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6E" w:rsidRPr="00AF316E" w:rsidRDefault="00AF316E" w:rsidP="00AF316E">
      <w:pPr>
        <w:widowControl/>
        <w:jc w:val="center"/>
        <w:rPr>
          <w:rFonts w:ascii="微软雅黑" w:eastAsia="微软雅黑" w:hAnsi="微软雅黑" w:cs="宋体"/>
          <w:color w:val="000000"/>
          <w:kern w:val="0"/>
          <w:sz w:val="18"/>
          <w:szCs w:val="18"/>
        </w:rPr>
      </w:pPr>
      <w:r w:rsidRPr="00AF316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F316E" w:rsidRPr="00AF316E" w:rsidTr="00AF316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316E" w:rsidRPr="00AF316E">
              <w:trPr>
                <w:tblCellSpacing w:w="0" w:type="dxa"/>
              </w:trPr>
              <w:tc>
                <w:tcPr>
                  <w:tcW w:w="2500" w:type="pct"/>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hint="eastAsia"/>
                      <w:color w:val="686868"/>
                      <w:kern w:val="0"/>
                      <w:sz w:val="18"/>
                      <w:szCs w:val="18"/>
                    </w:rPr>
                  </w:pPr>
                  <w:r w:rsidRPr="00AF316E">
                    <w:rPr>
                      <w:rFonts w:ascii="宋体" w:eastAsia="宋体" w:hAnsi="宋体" w:cs="宋体"/>
                      <w:b/>
                      <w:bCs/>
                      <w:color w:val="686868"/>
                      <w:kern w:val="0"/>
                      <w:sz w:val="18"/>
                      <w:szCs w:val="18"/>
                    </w:rPr>
                    <w:t>索 引 号:</w:t>
                  </w:r>
                  <w:r w:rsidRPr="00AF316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color w:val="686868"/>
                      <w:kern w:val="0"/>
                      <w:sz w:val="18"/>
                      <w:szCs w:val="18"/>
                    </w:rPr>
                  </w:pPr>
                  <w:r w:rsidRPr="00AF316E">
                    <w:rPr>
                      <w:rFonts w:ascii="宋体" w:eastAsia="宋体" w:hAnsi="宋体" w:cs="宋体"/>
                      <w:b/>
                      <w:bCs/>
                      <w:color w:val="686868"/>
                      <w:kern w:val="0"/>
                      <w:sz w:val="18"/>
                      <w:szCs w:val="18"/>
                    </w:rPr>
                    <w:t>分类:</w:t>
                  </w:r>
                  <w:r w:rsidRPr="00AF316E">
                    <w:rPr>
                      <w:rFonts w:ascii="宋体" w:eastAsia="宋体" w:hAnsi="宋体" w:cs="宋体"/>
                      <w:color w:val="686868"/>
                      <w:kern w:val="0"/>
                      <w:sz w:val="18"/>
                      <w:szCs w:val="18"/>
                    </w:rPr>
                    <w:t> 行政处罚 ; 行政处罚决定</w:t>
                  </w:r>
                </w:p>
              </w:tc>
            </w:tr>
          </w:tbl>
          <w:p w:rsidR="00AF316E" w:rsidRPr="00AF316E" w:rsidRDefault="00AF316E" w:rsidP="00AF316E">
            <w:pPr>
              <w:widowControl/>
              <w:jc w:val="left"/>
              <w:rPr>
                <w:rFonts w:ascii="宋体" w:eastAsia="宋体" w:hAnsi="宋体" w:cs="宋体"/>
                <w:color w:val="686868"/>
                <w:kern w:val="0"/>
                <w:sz w:val="18"/>
                <w:szCs w:val="18"/>
              </w:rPr>
            </w:pPr>
          </w:p>
        </w:tc>
      </w:tr>
      <w:tr w:rsidR="00AF316E" w:rsidRPr="00AF316E" w:rsidTr="00AF316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316E" w:rsidRPr="00AF316E">
              <w:trPr>
                <w:tblCellSpacing w:w="0" w:type="dxa"/>
              </w:trPr>
              <w:tc>
                <w:tcPr>
                  <w:tcW w:w="2500" w:type="pct"/>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color w:val="686868"/>
                      <w:kern w:val="0"/>
                      <w:sz w:val="18"/>
                      <w:szCs w:val="18"/>
                    </w:rPr>
                  </w:pPr>
                  <w:r w:rsidRPr="00AF316E">
                    <w:rPr>
                      <w:rFonts w:ascii="宋体" w:eastAsia="宋体" w:hAnsi="宋体" w:cs="宋体"/>
                      <w:b/>
                      <w:bCs/>
                      <w:color w:val="686868"/>
                      <w:kern w:val="0"/>
                      <w:sz w:val="18"/>
                      <w:szCs w:val="18"/>
                    </w:rPr>
                    <w:t>发布机构:</w:t>
                  </w:r>
                  <w:r w:rsidRPr="00AF316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color w:val="686868"/>
                      <w:kern w:val="0"/>
                      <w:sz w:val="18"/>
                      <w:szCs w:val="18"/>
                    </w:rPr>
                  </w:pPr>
                  <w:r w:rsidRPr="00AF316E">
                    <w:rPr>
                      <w:rFonts w:ascii="宋体" w:eastAsia="宋体" w:hAnsi="宋体" w:cs="宋体"/>
                      <w:b/>
                      <w:bCs/>
                      <w:color w:val="686868"/>
                      <w:kern w:val="0"/>
                      <w:sz w:val="18"/>
                      <w:szCs w:val="18"/>
                    </w:rPr>
                    <w:t>发文日期:</w:t>
                  </w:r>
                  <w:r w:rsidRPr="00AF316E">
                    <w:rPr>
                      <w:rFonts w:ascii="宋体" w:eastAsia="宋体" w:hAnsi="宋体" w:cs="宋体"/>
                      <w:color w:val="686868"/>
                      <w:kern w:val="0"/>
                      <w:sz w:val="18"/>
                      <w:szCs w:val="18"/>
                    </w:rPr>
                    <w:t> 2015年03月17日</w:t>
                  </w:r>
                </w:p>
              </w:tc>
            </w:tr>
          </w:tbl>
          <w:p w:rsidR="00AF316E" w:rsidRPr="00AF316E" w:rsidRDefault="00AF316E" w:rsidP="00AF316E">
            <w:pPr>
              <w:widowControl/>
              <w:jc w:val="left"/>
              <w:rPr>
                <w:rFonts w:ascii="宋体" w:eastAsia="宋体" w:hAnsi="宋体" w:cs="宋体"/>
                <w:color w:val="686868"/>
                <w:kern w:val="0"/>
                <w:sz w:val="18"/>
                <w:szCs w:val="18"/>
              </w:rPr>
            </w:pPr>
          </w:p>
        </w:tc>
      </w:tr>
      <w:tr w:rsidR="00AF316E" w:rsidRPr="00AF316E" w:rsidTr="00AF316E">
        <w:trPr>
          <w:tblCellSpacing w:w="0" w:type="dxa"/>
          <w:jc w:val="center"/>
        </w:trPr>
        <w:tc>
          <w:tcPr>
            <w:tcW w:w="0" w:type="auto"/>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color w:val="686868"/>
                <w:kern w:val="0"/>
                <w:sz w:val="18"/>
                <w:szCs w:val="18"/>
              </w:rPr>
            </w:pPr>
            <w:r w:rsidRPr="00AF316E">
              <w:rPr>
                <w:rFonts w:ascii="宋体" w:eastAsia="宋体" w:hAnsi="宋体" w:cs="宋体"/>
                <w:b/>
                <w:bCs/>
                <w:color w:val="686868"/>
                <w:kern w:val="0"/>
                <w:sz w:val="18"/>
                <w:szCs w:val="18"/>
              </w:rPr>
              <w:t>名　　称:</w:t>
            </w:r>
            <w:r w:rsidRPr="00AF316E">
              <w:rPr>
                <w:rFonts w:ascii="宋体" w:eastAsia="宋体" w:hAnsi="宋体" w:cs="宋体"/>
                <w:color w:val="686868"/>
                <w:kern w:val="0"/>
                <w:sz w:val="18"/>
                <w:szCs w:val="18"/>
              </w:rPr>
              <w:t> 中国证监会行政处罚决定书（白洋）</w:t>
            </w:r>
          </w:p>
        </w:tc>
      </w:tr>
      <w:tr w:rsidR="00AF316E" w:rsidRPr="00AF316E" w:rsidTr="00AF316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316E" w:rsidRPr="00AF316E">
              <w:trPr>
                <w:tblCellSpacing w:w="0" w:type="dxa"/>
              </w:trPr>
              <w:tc>
                <w:tcPr>
                  <w:tcW w:w="2500" w:type="pct"/>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color w:val="686868"/>
                      <w:kern w:val="0"/>
                      <w:sz w:val="18"/>
                      <w:szCs w:val="18"/>
                    </w:rPr>
                  </w:pPr>
                  <w:r w:rsidRPr="00AF316E">
                    <w:rPr>
                      <w:rFonts w:ascii="宋体" w:eastAsia="宋体" w:hAnsi="宋体" w:cs="宋体"/>
                      <w:b/>
                      <w:bCs/>
                      <w:color w:val="686868"/>
                      <w:kern w:val="0"/>
                      <w:sz w:val="18"/>
                      <w:szCs w:val="18"/>
                    </w:rPr>
                    <w:t>文　　号:</w:t>
                  </w:r>
                  <w:r w:rsidRPr="00AF316E">
                    <w:rPr>
                      <w:rFonts w:ascii="宋体" w:eastAsia="宋体" w:hAnsi="宋体" w:cs="宋体"/>
                      <w:color w:val="686868"/>
                      <w:kern w:val="0"/>
                      <w:sz w:val="18"/>
                      <w:szCs w:val="18"/>
                    </w:rPr>
                    <w:t> </w:t>
                  </w:r>
                  <w:bookmarkStart w:id="0" w:name="_GoBack"/>
                  <w:r w:rsidRPr="00AF316E">
                    <w:rPr>
                      <w:rFonts w:ascii="宋体" w:eastAsia="宋体" w:hAnsi="宋体" w:cs="宋体"/>
                      <w:color w:val="686868"/>
                      <w:kern w:val="0"/>
                      <w:sz w:val="18"/>
                      <w:szCs w:val="18"/>
                    </w:rPr>
                    <w:t>〔2015〕5号</w:t>
                  </w:r>
                  <w:bookmarkEnd w:id="0"/>
                </w:p>
              </w:tc>
              <w:tc>
                <w:tcPr>
                  <w:tcW w:w="0" w:type="auto"/>
                  <w:tcMar>
                    <w:top w:w="30" w:type="dxa"/>
                    <w:left w:w="30" w:type="dxa"/>
                    <w:bottom w:w="30" w:type="dxa"/>
                    <w:right w:w="30" w:type="dxa"/>
                  </w:tcMar>
                  <w:hideMark/>
                </w:tcPr>
                <w:p w:rsidR="00AF316E" w:rsidRPr="00AF316E" w:rsidRDefault="00AF316E" w:rsidP="00AF316E">
                  <w:pPr>
                    <w:widowControl/>
                    <w:jc w:val="left"/>
                    <w:rPr>
                      <w:rFonts w:ascii="宋体" w:eastAsia="宋体" w:hAnsi="宋体" w:cs="宋体"/>
                      <w:color w:val="686868"/>
                      <w:kern w:val="0"/>
                      <w:sz w:val="18"/>
                      <w:szCs w:val="18"/>
                    </w:rPr>
                  </w:pPr>
                  <w:r w:rsidRPr="00AF316E">
                    <w:rPr>
                      <w:rFonts w:ascii="宋体" w:eastAsia="宋体" w:hAnsi="宋体" w:cs="宋体"/>
                      <w:b/>
                      <w:bCs/>
                      <w:color w:val="686868"/>
                      <w:kern w:val="0"/>
                      <w:sz w:val="18"/>
                      <w:szCs w:val="18"/>
                    </w:rPr>
                    <w:t>主 题 词:</w:t>
                  </w:r>
                </w:p>
              </w:tc>
            </w:tr>
          </w:tbl>
          <w:p w:rsidR="00AF316E" w:rsidRPr="00AF316E" w:rsidRDefault="00AF316E" w:rsidP="00AF316E">
            <w:pPr>
              <w:widowControl/>
              <w:jc w:val="left"/>
              <w:rPr>
                <w:rFonts w:ascii="宋体" w:eastAsia="宋体" w:hAnsi="宋体" w:cs="宋体"/>
                <w:color w:val="686868"/>
                <w:kern w:val="0"/>
                <w:sz w:val="18"/>
                <w:szCs w:val="18"/>
              </w:rPr>
            </w:pPr>
          </w:p>
        </w:tc>
      </w:tr>
    </w:tbl>
    <w:p w:rsidR="00AF316E" w:rsidRPr="00AF316E" w:rsidRDefault="00AF316E" w:rsidP="00AF316E">
      <w:pPr>
        <w:widowControl/>
        <w:jc w:val="center"/>
        <w:rPr>
          <w:rFonts w:ascii="微软雅黑" w:eastAsia="微软雅黑" w:hAnsi="微软雅黑" w:cs="宋体"/>
          <w:color w:val="000000"/>
          <w:kern w:val="0"/>
          <w:sz w:val="18"/>
          <w:szCs w:val="18"/>
        </w:rPr>
      </w:pPr>
      <w:r w:rsidRPr="00AF316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F316E" w:rsidRPr="00AF316E" w:rsidRDefault="00AF316E" w:rsidP="00AF316E">
      <w:pPr>
        <w:widowControl/>
        <w:shd w:val="clear" w:color="auto" w:fill="FFFFFF"/>
        <w:spacing w:after="240"/>
        <w:jc w:val="center"/>
        <w:rPr>
          <w:rFonts w:ascii="微软雅黑" w:eastAsia="微软雅黑" w:hAnsi="微软雅黑" w:cs="宋体" w:hint="eastAsia"/>
          <w:color w:val="000000"/>
          <w:kern w:val="0"/>
          <w:sz w:val="18"/>
          <w:szCs w:val="18"/>
        </w:rPr>
      </w:pPr>
      <w:r w:rsidRPr="00AF316E">
        <w:rPr>
          <w:rFonts w:ascii="微软雅黑" w:eastAsia="微软雅黑" w:hAnsi="微软雅黑" w:cs="宋体" w:hint="eastAsia"/>
          <w:color w:val="000000"/>
          <w:kern w:val="0"/>
          <w:sz w:val="18"/>
          <w:szCs w:val="18"/>
        </w:rPr>
        <w:br/>
      </w:r>
      <w:r w:rsidRPr="00AF316E">
        <w:rPr>
          <w:rFonts w:ascii="黑体" w:eastAsia="黑体" w:hAnsi="黑体" w:cs="宋体" w:hint="eastAsia"/>
          <w:b/>
          <w:bCs/>
          <w:color w:val="FF0000"/>
          <w:kern w:val="0"/>
          <w:sz w:val="36"/>
          <w:szCs w:val="36"/>
        </w:rPr>
        <w:t>中国证监会行政处罚决定书（白洋）</w:t>
      </w:r>
    </w:p>
    <w:p w:rsidR="00AF316E" w:rsidRPr="00AF316E" w:rsidRDefault="00AF316E" w:rsidP="00AF316E">
      <w:pPr>
        <w:widowControl/>
        <w:shd w:val="clear" w:color="auto" w:fill="FFFFFF"/>
        <w:spacing w:line="360" w:lineRule="atLeast"/>
        <w:jc w:val="center"/>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w:t>
      </w:r>
      <w:r w:rsidRPr="00AF316E">
        <w:rPr>
          <w:rFonts w:ascii="Times New Roman" w:eastAsia="宋体" w:hAnsi="Times New Roman" w:cs="Times New Roman" w:hint="eastAsia"/>
          <w:color w:val="000000"/>
          <w:kern w:val="0"/>
          <w:szCs w:val="21"/>
        </w:rPr>
        <w:t>2015</w:t>
      </w:r>
      <w:r w:rsidRPr="00AF316E">
        <w:rPr>
          <w:rFonts w:ascii="宋体" w:eastAsia="宋体" w:hAnsi="宋体" w:cs="宋体" w:hint="eastAsia"/>
          <w:color w:val="000000"/>
          <w:kern w:val="0"/>
          <w:szCs w:val="21"/>
        </w:rPr>
        <w:t>〕</w:t>
      </w:r>
      <w:r w:rsidRPr="00AF316E">
        <w:rPr>
          <w:rFonts w:ascii="Times New Roman" w:eastAsia="宋体" w:hAnsi="Times New Roman" w:cs="Times New Roman" w:hint="eastAsia"/>
          <w:color w:val="000000"/>
          <w:kern w:val="0"/>
          <w:szCs w:val="21"/>
        </w:rPr>
        <w:t>5</w:t>
      </w:r>
      <w:r w:rsidRPr="00AF316E">
        <w:rPr>
          <w:rFonts w:ascii="宋体" w:eastAsia="宋体" w:hAnsi="宋体" w:cs="宋体" w:hint="eastAsia"/>
          <w:color w:val="000000"/>
          <w:kern w:val="0"/>
          <w:szCs w:val="21"/>
        </w:rPr>
        <w:t>号</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当事人：白洋，男，</w:t>
      </w:r>
      <w:r w:rsidRPr="00AF316E">
        <w:rPr>
          <w:rFonts w:ascii="Times New Roman" w:eastAsia="宋体" w:hAnsi="Times New Roman" w:cs="Times New Roman" w:hint="eastAsia"/>
          <w:color w:val="000000"/>
          <w:kern w:val="0"/>
          <w:szCs w:val="21"/>
        </w:rPr>
        <w:t>1981</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6</w:t>
      </w:r>
      <w:r w:rsidRPr="00AF316E">
        <w:rPr>
          <w:rFonts w:ascii="宋体" w:eastAsia="宋体" w:hAnsi="宋体" w:cs="宋体" w:hint="eastAsia"/>
          <w:color w:val="000000"/>
          <w:kern w:val="0"/>
          <w:szCs w:val="21"/>
        </w:rPr>
        <w:t>月出生，住址：北京市海淀区阜成路</w:t>
      </w:r>
      <w:r w:rsidRPr="00AF316E">
        <w:rPr>
          <w:rFonts w:ascii="宋体" w:eastAsia="宋体" w:hAnsi="宋体" w:cs="宋体" w:hint="eastAsia"/>
          <w:color w:val="0000FF"/>
          <w:kern w:val="0"/>
          <w:szCs w:val="21"/>
        </w:rPr>
        <w:t>。</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依据《中华人民共和国证券法》（以下简称《证券法》）的有关规定，我会对白洋内幕交易行为进行了立案调查、审理，并依法向当事人告知了</w:t>
      </w:r>
      <w:proofErr w:type="gramStart"/>
      <w:r w:rsidRPr="00AF316E">
        <w:rPr>
          <w:rFonts w:ascii="宋体" w:eastAsia="宋体" w:hAnsi="宋体" w:cs="宋体" w:hint="eastAsia"/>
          <w:color w:val="000000"/>
          <w:kern w:val="0"/>
          <w:szCs w:val="21"/>
        </w:rPr>
        <w:t>作出</w:t>
      </w:r>
      <w:proofErr w:type="gramEnd"/>
      <w:r w:rsidRPr="00AF316E">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经查明，白洋存在以下违法事实：</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一、内幕信息的形成过程</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深圳成霖洁具股份有限公司（以下简称成霖股份，</w:t>
      </w:r>
      <w:r w:rsidRPr="00AF316E">
        <w:rPr>
          <w:rFonts w:ascii="Times New Roman" w:eastAsia="宋体" w:hAnsi="Times New Roman" w:cs="Times New Roman" w:hint="eastAsia"/>
          <w:color w:val="000000"/>
          <w:kern w:val="0"/>
          <w:szCs w:val="21"/>
        </w:rPr>
        <w:t>2014</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2</w:t>
      </w:r>
      <w:r w:rsidRPr="00AF316E">
        <w:rPr>
          <w:rFonts w:ascii="宋体" w:eastAsia="宋体" w:hAnsi="宋体" w:cs="宋体" w:hint="eastAsia"/>
          <w:color w:val="000000"/>
          <w:kern w:val="0"/>
          <w:szCs w:val="21"/>
        </w:rPr>
        <w:t>月更名为深圳市宝</w:t>
      </w:r>
      <w:proofErr w:type="gramStart"/>
      <w:r w:rsidRPr="00AF316E">
        <w:rPr>
          <w:rFonts w:ascii="宋体" w:eastAsia="宋体" w:hAnsi="宋体" w:cs="宋体" w:hint="eastAsia"/>
          <w:color w:val="000000"/>
          <w:kern w:val="0"/>
          <w:szCs w:val="21"/>
        </w:rPr>
        <w:t>鹰建设</w:t>
      </w:r>
      <w:proofErr w:type="gramEnd"/>
      <w:r w:rsidRPr="00AF316E">
        <w:rPr>
          <w:rFonts w:ascii="宋体" w:eastAsia="宋体" w:hAnsi="宋体" w:cs="宋体" w:hint="eastAsia"/>
          <w:color w:val="000000"/>
          <w:kern w:val="0"/>
          <w:szCs w:val="21"/>
        </w:rPr>
        <w:t>控股集团股份有限公司）为深圳证券交易所上市公司，</w:t>
      </w:r>
      <w:r w:rsidRPr="00AF316E">
        <w:rPr>
          <w:rFonts w:ascii="Times New Roman" w:eastAsia="宋体" w:hAnsi="Times New Roman" w:cs="Times New Roman" w:hint="eastAsia"/>
          <w:color w:val="000000"/>
          <w:kern w:val="0"/>
          <w:szCs w:val="21"/>
        </w:rPr>
        <w:t>2011</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2012</w:t>
      </w:r>
      <w:r w:rsidRPr="00AF316E">
        <w:rPr>
          <w:rFonts w:ascii="宋体" w:eastAsia="宋体" w:hAnsi="宋体" w:cs="宋体" w:hint="eastAsia"/>
          <w:color w:val="000000"/>
          <w:kern w:val="0"/>
          <w:szCs w:val="21"/>
        </w:rPr>
        <w:t>年连续亏损，</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月股票名称变更为“</w:t>
      </w:r>
      <w:r w:rsidRPr="00AF316E">
        <w:rPr>
          <w:rFonts w:ascii="Times New Roman" w:eastAsia="宋体" w:hAnsi="Times New Roman" w:cs="Times New Roman" w:hint="eastAsia"/>
          <w:color w:val="000000"/>
          <w:kern w:val="0"/>
          <w:szCs w:val="21"/>
        </w:rPr>
        <w:t>ST</w:t>
      </w:r>
      <w:r w:rsidRPr="00AF316E">
        <w:rPr>
          <w:rFonts w:ascii="宋体" w:eastAsia="宋体" w:hAnsi="宋体" w:cs="宋体" w:hint="eastAsia"/>
          <w:color w:val="000000"/>
          <w:kern w:val="0"/>
          <w:szCs w:val="21"/>
        </w:rPr>
        <w:t>成霖”，公司面临暂停上市及退市风险。</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2</w:t>
      </w:r>
      <w:r w:rsidRPr="00AF316E">
        <w:rPr>
          <w:rFonts w:ascii="宋体" w:eastAsia="宋体" w:hAnsi="宋体" w:cs="宋体" w:hint="eastAsia"/>
          <w:color w:val="000000"/>
          <w:kern w:val="0"/>
          <w:szCs w:val="21"/>
        </w:rPr>
        <w:t>月，成霖股份控股股东</w:t>
      </w:r>
      <w:r w:rsidRPr="00AF316E">
        <w:rPr>
          <w:rFonts w:ascii="Times New Roman" w:eastAsia="楷体" w:hAnsi="Times New Roman" w:cs="Times New Roman"/>
          <w:color w:val="000000"/>
          <w:kern w:val="0"/>
          <w:szCs w:val="21"/>
        </w:rPr>
        <w:t>G</w:t>
      </w:r>
      <w:r w:rsidRPr="00AF316E">
        <w:rPr>
          <w:rFonts w:ascii="宋体" w:eastAsia="宋体" w:hAnsi="宋体" w:cs="宋体" w:hint="eastAsia"/>
          <w:color w:val="000000"/>
          <w:kern w:val="0"/>
          <w:szCs w:val="21"/>
        </w:rPr>
        <w:t>lobe</w:t>
      </w:r>
      <w:r w:rsidRPr="00AF316E">
        <w:rPr>
          <w:rFonts w:ascii="Times New Roman" w:eastAsia="楷体" w:hAnsi="Times New Roman" w:cs="Times New Roman"/>
          <w:color w:val="000000"/>
          <w:kern w:val="0"/>
          <w:szCs w:val="21"/>
        </w:rPr>
        <w:t> U</w:t>
      </w:r>
      <w:r w:rsidRPr="00AF316E">
        <w:rPr>
          <w:rFonts w:ascii="宋体" w:eastAsia="宋体" w:hAnsi="宋体" w:cs="宋体" w:hint="eastAsia"/>
          <w:color w:val="000000"/>
          <w:kern w:val="0"/>
          <w:szCs w:val="21"/>
        </w:rPr>
        <w:t>nion</w:t>
      </w:r>
      <w:r w:rsidRPr="00AF316E">
        <w:rPr>
          <w:rFonts w:ascii="Times New Roman" w:eastAsia="楷体" w:hAnsi="Times New Roman" w:cs="Times New Roman"/>
          <w:color w:val="000000"/>
          <w:kern w:val="0"/>
          <w:szCs w:val="21"/>
        </w:rPr>
        <w:t> I</w:t>
      </w:r>
      <w:r w:rsidRPr="00AF316E">
        <w:rPr>
          <w:rFonts w:ascii="宋体" w:eastAsia="宋体" w:hAnsi="宋体" w:cs="宋体" w:hint="eastAsia"/>
          <w:color w:val="000000"/>
          <w:kern w:val="0"/>
          <w:szCs w:val="21"/>
        </w:rPr>
        <w:t>ndustrial（</w:t>
      </w:r>
      <w:r w:rsidRPr="00AF316E">
        <w:rPr>
          <w:rFonts w:ascii="Times New Roman" w:eastAsia="楷体" w:hAnsi="Times New Roman" w:cs="Times New Roman"/>
          <w:color w:val="000000"/>
          <w:kern w:val="0"/>
          <w:szCs w:val="21"/>
        </w:rPr>
        <w:t>BVI</w:t>
      </w:r>
      <w:r w:rsidRPr="00AF316E">
        <w:rPr>
          <w:rFonts w:ascii="宋体" w:eastAsia="宋体" w:hAnsi="宋体" w:cs="宋体" w:hint="eastAsia"/>
          <w:color w:val="000000"/>
          <w:kern w:val="0"/>
          <w:szCs w:val="21"/>
        </w:rPr>
        <w:t>）</w:t>
      </w:r>
      <w:r w:rsidRPr="00AF316E">
        <w:rPr>
          <w:rFonts w:ascii="Times New Roman" w:eastAsia="楷体" w:hAnsi="Times New Roman" w:cs="Times New Roman"/>
          <w:color w:val="000000"/>
          <w:kern w:val="0"/>
          <w:szCs w:val="21"/>
        </w:rPr>
        <w:t>C</w:t>
      </w:r>
      <w:r w:rsidRPr="00AF316E">
        <w:rPr>
          <w:rFonts w:ascii="宋体" w:eastAsia="宋体" w:hAnsi="宋体" w:cs="宋体" w:hint="eastAsia"/>
          <w:color w:val="000000"/>
          <w:kern w:val="0"/>
          <w:szCs w:val="21"/>
        </w:rPr>
        <w:t>orp.（以下称台湾成霖）与</w:t>
      </w:r>
      <w:r w:rsidRPr="00AF316E">
        <w:rPr>
          <w:rFonts w:ascii="Times New Roman" w:eastAsia="楷体" w:hAnsi="Times New Roman" w:cs="Times New Roman"/>
          <w:color w:val="000000"/>
          <w:kern w:val="0"/>
          <w:szCs w:val="21"/>
        </w:rPr>
        <w:t>First</w:t>
      </w:r>
      <w:r w:rsidRPr="00AF316E">
        <w:rPr>
          <w:rFonts w:ascii="宋体" w:eastAsia="宋体" w:hAnsi="宋体" w:cs="宋体" w:hint="eastAsia"/>
          <w:color w:val="000000"/>
          <w:kern w:val="0"/>
          <w:szCs w:val="21"/>
        </w:rPr>
        <w:t> </w:t>
      </w:r>
      <w:r w:rsidRPr="00AF316E">
        <w:rPr>
          <w:rFonts w:ascii="Times New Roman" w:eastAsia="楷体" w:hAnsi="Times New Roman" w:cs="Times New Roman"/>
          <w:color w:val="000000"/>
          <w:kern w:val="0"/>
          <w:szCs w:val="21"/>
        </w:rPr>
        <w:t>China Capital Partners Inc.</w:t>
      </w:r>
      <w:r w:rsidRPr="00AF316E">
        <w:rPr>
          <w:rFonts w:ascii="宋体" w:eastAsia="宋体" w:hAnsi="宋体" w:cs="宋体" w:hint="eastAsia"/>
          <w:color w:val="000000"/>
          <w:kern w:val="0"/>
          <w:szCs w:val="21"/>
        </w:rPr>
        <w:t>（以下</w:t>
      </w:r>
      <w:proofErr w:type="gramStart"/>
      <w:r w:rsidRPr="00AF316E">
        <w:rPr>
          <w:rFonts w:ascii="宋体" w:eastAsia="宋体" w:hAnsi="宋体" w:cs="宋体" w:hint="eastAsia"/>
          <w:color w:val="000000"/>
          <w:kern w:val="0"/>
          <w:szCs w:val="21"/>
        </w:rPr>
        <w:t>称蓝涛亚洲</w:t>
      </w:r>
      <w:proofErr w:type="gramEnd"/>
      <w:r w:rsidRPr="00AF316E">
        <w:rPr>
          <w:rFonts w:ascii="宋体" w:eastAsia="宋体" w:hAnsi="宋体" w:cs="宋体" w:hint="eastAsia"/>
          <w:color w:val="000000"/>
          <w:kern w:val="0"/>
          <w:szCs w:val="21"/>
        </w:rPr>
        <w:t>）签订《财务顾问契约书》，约定</w:t>
      </w:r>
      <w:proofErr w:type="gramStart"/>
      <w:r w:rsidRPr="00AF316E">
        <w:rPr>
          <w:rFonts w:ascii="宋体" w:eastAsia="宋体" w:hAnsi="宋体" w:cs="宋体" w:hint="eastAsia"/>
          <w:color w:val="000000"/>
          <w:kern w:val="0"/>
          <w:szCs w:val="21"/>
        </w:rPr>
        <w:t>由蓝涛亚洲</w:t>
      </w:r>
      <w:proofErr w:type="gramEnd"/>
      <w:r w:rsidRPr="00AF316E">
        <w:rPr>
          <w:rFonts w:ascii="宋体" w:eastAsia="宋体" w:hAnsi="宋体" w:cs="宋体" w:hint="eastAsia"/>
          <w:color w:val="000000"/>
          <w:kern w:val="0"/>
          <w:szCs w:val="21"/>
        </w:rPr>
        <w:t>办理出售台湾成霖持有的成霖股份股权的顾问工作，启动成霖股份重大资产重组事项。</w:t>
      </w:r>
      <w:proofErr w:type="gramStart"/>
      <w:r w:rsidRPr="00AF316E">
        <w:rPr>
          <w:rFonts w:ascii="宋体" w:eastAsia="宋体" w:hAnsi="宋体" w:cs="宋体" w:hint="eastAsia"/>
          <w:color w:val="000000"/>
          <w:kern w:val="0"/>
          <w:szCs w:val="21"/>
        </w:rPr>
        <w:t>蓝涛亚洲指定其子公司上海蓝涛投资咨询有限公司</w:t>
      </w:r>
      <w:proofErr w:type="gramEnd"/>
      <w:r w:rsidRPr="00AF316E">
        <w:rPr>
          <w:rFonts w:ascii="宋体" w:eastAsia="宋体" w:hAnsi="宋体" w:cs="宋体" w:hint="eastAsia"/>
          <w:color w:val="000000"/>
          <w:kern w:val="0"/>
          <w:szCs w:val="21"/>
        </w:rPr>
        <w:t>（以下简称上海蓝涛）负责引进战略投资者及方案策划等具体事项，金某磊具体承办。台湾成霖全权委托戴某鑑负责寻找重组对象及参与谈判。</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2013年</w:t>
      </w:r>
      <w:r w:rsidRPr="00AF316E">
        <w:rPr>
          <w:rFonts w:ascii="Times New Roman" w:eastAsia="宋体" w:hAnsi="Times New Roman" w:cs="Times New Roman" w:hint="eastAsia"/>
          <w:color w:val="000000"/>
          <w:kern w:val="0"/>
          <w:szCs w:val="21"/>
        </w:rPr>
        <w:t>2</w:t>
      </w:r>
      <w:r w:rsidRPr="00AF316E">
        <w:rPr>
          <w:rFonts w:ascii="宋体" w:eastAsia="宋体" w:hAnsi="宋体" w:cs="宋体" w:hint="eastAsia"/>
          <w:color w:val="000000"/>
          <w:kern w:val="0"/>
          <w:szCs w:val="21"/>
        </w:rPr>
        <w:t>月初，</w:t>
      </w:r>
      <w:proofErr w:type="gramStart"/>
      <w:r w:rsidRPr="00AF316E">
        <w:rPr>
          <w:rFonts w:ascii="宋体" w:eastAsia="宋体" w:hAnsi="宋体" w:cs="宋体" w:hint="eastAsia"/>
          <w:color w:val="000000"/>
          <w:kern w:val="0"/>
          <w:szCs w:val="21"/>
        </w:rPr>
        <w:t>上海蓝涛与</w:t>
      </w:r>
      <w:proofErr w:type="gramEnd"/>
      <w:r w:rsidRPr="00AF316E">
        <w:rPr>
          <w:rFonts w:ascii="宋体" w:eastAsia="宋体" w:hAnsi="宋体" w:cs="宋体" w:hint="eastAsia"/>
          <w:color w:val="000000"/>
          <w:kern w:val="0"/>
          <w:szCs w:val="21"/>
        </w:rPr>
        <w:t>厦门高能投资咨询公司（以下简称高能投资）签署保密协议，开始讨论以富贵鸟矿业股份有限公司（以下简称富贵鸟矿业）为对象的重组架构及相关内容。同期，</w:t>
      </w:r>
      <w:proofErr w:type="gramStart"/>
      <w:r w:rsidRPr="00AF316E">
        <w:rPr>
          <w:rFonts w:ascii="宋体" w:eastAsia="宋体" w:hAnsi="宋体" w:cs="宋体" w:hint="eastAsia"/>
          <w:color w:val="000000"/>
          <w:kern w:val="0"/>
          <w:szCs w:val="21"/>
        </w:rPr>
        <w:t>上海蓝涛与</w:t>
      </w:r>
      <w:proofErr w:type="gramEnd"/>
      <w:r w:rsidRPr="00AF316E">
        <w:rPr>
          <w:rFonts w:ascii="宋体" w:eastAsia="宋体" w:hAnsi="宋体" w:cs="宋体" w:hint="eastAsia"/>
          <w:color w:val="000000"/>
          <w:kern w:val="0"/>
          <w:szCs w:val="21"/>
        </w:rPr>
        <w:t>国金证券股份有限公司（以下简称国金证券）签署保密协议，国金证券提供了包括深圳市宝</w:t>
      </w:r>
      <w:proofErr w:type="gramStart"/>
      <w:r w:rsidRPr="00AF316E">
        <w:rPr>
          <w:rFonts w:ascii="宋体" w:eastAsia="宋体" w:hAnsi="宋体" w:cs="宋体" w:hint="eastAsia"/>
          <w:color w:val="000000"/>
          <w:kern w:val="0"/>
          <w:szCs w:val="21"/>
        </w:rPr>
        <w:t>鹰建设</w:t>
      </w:r>
      <w:proofErr w:type="gramEnd"/>
      <w:r w:rsidRPr="00AF316E">
        <w:rPr>
          <w:rFonts w:ascii="宋体" w:eastAsia="宋体" w:hAnsi="宋体" w:cs="宋体" w:hint="eastAsia"/>
          <w:color w:val="000000"/>
          <w:kern w:val="0"/>
          <w:szCs w:val="21"/>
        </w:rPr>
        <w:t>集团股份有限公司（以下简称宝鹰股份）在内的</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家有条件重组的公司资料。台湾成霖初步确定以富贵鸟矿业为重组的主要考虑对象。</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2013年</w:t>
      </w:r>
      <w:r w:rsidRPr="00AF316E">
        <w:rPr>
          <w:rFonts w:ascii="Times New Roman" w:eastAsia="宋体" w:hAnsi="Times New Roman" w:cs="Times New Roman" w:hint="eastAsia"/>
          <w:color w:val="000000"/>
          <w:kern w:val="0"/>
          <w:szCs w:val="21"/>
        </w:rPr>
        <w:t>2</w:t>
      </w:r>
      <w:r w:rsidRPr="00AF316E">
        <w:rPr>
          <w:rFonts w:ascii="宋体" w:eastAsia="宋体" w:hAnsi="宋体" w:cs="宋体" w:hint="eastAsia"/>
          <w:color w:val="000000"/>
          <w:kern w:val="0"/>
          <w:szCs w:val="21"/>
        </w:rPr>
        <w:t>月初至</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月中旬期间，</w:t>
      </w:r>
      <w:proofErr w:type="gramStart"/>
      <w:r w:rsidRPr="00AF316E">
        <w:rPr>
          <w:rFonts w:ascii="宋体" w:eastAsia="宋体" w:hAnsi="宋体" w:cs="宋体" w:hint="eastAsia"/>
          <w:color w:val="000000"/>
          <w:kern w:val="0"/>
          <w:szCs w:val="21"/>
        </w:rPr>
        <w:t>上海蓝涛和</w:t>
      </w:r>
      <w:proofErr w:type="gramEnd"/>
      <w:r w:rsidRPr="00AF316E">
        <w:rPr>
          <w:rFonts w:ascii="宋体" w:eastAsia="宋体" w:hAnsi="宋体" w:cs="宋体" w:hint="eastAsia"/>
          <w:color w:val="000000"/>
          <w:kern w:val="0"/>
          <w:szCs w:val="21"/>
        </w:rPr>
        <w:t>高能投资经过多次沟通完成前期背景介绍、方案沟通等技术性工作。金某磊于</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19</w:t>
      </w:r>
      <w:r w:rsidRPr="00AF316E">
        <w:rPr>
          <w:rFonts w:ascii="宋体" w:eastAsia="宋体" w:hAnsi="宋体" w:cs="宋体" w:hint="eastAsia"/>
          <w:color w:val="000000"/>
          <w:kern w:val="0"/>
          <w:szCs w:val="21"/>
        </w:rPr>
        <w:t>日通知戴某鑑，富贵鸟矿业拟于</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22</w:t>
      </w:r>
      <w:r w:rsidRPr="00AF316E">
        <w:rPr>
          <w:rFonts w:ascii="宋体" w:eastAsia="宋体" w:hAnsi="宋体" w:cs="宋体" w:hint="eastAsia"/>
          <w:color w:val="000000"/>
          <w:kern w:val="0"/>
          <w:szCs w:val="21"/>
        </w:rPr>
        <w:t>日与台湾成霖会面并签署框架意向协议。</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22</w:t>
      </w:r>
      <w:r w:rsidRPr="00AF316E">
        <w:rPr>
          <w:rFonts w:ascii="宋体" w:eastAsia="宋体" w:hAnsi="宋体" w:cs="宋体" w:hint="eastAsia"/>
          <w:color w:val="000000"/>
          <w:kern w:val="0"/>
          <w:szCs w:val="21"/>
        </w:rPr>
        <w:t>日下午，因富贵鸟矿业不同意重组交易条件，会面各方未谈起重组事项。</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月下旬至</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月中旬期间，金某磊与高能投资就完善交易</w:t>
      </w:r>
      <w:r w:rsidRPr="00AF316E">
        <w:rPr>
          <w:rFonts w:ascii="宋体" w:eastAsia="宋体" w:hAnsi="宋体" w:cs="宋体" w:hint="eastAsia"/>
          <w:color w:val="000000"/>
          <w:kern w:val="0"/>
          <w:szCs w:val="21"/>
        </w:rPr>
        <w:lastRenderedPageBreak/>
        <w:t>方案持续沟通。</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22</w:t>
      </w:r>
      <w:r w:rsidRPr="00AF316E">
        <w:rPr>
          <w:rFonts w:ascii="宋体" w:eastAsia="宋体" w:hAnsi="宋体" w:cs="宋体" w:hint="eastAsia"/>
          <w:color w:val="000000"/>
          <w:kern w:val="0"/>
          <w:szCs w:val="21"/>
        </w:rPr>
        <w:t>日高能投资通知金某磊，重组洽商必须延后或取消，至此成霖股份与富贵鸟矿业的重组洽商即告终止。</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同期，国金证券以宝</w:t>
      </w:r>
      <w:proofErr w:type="gramStart"/>
      <w:r w:rsidRPr="00AF316E">
        <w:rPr>
          <w:rFonts w:ascii="宋体" w:eastAsia="宋体" w:hAnsi="宋体" w:cs="宋体" w:hint="eastAsia"/>
          <w:color w:val="000000"/>
          <w:kern w:val="0"/>
          <w:szCs w:val="21"/>
        </w:rPr>
        <w:t>鹰股份</w:t>
      </w:r>
      <w:proofErr w:type="gramEnd"/>
      <w:r w:rsidRPr="00AF316E">
        <w:rPr>
          <w:rFonts w:ascii="宋体" w:eastAsia="宋体" w:hAnsi="宋体" w:cs="宋体" w:hint="eastAsia"/>
          <w:color w:val="000000"/>
          <w:kern w:val="0"/>
          <w:szCs w:val="21"/>
        </w:rPr>
        <w:t>作为重组对象制作了重组方案，并多次向金某磊询问成霖股份重组意愿以及是否能继续合作，金某磊未给出确定答复，并表示正在与其他重组方洽谈。</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22</w:t>
      </w:r>
      <w:r w:rsidRPr="00AF316E">
        <w:rPr>
          <w:rFonts w:ascii="宋体" w:eastAsia="宋体" w:hAnsi="宋体" w:cs="宋体" w:hint="eastAsia"/>
          <w:color w:val="000000"/>
          <w:kern w:val="0"/>
          <w:szCs w:val="21"/>
        </w:rPr>
        <w:t>日，成霖股份与富贵鸟矿业重组谈判终止后，当日晚间戴某鑑通知金某磊与国金证券联系商讨重组事宜。</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24</w:t>
      </w:r>
      <w:r w:rsidRPr="00AF316E">
        <w:rPr>
          <w:rFonts w:ascii="宋体" w:eastAsia="宋体" w:hAnsi="宋体" w:cs="宋体" w:hint="eastAsia"/>
          <w:color w:val="000000"/>
          <w:kern w:val="0"/>
          <w:szCs w:val="21"/>
        </w:rPr>
        <w:t>日，金某磊通知国金证券可以继续推进成霖股份与宝</w:t>
      </w:r>
      <w:proofErr w:type="gramStart"/>
      <w:r w:rsidRPr="00AF316E">
        <w:rPr>
          <w:rFonts w:ascii="宋体" w:eastAsia="宋体" w:hAnsi="宋体" w:cs="宋体" w:hint="eastAsia"/>
          <w:color w:val="000000"/>
          <w:kern w:val="0"/>
          <w:szCs w:val="21"/>
        </w:rPr>
        <w:t>鹰股份</w:t>
      </w:r>
      <w:proofErr w:type="gramEnd"/>
      <w:r w:rsidRPr="00AF316E">
        <w:rPr>
          <w:rFonts w:ascii="宋体" w:eastAsia="宋体" w:hAnsi="宋体" w:cs="宋体" w:hint="eastAsia"/>
          <w:color w:val="000000"/>
          <w:kern w:val="0"/>
          <w:szCs w:val="21"/>
        </w:rPr>
        <w:t>的重组。</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25</w:t>
      </w:r>
      <w:r w:rsidRPr="00AF316E">
        <w:rPr>
          <w:rFonts w:ascii="宋体" w:eastAsia="宋体" w:hAnsi="宋体" w:cs="宋体" w:hint="eastAsia"/>
          <w:color w:val="000000"/>
          <w:kern w:val="0"/>
          <w:szCs w:val="21"/>
        </w:rPr>
        <w:t>日宝</w:t>
      </w:r>
      <w:proofErr w:type="gramStart"/>
      <w:r w:rsidRPr="00AF316E">
        <w:rPr>
          <w:rFonts w:ascii="宋体" w:eastAsia="宋体" w:hAnsi="宋体" w:cs="宋体" w:hint="eastAsia"/>
          <w:color w:val="000000"/>
          <w:kern w:val="0"/>
          <w:szCs w:val="21"/>
        </w:rPr>
        <w:t>鹰股份</w:t>
      </w:r>
      <w:proofErr w:type="gramEnd"/>
      <w:r w:rsidRPr="00AF316E">
        <w:rPr>
          <w:rFonts w:ascii="宋体" w:eastAsia="宋体" w:hAnsi="宋体" w:cs="宋体" w:hint="eastAsia"/>
          <w:color w:val="000000"/>
          <w:kern w:val="0"/>
          <w:szCs w:val="21"/>
        </w:rPr>
        <w:t>表示接受成霖股份重组条件。</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27</w:t>
      </w:r>
      <w:r w:rsidRPr="00AF316E">
        <w:rPr>
          <w:rFonts w:ascii="宋体" w:eastAsia="宋体" w:hAnsi="宋体" w:cs="宋体" w:hint="eastAsia"/>
          <w:color w:val="000000"/>
          <w:kern w:val="0"/>
          <w:szCs w:val="21"/>
        </w:rPr>
        <w:t>日双方初次会面并进行了商谈，达成了合作意向，签署了包含重组谅解备忘录内容在内的会议纪要。当日，成霖股份发布重大事项停牌公告，称公司正在筹划重大事项，公司股票自</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5</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w:t>
      </w:r>
      <w:r w:rsidRPr="00AF316E">
        <w:rPr>
          <w:rFonts w:ascii="宋体" w:eastAsia="宋体" w:hAnsi="宋体" w:cs="宋体" w:hint="eastAsia"/>
          <w:color w:val="000000"/>
          <w:kern w:val="0"/>
          <w:szCs w:val="21"/>
        </w:rPr>
        <w:t>日上午开市起停牌。</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台湾成霖与富贵鸟矿业、宝</w:t>
      </w:r>
      <w:proofErr w:type="gramStart"/>
      <w:r w:rsidRPr="00AF316E">
        <w:rPr>
          <w:rFonts w:ascii="宋体" w:eastAsia="宋体" w:hAnsi="宋体" w:cs="宋体" w:hint="eastAsia"/>
          <w:color w:val="000000"/>
          <w:kern w:val="0"/>
          <w:szCs w:val="21"/>
        </w:rPr>
        <w:t>鹰股份</w:t>
      </w:r>
      <w:proofErr w:type="gramEnd"/>
      <w:r w:rsidRPr="00AF316E">
        <w:rPr>
          <w:rFonts w:ascii="宋体" w:eastAsia="宋体" w:hAnsi="宋体" w:cs="宋体" w:hint="eastAsia"/>
          <w:color w:val="000000"/>
          <w:kern w:val="0"/>
          <w:szCs w:val="21"/>
        </w:rPr>
        <w:t>商洽重大资产重组事项属于《证券法》第七十五条第二款第（七）项规定的“上市公司收购的有关方案”及第六十七条第二款第（二）项规定的“公司的重大投资行为和重大的购置财产的决定”，依照《证券法》第七十五条规定构成内幕信息，其形成时间不晚于</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19</w:t>
      </w:r>
      <w:r w:rsidRPr="00AF316E">
        <w:rPr>
          <w:rFonts w:ascii="宋体" w:eastAsia="宋体" w:hAnsi="宋体" w:cs="宋体" w:hint="eastAsia"/>
          <w:color w:val="000000"/>
          <w:kern w:val="0"/>
          <w:szCs w:val="21"/>
        </w:rPr>
        <w:t>日。金某磊参与</w:t>
      </w:r>
      <w:proofErr w:type="gramStart"/>
      <w:r w:rsidRPr="00AF316E">
        <w:rPr>
          <w:rFonts w:ascii="宋体" w:eastAsia="宋体" w:hAnsi="宋体" w:cs="宋体" w:hint="eastAsia"/>
          <w:color w:val="000000"/>
          <w:kern w:val="0"/>
          <w:szCs w:val="21"/>
        </w:rPr>
        <w:t>与</w:t>
      </w:r>
      <w:proofErr w:type="gramEnd"/>
      <w:r w:rsidRPr="00AF316E">
        <w:rPr>
          <w:rFonts w:ascii="宋体" w:eastAsia="宋体" w:hAnsi="宋体" w:cs="宋体" w:hint="eastAsia"/>
          <w:color w:val="000000"/>
          <w:kern w:val="0"/>
          <w:szCs w:val="21"/>
        </w:rPr>
        <w:t>各方面的商洽、沟通等，为内幕信息知情人。</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二、白洋构成内幕交易行为</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白洋妻子李某丹的账户（资金账户</w:t>
      </w:r>
      <w:r w:rsidRPr="00AF316E">
        <w:rPr>
          <w:rFonts w:ascii="Times New Roman" w:eastAsia="宋体" w:hAnsi="Times New Roman" w:cs="Times New Roman" w:hint="eastAsia"/>
          <w:color w:val="000000"/>
          <w:kern w:val="0"/>
          <w:szCs w:val="21"/>
        </w:rPr>
        <w:t>0023</w:t>
      </w:r>
      <w:r w:rsidRPr="00AF316E">
        <w:rPr>
          <w:rFonts w:ascii="Times New Roman" w:eastAsia="楷体" w:hAnsi="Times New Roman" w:cs="Times New Roman"/>
          <w:color w:val="000000"/>
          <w:kern w:val="0"/>
          <w:szCs w:val="21"/>
        </w:rPr>
        <w:t>××××</w:t>
      </w:r>
      <w:r w:rsidRPr="00AF316E">
        <w:rPr>
          <w:rFonts w:ascii="宋体" w:eastAsia="宋体" w:hAnsi="宋体" w:cs="宋体" w:hint="eastAsia"/>
          <w:color w:val="000000"/>
          <w:kern w:val="0"/>
          <w:szCs w:val="21"/>
        </w:rPr>
        <w:t>4186）于</w:t>
      </w:r>
      <w:r w:rsidRPr="00AF316E">
        <w:rPr>
          <w:rFonts w:ascii="Times New Roman" w:eastAsia="宋体" w:hAnsi="Times New Roman" w:cs="Times New Roman" w:hint="eastAsia"/>
          <w:color w:val="000000"/>
          <w:kern w:val="0"/>
          <w:szCs w:val="21"/>
        </w:rPr>
        <w:t>2009</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8</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25</w:t>
      </w:r>
      <w:r w:rsidRPr="00AF316E">
        <w:rPr>
          <w:rFonts w:ascii="宋体" w:eastAsia="宋体" w:hAnsi="宋体" w:cs="宋体" w:hint="eastAsia"/>
          <w:color w:val="000000"/>
          <w:kern w:val="0"/>
          <w:szCs w:val="21"/>
        </w:rPr>
        <w:t>日开立于东兴证券北京北四环中路营业部，白洋操作使用该账户自</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15</w:t>
      </w:r>
      <w:r w:rsidRPr="00AF316E">
        <w:rPr>
          <w:rFonts w:ascii="宋体" w:eastAsia="宋体" w:hAnsi="宋体" w:cs="宋体" w:hint="eastAsia"/>
          <w:color w:val="000000"/>
          <w:kern w:val="0"/>
          <w:szCs w:val="21"/>
        </w:rPr>
        <w:t>日至</w:t>
      </w:r>
      <w:r w:rsidRPr="00AF316E">
        <w:rPr>
          <w:rFonts w:ascii="Times New Roman" w:eastAsia="宋体" w:hAnsi="Times New Roman" w:cs="Times New Roman" w:hint="eastAsia"/>
          <w:color w:val="000000"/>
          <w:kern w:val="0"/>
          <w:szCs w:val="21"/>
        </w:rPr>
        <w:t>23</w:t>
      </w:r>
      <w:r w:rsidRPr="00AF316E">
        <w:rPr>
          <w:rFonts w:ascii="宋体" w:eastAsia="宋体" w:hAnsi="宋体" w:cs="宋体" w:hint="eastAsia"/>
          <w:color w:val="000000"/>
          <w:kern w:val="0"/>
          <w:szCs w:val="21"/>
        </w:rPr>
        <w:t>日集中买入“ST成霖”</w:t>
      </w:r>
      <w:r w:rsidRPr="00AF316E">
        <w:rPr>
          <w:rFonts w:ascii="Times New Roman" w:eastAsia="宋体" w:hAnsi="Times New Roman" w:cs="Times New Roman" w:hint="eastAsia"/>
          <w:color w:val="000000"/>
          <w:kern w:val="0"/>
          <w:szCs w:val="21"/>
        </w:rPr>
        <w:t>210,600</w:t>
      </w:r>
      <w:r w:rsidRPr="00AF316E">
        <w:rPr>
          <w:rFonts w:ascii="宋体" w:eastAsia="宋体" w:hAnsi="宋体" w:cs="宋体" w:hint="eastAsia"/>
          <w:color w:val="000000"/>
          <w:kern w:val="0"/>
          <w:szCs w:val="21"/>
        </w:rPr>
        <w:t>股，成交金额</w:t>
      </w:r>
      <w:r w:rsidRPr="00AF316E">
        <w:rPr>
          <w:rFonts w:ascii="Times New Roman" w:eastAsia="宋体" w:hAnsi="Times New Roman" w:cs="Times New Roman" w:hint="eastAsia"/>
          <w:color w:val="000000"/>
          <w:kern w:val="0"/>
          <w:szCs w:val="21"/>
        </w:rPr>
        <w:t>61.12</w:t>
      </w:r>
      <w:r w:rsidRPr="00AF316E">
        <w:rPr>
          <w:rFonts w:ascii="宋体" w:eastAsia="宋体" w:hAnsi="宋体" w:cs="宋体" w:hint="eastAsia"/>
          <w:color w:val="000000"/>
          <w:kern w:val="0"/>
          <w:szCs w:val="21"/>
        </w:rPr>
        <w:t>万元，</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6</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25</w:t>
      </w:r>
      <w:r w:rsidRPr="00AF316E">
        <w:rPr>
          <w:rFonts w:ascii="宋体" w:eastAsia="宋体" w:hAnsi="宋体" w:cs="宋体" w:hint="eastAsia"/>
          <w:color w:val="000000"/>
          <w:kern w:val="0"/>
          <w:szCs w:val="21"/>
        </w:rPr>
        <w:t>日至</w:t>
      </w:r>
      <w:r w:rsidRPr="00AF316E">
        <w:rPr>
          <w:rFonts w:ascii="Times New Roman" w:eastAsia="宋体" w:hAnsi="Times New Roman" w:cs="Times New Roman" w:hint="eastAsia"/>
          <w:color w:val="000000"/>
          <w:kern w:val="0"/>
          <w:szCs w:val="21"/>
        </w:rPr>
        <w:t>26</w:t>
      </w:r>
      <w:r w:rsidRPr="00AF316E">
        <w:rPr>
          <w:rFonts w:ascii="宋体" w:eastAsia="宋体" w:hAnsi="宋体" w:cs="宋体" w:hint="eastAsia"/>
          <w:color w:val="000000"/>
          <w:kern w:val="0"/>
          <w:szCs w:val="21"/>
        </w:rPr>
        <w:t>日全部卖出，获利</w:t>
      </w:r>
      <w:r w:rsidRPr="00AF316E">
        <w:rPr>
          <w:rFonts w:ascii="Times New Roman" w:eastAsia="宋体" w:hAnsi="Times New Roman" w:cs="Times New Roman" w:hint="eastAsia"/>
          <w:color w:val="000000"/>
          <w:kern w:val="0"/>
          <w:szCs w:val="21"/>
        </w:rPr>
        <w:t>261,669.23</w:t>
      </w:r>
      <w:r w:rsidRPr="00AF316E">
        <w:rPr>
          <w:rFonts w:ascii="宋体" w:eastAsia="宋体" w:hAnsi="宋体" w:cs="宋体" w:hint="eastAsia"/>
          <w:color w:val="000000"/>
          <w:kern w:val="0"/>
          <w:szCs w:val="21"/>
        </w:rPr>
        <w:t>元。</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白洋系金某磊在加拿大留学时的同学及来往密切的朋友，内幕信息敏感期内，两人联系密切、通话频繁。</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12</w:t>
      </w:r>
      <w:r w:rsidRPr="00AF316E">
        <w:rPr>
          <w:rFonts w:ascii="宋体" w:eastAsia="宋体" w:hAnsi="宋体" w:cs="宋体" w:hint="eastAsia"/>
          <w:color w:val="000000"/>
          <w:kern w:val="0"/>
          <w:szCs w:val="21"/>
        </w:rPr>
        <w:t>日（周五）晚间，二人进行了通话，</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15</w:t>
      </w:r>
      <w:r w:rsidRPr="00AF316E">
        <w:rPr>
          <w:rFonts w:ascii="宋体" w:eastAsia="宋体" w:hAnsi="宋体" w:cs="宋体" w:hint="eastAsia"/>
          <w:color w:val="000000"/>
          <w:kern w:val="0"/>
          <w:szCs w:val="21"/>
        </w:rPr>
        <w:t>日至</w:t>
      </w:r>
      <w:r w:rsidRPr="00AF316E">
        <w:rPr>
          <w:rFonts w:ascii="Times New Roman" w:eastAsia="宋体" w:hAnsi="Times New Roman" w:cs="Times New Roman" w:hint="eastAsia"/>
          <w:color w:val="000000"/>
          <w:kern w:val="0"/>
          <w:szCs w:val="21"/>
        </w:rPr>
        <w:t>23</w:t>
      </w:r>
      <w:r w:rsidRPr="00AF316E">
        <w:rPr>
          <w:rFonts w:ascii="宋体" w:eastAsia="宋体" w:hAnsi="宋体" w:cs="宋体" w:hint="eastAsia"/>
          <w:color w:val="000000"/>
          <w:kern w:val="0"/>
          <w:szCs w:val="21"/>
        </w:rPr>
        <w:t>日白洋开始集中买入“</w:t>
      </w:r>
      <w:r w:rsidRPr="00AF316E">
        <w:rPr>
          <w:rFonts w:ascii="Times New Roman" w:eastAsia="宋体" w:hAnsi="Times New Roman" w:cs="Times New Roman" w:hint="eastAsia"/>
          <w:color w:val="000000"/>
          <w:kern w:val="0"/>
          <w:szCs w:val="21"/>
        </w:rPr>
        <w:t>ST</w:t>
      </w:r>
      <w:r w:rsidRPr="00AF316E">
        <w:rPr>
          <w:rFonts w:ascii="宋体" w:eastAsia="宋体" w:hAnsi="宋体" w:cs="宋体" w:hint="eastAsia"/>
          <w:color w:val="000000"/>
          <w:kern w:val="0"/>
          <w:szCs w:val="21"/>
        </w:rPr>
        <w:t>成霖”，资金来自</w:t>
      </w:r>
      <w:r w:rsidRPr="00AF316E">
        <w:rPr>
          <w:rFonts w:ascii="Times New Roman" w:eastAsia="宋体" w:hAnsi="Times New Roman" w:cs="Times New Roman" w:hint="eastAsia"/>
          <w:color w:val="000000"/>
          <w:kern w:val="0"/>
          <w:szCs w:val="21"/>
        </w:rPr>
        <w:t>2013</w:t>
      </w:r>
      <w:r w:rsidRPr="00AF316E">
        <w:rPr>
          <w:rFonts w:ascii="宋体" w:eastAsia="宋体" w:hAnsi="宋体" w:cs="宋体" w:hint="eastAsia"/>
          <w:color w:val="000000"/>
          <w:kern w:val="0"/>
          <w:szCs w:val="21"/>
        </w:rPr>
        <w:t>年</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10</w:t>
      </w:r>
      <w:r w:rsidRPr="00AF316E">
        <w:rPr>
          <w:rFonts w:ascii="宋体" w:eastAsia="宋体" w:hAnsi="宋体" w:cs="宋体" w:hint="eastAsia"/>
          <w:color w:val="000000"/>
          <w:kern w:val="0"/>
          <w:szCs w:val="21"/>
        </w:rPr>
        <w:t>日至</w:t>
      </w:r>
      <w:r w:rsidRPr="00AF316E">
        <w:rPr>
          <w:rFonts w:ascii="Times New Roman" w:eastAsia="宋体" w:hAnsi="Times New Roman" w:cs="Times New Roman" w:hint="eastAsia"/>
          <w:color w:val="000000"/>
          <w:kern w:val="0"/>
          <w:szCs w:val="21"/>
        </w:rPr>
        <w:t>4</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23</w:t>
      </w:r>
      <w:r w:rsidRPr="00AF316E">
        <w:rPr>
          <w:rFonts w:ascii="宋体" w:eastAsia="宋体" w:hAnsi="宋体" w:cs="宋体" w:hint="eastAsia"/>
          <w:color w:val="000000"/>
          <w:kern w:val="0"/>
          <w:szCs w:val="21"/>
        </w:rPr>
        <w:t>日亏损卖出几乎全部“国通管业”所得，此外近一年无其他深市股票交易记录。</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以上事实，有成</w:t>
      </w:r>
      <w:proofErr w:type="gramStart"/>
      <w:r w:rsidRPr="00AF316E">
        <w:rPr>
          <w:rFonts w:ascii="宋体" w:eastAsia="宋体" w:hAnsi="宋体" w:cs="宋体" w:hint="eastAsia"/>
          <w:color w:val="000000"/>
          <w:kern w:val="0"/>
          <w:szCs w:val="21"/>
        </w:rPr>
        <w:t>霖</w:t>
      </w:r>
      <w:proofErr w:type="gramEnd"/>
      <w:r w:rsidRPr="00AF316E">
        <w:rPr>
          <w:rFonts w:ascii="宋体" w:eastAsia="宋体" w:hAnsi="宋体" w:cs="宋体" w:hint="eastAsia"/>
          <w:color w:val="000000"/>
          <w:kern w:val="0"/>
          <w:szCs w:val="21"/>
        </w:rPr>
        <w:t>股份公告、李某丹账户交易数据、相关人员询问笔录、通讯记录等证据证明，足以认定。</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我会认为，白洋在内幕信息敏感期内与内幕信息知情人联络、接触，其证券交易活动与内幕信息高度吻合，且其不能对此</w:t>
      </w:r>
      <w:proofErr w:type="gramStart"/>
      <w:r w:rsidRPr="00AF316E">
        <w:rPr>
          <w:rFonts w:ascii="宋体" w:eastAsia="宋体" w:hAnsi="宋体" w:cs="宋体" w:hint="eastAsia"/>
          <w:color w:val="000000"/>
          <w:kern w:val="0"/>
          <w:szCs w:val="21"/>
        </w:rPr>
        <w:t>作出</w:t>
      </w:r>
      <w:proofErr w:type="gramEnd"/>
      <w:r w:rsidRPr="00AF316E">
        <w:rPr>
          <w:rFonts w:ascii="宋体" w:eastAsia="宋体" w:hAnsi="宋体" w:cs="宋体" w:hint="eastAsia"/>
          <w:color w:val="000000"/>
          <w:kern w:val="0"/>
          <w:szCs w:val="21"/>
        </w:rPr>
        <w:t>合理解释，其行为违反了《证券法》第七十三条、第七十六条的规定，构成《证券法》第二百零二条所述内幕交易行为。</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根据当事人违法行为的事实、性质、情节与社会危害程度，依据《证券法》第二百零二条的规定，我会决定：没收白洋违法所得</w:t>
      </w:r>
      <w:r w:rsidRPr="00AF316E">
        <w:rPr>
          <w:rFonts w:ascii="Times New Roman" w:eastAsia="宋体" w:hAnsi="Times New Roman" w:cs="Times New Roman" w:hint="eastAsia"/>
          <w:color w:val="000000"/>
          <w:kern w:val="0"/>
          <w:szCs w:val="21"/>
        </w:rPr>
        <w:t>261,669.23</w:t>
      </w:r>
      <w:r w:rsidRPr="00AF316E">
        <w:rPr>
          <w:rFonts w:ascii="宋体" w:eastAsia="宋体" w:hAnsi="宋体" w:cs="宋体" w:hint="eastAsia"/>
          <w:color w:val="000000"/>
          <w:kern w:val="0"/>
          <w:szCs w:val="21"/>
        </w:rPr>
        <w:t>元，并处以261,669.23元的罚款。</w:t>
      </w:r>
    </w:p>
    <w:p w:rsidR="00AF316E" w:rsidRPr="00AF316E" w:rsidRDefault="00AF316E" w:rsidP="00AF316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上述当事人应自收到本处罚决定书之日起</w:t>
      </w:r>
      <w:r w:rsidRPr="00AF316E">
        <w:rPr>
          <w:rFonts w:ascii="Times New Roman" w:eastAsia="宋体" w:hAnsi="Times New Roman" w:cs="Times New Roman" w:hint="eastAsia"/>
          <w:color w:val="000000"/>
          <w:kern w:val="0"/>
          <w:szCs w:val="21"/>
        </w:rPr>
        <w:t>15</w:t>
      </w:r>
      <w:r w:rsidRPr="00AF316E">
        <w:rPr>
          <w:rFonts w:ascii="宋体" w:eastAsia="宋体" w:hAnsi="宋体" w:cs="宋体" w:hint="eastAsia"/>
          <w:color w:val="000000"/>
          <w:kern w:val="0"/>
          <w:szCs w:val="21"/>
        </w:rPr>
        <w:t>日内，将罚没款汇交中国证券监督管理委员会（开户银行：中信银行总行营业部、账号：</w:t>
      </w:r>
      <w:r w:rsidRPr="00AF316E">
        <w:rPr>
          <w:rFonts w:ascii="Times New Roman" w:eastAsia="宋体" w:hAnsi="Times New Roman" w:cs="Times New Roman" w:hint="eastAsia"/>
          <w:color w:val="000000"/>
          <w:kern w:val="0"/>
          <w:szCs w:val="21"/>
        </w:rPr>
        <w:t>7111010189800000162</w:t>
      </w:r>
      <w:r w:rsidRPr="00AF316E">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AF316E">
        <w:rPr>
          <w:rFonts w:ascii="Times New Roman" w:eastAsia="宋体" w:hAnsi="Times New Roman" w:cs="Times New Roman" w:hint="eastAsia"/>
          <w:color w:val="000000"/>
          <w:kern w:val="0"/>
          <w:szCs w:val="21"/>
        </w:rPr>
        <w:t>60</w:t>
      </w:r>
      <w:r w:rsidRPr="00AF316E">
        <w:rPr>
          <w:rFonts w:ascii="宋体" w:eastAsia="宋体" w:hAnsi="宋体" w:cs="宋体" w:hint="eastAsia"/>
          <w:color w:val="000000"/>
          <w:kern w:val="0"/>
          <w:szCs w:val="21"/>
        </w:rPr>
        <w:t>日内向中国证券监督管理委员会申请行政复议，也可在收到本处罚决定书之日起</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个月内直接向有管辖权的人民法院提起行政诉讼。复议和诉讼期间，上述决定不停止执行。</w:t>
      </w:r>
    </w:p>
    <w:p w:rsidR="00AF316E" w:rsidRPr="00AF316E" w:rsidRDefault="00AF316E" w:rsidP="00AF316E">
      <w:pPr>
        <w:widowControl/>
        <w:shd w:val="clear" w:color="auto" w:fill="FFFFFF"/>
        <w:spacing w:line="360" w:lineRule="atLeast"/>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 </w:t>
      </w:r>
    </w:p>
    <w:p w:rsidR="00AF316E" w:rsidRPr="00AF316E" w:rsidRDefault="00AF316E" w:rsidP="00AF316E">
      <w:pPr>
        <w:widowControl/>
        <w:shd w:val="clear" w:color="auto" w:fill="FFFFFF"/>
        <w:spacing w:line="360" w:lineRule="atLeast"/>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lastRenderedPageBreak/>
        <w:t> </w:t>
      </w:r>
    </w:p>
    <w:p w:rsidR="00AF316E" w:rsidRPr="00AF316E" w:rsidRDefault="00AF316E" w:rsidP="00AF316E">
      <w:pPr>
        <w:widowControl/>
        <w:shd w:val="clear" w:color="auto" w:fill="FFFFFF"/>
        <w:spacing w:line="360" w:lineRule="atLeast"/>
        <w:jc w:val="lef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 </w:t>
      </w:r>
    </w:p>
    <w:p w:rsidR="00AF316E" w:rsidRPr="00AF316E" w:rsidRDefault="00AF316E" w:rsidP="00AF316E">
      <w:pPr>
        <w:widowControl/>
        <w:shd w:val="clear" w:color="auto" w:fill="FFFFFF"/>
        <w:spacing w:line="360" w:lineRule="atLeast"/>
        <w:jc w:val="left"/>
        <w:rPr>
          <w:rFonts w:ascii="楷体" w:eastAsia="楷体" w:hAnsi="楷体" w:cs="宋体" w:hint="eastAsia"/>
          <w:color w:val="000000"/>
          <w:kern w:val="0"/>
          <w:sz w:val="24"/>
          <w:szCs w:val="24"/>
        </w:rPr>
      </w:pPr>
      <w:r w:rsidRPr="00AF316E">
        <w:rPr>
          <w:rFonts w:ascii="Times New Roman" w:eastAsia="楷体" w:hAnsi="Times New Roman" w:cs="Times New Roman"/>
          <w:color w:val="000000"/>
          <w:kern w:val="0"/>
          <w:szCs w:val="21"/>
        </w:rPr>
        <w:t> </w:t>
      </w:r>
    </w:p>
    <w:p w:rsidR="00AF316E" w:rsidRPr="00AF316E" w:rsidRDefault="00AF316E" w:rsidP="00AF316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中国证监会</w:t>
      </w:r>
      <w:proofErr w:type="gramStart"/>
      <w:r w:rsidRPr="00AF316E">
        <w:rPr>
          <w:rFonts w:ascii="宋体" w:eastAsia="宋体" w:hAnsi="宋体" w:cs="宋体" w:hint="eastAsia"/>
          <w:color w:val="000000"/>
          <w:kern w:val="0"/>
          <w:szCs w:val="21"/>
        </w:rPr>
        <w:t xml:space="preserve">　　　　　</w:t>
      </w:r>
      <w:proofErr w:type="gramEnd"/>
      <w:r w:rsidRPr="00AF316E">
        <w:rPr>
          <w:rFonts w:ascii="宋体" w:eastAsia="宋体" w:hAnsi="宋体" w:cs="宋体" w:hint="eastAsia"/>
          <w:color w:val="000000"/>
          <w:kern w:val="0"/>
          <w:szCs w:val="21"/>
        </w:rPr>
        <w:t> </w:t>
      </w:r>
    </w:p>
    <w:p w:rsidR="00AF316E" w:rsidRPr="00AF316E" w:rsidRDefault="00AF316E" w:rsidP="00AF316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F316E">
        <w:rPr>
          <w:rFonts w:ascii="宋体" w:eastAsia="宋体" w:hAnsi="宋体" w:cs="宋体" w:hint="eastAsia"/>
          <w:color w:val="000000"/>
          <w:kern w:val="0"/>
          <w:szCs w:val="21"/>
        </w:rPr>
        <w:t>2015年</w:t>
      </w:r>
      <w:r w:rsidRPr="00AF316E">
        <w:rPr>
          <w:rFonts w:ascii="Times New Roman" w:eastAsia="宋体" w:hAnsi="Times New Roman" w:cs="Times New Roman" w:hint="eastAsia"/>
          <w:color w:val="000000"/>
          <w:kern w:val="0"/>
          <w:szCs w:val="21"/>
        </w:rPr>
        <w:t>3</w:t>
      </w:r>
      <w:r w:rsidRPr="00AF316E">
        <w:rPr>
          <w:rFonts w:ascii="宋体" w:eastAsia="宋体" w:hAnsi="宋体" w:cs="宋体" w:hint="eastAsia"/>
          <w:color w:val="000000"/>
          <w:kern w:val="0"/>
          <w:szCs w:val="21"/>
        </w:rPr>
        <w:t>月</w:t>
      </w:r>
      <w:r w:rsidRPr="00AF316E">
        <w:rPr>
          <w:rFonts w:ascii="Times New Roman" w:eastAsia="宋体" w:hAnsi="Times New Roman" w:cs="Times New Roman" w:hint="eastAsia"/>
          <w:color w:val="000000"/>
          <w:kern w:val="0"/>
          <w:szCs w:val="21"/>
        </w:rPr>
        <w:t>17</w:t>
      </w:r>
      <w:r w:rsidRPr="00AF316E">
        <w:rPr>
          <w:rFonts w:ascii="宋体" w:eastAsia="宋体" w:hAnsi="宋体" w:cs="宋体" w:hint="eastAsia"/>
          <w:color w:val="000000"/>
          <w:kern w:val="0"/>
          <w:szCs w:val="21"/>
        </w:rPr>
        <w:t>日</w:t>
      </w:r>
      <w:r w:rsidRPr="00AF316E">
        <w:rPr>
          <w:rFonts w:ascii="Times New Roman" w:eastAsia="楷体" w:hAnsi="Times New Roman" w:cs="Times New Roman"/>
          <w:color w:val="000000"/>
          <w:kern w:val="0"/>
          <w:szCs w:val="21"/>
        </w:rPr>
        <w:t xml:space="preserve">　　</w:t>
      </w:r>
      <w:proofErr w:type="gramStart"/>
      <w:r w:rsidRPr="00AF316E">
        <w:rPr>
          <w:rFonts w:ascii="Times New Roman" w:eastAsia="楷体" w:hAnsi="Times New Roman" w:cs="Times New Roman"/>
          <w:color w:val="000000"/>
          <w:kern w:val="0"/>
          <w:szCs w:val="21"/>
        </w:rPr>
        <w:t xml:space="preserve">　　</w:t>
      </w:r>
      <w:proofErr w:type="gramEnd"/>
    </w:p>
    <w:p w:rsidR="00AF316E" w:rsidRPr="00AF316E" w:rsidRDefault="00AF316E" w:rsidP="00AF316E">
      <w:pPr>
        <w:widowControl/>
        <w:shd w:val="clear" w:color="auto" w:fill="FFFFFF"/>
        <w:spacing w:line="120" w:lineRule="atLeast"/>
        <w:jc w:val="left"/>
        <w:rPr>
          <w:rFonts w:ascii="楷体" w:eastAsia="楷体" w:hAnsi="楷体" w:cs="宋体" w:hint="eastAsia"/>
          <w:color w:val="000000"/>
          <w:kern w:val="0"/>
          <w:sz w:val="24"/>
          <w:szCs w:val="24"/>
        </w:rPr>
      </w:pPr>
      <w:r w:rsidRPr="00AF316E">
        <w:rPr>
          <w:rFonts w:ascii="Calibri" w:eastAsia="方正仿宋简体" w:hAnsi="Calibri" w:cs="Calibri"/>
          <w:color w:val="000000"/>
          <w:kern w:val="0"/>
          <w:sz w:val="30"/>
          <w:szCs w:val="30"/>
        </w:rPr>
        <w:t> </w:t>
      </w:r>
    </w:p>
    <w:p w:rsidR="00AF316E" w:rsidRPr="00AF316E" w:rsidRDefault="00AF316E" w:rsidP="00AF316E">
      <w:pPr>
        <w:widowControl/>
        <w:shd w:val="clear" w:color="auto" w:fill="FFFFFF"/>
        <w:spacing w:line="120" w:lineRule="atLeast"/>
        <w:jc w:val="left"/>
        <w:rPr>
          <w:rFonts w:ascii="楷体" w:eastAsia="楷体" w:hAnsi="楷体" w:cs="宋体" w:hint="eastAsia"/>
          <w:color w:val="000000"/>
          <w:kern w:val="0"/>
          <w:sz w:val="24"/>
          <w:szCs w:val="24"/>
        </w:rPr>
      </w:pPr>
      <w:r w:rsidRPr="00AF316E">
        <w:rPr>
          <w:rFonts w:ascii="Calibri" w:eastAsia="方正仿宋简体" w:hAnsi="Calibri" w:cs="Calibri"/>
          <w:color w:val="000000"/>
          <w:kern w:val="0"/>
          <w:sz w:val="30"/>
          <w:szCs w:val="30"/>
        </w:rPr>
        <w:t> </w:t>
      </w:r>
    </w:p>
    <w:p w:rsidR="00AF316E" w:rsidRPr="00AF316E" w:rsidRDefault="00AF316E" w:rsidP="00AF316E">
      <w:pPr>
        <w:widowControl/>
        <w:shd w:val="clear" w:color="auto" w:fill="FFFFFF"/>
        <w:spacing w:line="120" w:lineRule="atLeast"/>
        <w:jc w:val="left"/>
        <w:rPr>
          <w:rFonts w:ascii="楷体" w:eastAsia="楷体" w:hAnsi="楷体" w:cs="宋体" w:hint="eastAsia"/>
          <w:color w:val="000000"/>
          <w:kern w:val="0"/>
          <w:sz w:val="24"/>
          <w:szCs w:val="24"/>
        </w:rPr>
      </w:pPr>
      <w:r w:rsidRPr="00AF316E">
        <w:rPr>
          <w:rFonts w:ascii="Calibri" w:eastAsia="方正仿宋简体" w:hAnsi="Calibri" w:cs="Calibri"/>
          <w:color w:val="000000"/>
          <w:kern w:val="0"/>
          <w:sz w:val="30"/>
          <w:szCs w:val="30"/>
        </w:rPr>
        <w:t> </w:t>
      </w:r>
    </w:p>
    <w:p w:rsidR="00AF316E" w:rsidRPr="00AF316E" w:rsidRDefault="00AF316E" w:rsidP="00AF316E">
      <w:pPr>
        <w:widowControl/>
        <w:shd w:val="clear" w:color="auto" w:fill="FFFFFF"/>
        <w:spacing w:line="408" w:lineRule="atLeast"/>
        <w:jc w:val="left"/>
        <w:rPr>
          <w:rFonts w:ascii="楷体" w:eastAsia="楷体" w:hAnsi="楷体" w:cs="宋体" w:hint="eastAsia"/>
          <w:color w:val="000000"/>
          <w:kern w:val="0"/>
          <w:sz w:val="24"/>
          <w:szCs w:val="24"/>
        </w:rPr>
      </w:pPr>
      <w:r w:rsidRPr="00AF316E">
        <w:rPr>
          <w:rFonts w:ascii="Times New Roman" w:eastAsia="楷体" w:hAnsi="Times New Roman" w:cs="Times New Roman"/>
          <w:color w:val="000000"/>
          <w:kern w:val="0"/>
          <w:szCs w:val="21"/>
        </w:rPr>
        <w:t> </w:t>
      </w:r>
    </w:p>
    <w:p w:rsidR="00AF316E" w:rsidRPr="00AF316E" w:rsidRDefault="00AF316E" w:rsidP="00AF316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F316E" w:rsidRPr="00AF316E" w:rsidTr="00AF316E">
        <w:trPr>
          <w:tblCellSpacing w:w="15" w:type="dxa"/>
          <w:jc w:val="center"/>
        </w:trPr>
        <w:tc>
          <w:tcPr>
            <w:tcW w:w="900" w:type="dxa"/>
            <w:vAlign w:val="center"/>
            <w:hideMark/>
          </w:tcPr>
          <w:p w:rsidR="00AF316E" w:rsidRPr="00AF316E" w:rsidRDefault="00AF316E" w:rsidP="00AF316E">
            <w:pPr>
              <w:widowControl/>
              <w:jc w:val="left"/>
              <w:rPr>
                <w:rFonts w:ascii="宋体" w:eastAsia="宋体" w:hAnsi="宋体" w:cs="宋体" w:hint="eastAsia"/>
                <w:kern w:val="0"/>
                <w:sz w:val="18"/>
                <w:szCs w:val="18"/>
              </w:rPr>
            </w:pPr>
            <w:r w:rsidRPr="00AF316E">
              <w:rPr>
                <w:rFonts w:ascii="宋体" w:eastAsia="宋体" w:hAnsi="宋体" w:cs="宋体"/>
                <w:kern w:val="0"/>
                <w:sz w:val="18"/>
                <w:szCs w:val="18"/>
              </w:rPr>
              <w:t> </w:t>
            </w:r>
          </w:p>
        </w:tc>
        <w:tc>
          <w:tcPr>
            <w:tcW w:w="1200" w:type="dxa"/>
            <w:vAlign w:val="center"/>
            <w:hideMark/>
          </w:tcPr>
          <w:p w:rsidR="00AF316E" w:rsidRPr="00AF316E" w:rsidRDefault="00AF316E" w:rsidP="00AF316E">
            <w:pPr>
              <w:widowControl/>
              <w:jc w:val="left"/>
              <w:rPr>
                <w:rFonts w:ascii="宋体" w:eastAsia="宋体" w:hAnsi="宋体" w:cs="宋体"/>
                <w:kern w:val="0"/>
                <w:sz w:val="18"/>
                <w:szCs w:val="18"/>
              </w:rPr>
            </w:pPr>
            <w:r w:rsidRPr="00AF316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F316E" w:rsidRPr="00AF316E" w:rsidRDefault="00AF316E" w:rsidP="00AF316E">
            <w:pPr>
              <w:widowControl/>
              <w:jc w:val="left"/>
              <w:rPr>
                <w:rFonts w:ascii="宋体" w:eastAsia="宋体" w:hAnsi="宋体" w:cs="宋体"/>
                <w:kern w:val="0"/>
                <w:sz w:val="18"/>
                <w:szCs w:val="18"/>
              </w:rPr>
            </w:pPr>
            <w:r w:rsidRPr="00AF316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F316E" w:rsidRPr="00AF316E" w:rsidRDefault="00AF316E" w:rsidP="00AF316E">
            <w:pPr>
              <w:widowControl/>
              <w:jc w:val="left"/>
              <w:rPr>
                <w:rFonts w:ascii="宋体" w:eastAsia="宋体" w:hAnsi="宋体" w:cs="宋体"/>
                <w:kern w:val="0"/>
                <w:sz w:val="18"/>
                <w:szCs w:val="18"/>
              </w:rPr>
            </w:pPr>
            <w:r w:rsidRPr="00AF316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F316E" w:rsidRPr="00AF316E" w:rsidRDefault="00AF316E" w:rsidP="00AF316E">
      <w:pPr>
        <w:widowControl/>
        <w:jc w:val="center"/>
        <w:rPr>
          <w:rFonts w:ascii="微软雅黑" w:eastAsia="微软雅黑" w:hAnsi="微软雅黑" w:cs="宋体"/>
          <w:color w:val="515151"/>
          <w:kern w:val="0"/>
          <w:sz w:val="18"/>
          <w:szCs w:val="18"/>
        </w:rPr>
      </w:pPr>
      <w:hyperlink r:id="rId11" w:tgtFrame="_blank" w:history="1">
        <w:r w:rsidRPr="00AF316E">
          <w:rPr>
            <w:rFonts w:ascii="微软雅黑" w:eastAsia="微软雅黑" w:hAnsi="微软雅黑" w:cs="宋体" w:hint="eastAsia"/>
            <w:color w:val="0000FF"/>
            <w:kern w:val="0"/>
            <w:sz w:val="18"/>
            <w:szCs w:val="18"/>
            <w:u w:val="single"/>
          </w:rPr>
          <w:t>关于我们</w:t>
        </w:r>
      </w:hyperlink>
      <w:r w:rsidRPr="00AF316E">
        <w:rPr>
          <w:rFonts w:ascii="微软雅黑" w:eastAsia="微软雅黑" w:hAnsi="微软雅黑" w:cs="宋体" w:hint="eastAsia"/>
          <w:color w:val="515151"/>
          <w:kern w:val="0"/>
          <w:sz w:val="18"/>
          <w:szCs w:val="18"/>
        </w:rPr>
        <w:t> - </w:t>
      </w:r>
      <w:hyperlink r:id="rId12" w:tgtFrame="_blank" w:history="1">
        <w:r w:rsidRPr="00AF316E">
          <w:rPr>
            <w:rFonts w:ascii="微软雅黑" w:eastAsia="微软雅黑" w:hAnsi="微软雅黑" w:cs="宋体" w:hint="eastAsia"/>
            <w:color w:val="0000FF"/>
            <w:kern w:val="0"/>
            <w:sz w:val="18"/>
            <w:szCs w:val="18"/>
            <w:u w:val="single"/>
          </w:rPr>
          <w:t>法律声明</w:t>
        </w:r>
      </w:hyperlink>
      <w:r w:rsidRPr="00AF316E">
        <w:rPr>
          <w:rFonts w:ascii="微软雅黑" w:eastAsia="微软雅黑" w:hAnsi="微软雅黑" w:cs="宋体" w:hint="eastAsia"/>
          <w:color w:val="515151"/>
          <w:kern w:val="0"/>
          <w:sz w:val="18"/>
          <w:szCs w:val="18"/>
        </w:rPr>
        <w:t> - </w:t>
      </w:r>
      <w:hyperlink r:id="rId13" w:tgtFrame="_blank" w:history="1">
        <w:r w:rsidRPr="00AF316E">
          <w:rPr>
            <w:rFonts w:ascii="微软雅黑" w:eastAsia="微软雅黑" w:hAnsi="微软雅黑" w:cs="宋体" w:hint="eastAsia"/>
            <w:color w:val="0000FF"/>
            <w:kern w:val="0"/>
            <w:sz w:val="18"/>
            <w:szCs w:val="18"/>
            <w:u w:val="single"/>
          </w:rPr>
          <w:t>联系我们</w:t>
        </w:r>
      </w:hyperlink>
    </w:p>
    <w:p w:rsidR="00AF316E" w:rsidRPr="00AF316E" w:rsidRDefault="00AF316E" w:rsidP="00AF316E">
      <w:pPr>
        <w:widowControl/>
        <w:jc w:val="center"/>
        <w:rPr>
          <w:rFonts w:ascii="微软雅黑" w:eastAsia="微软雅黑" w:hAnsi="微软雅黑" w:cs="宋体" w:hint="eastAsia"/>
          <w:color w:val="515151"/>
          <w:kern w:val="0"/>
          <w:sz w:val="18"/>
          <w:szCs w:val="18"/>
        </w:rPr>
      </w:pPr>
      <w:r w:rsidRPr="00AF316E">
        <w:rPr>
          <w:rFonts w:ascii="微软雅黑" w:eastAsia="微软雅黑" w:hAnsi="微软雅黑" w:cs="宋体" w:hint="eastAsia"/>
          <w:color w:val="515151"/>
          <w:kern w:val="0"/>
          <w:sz w:val="18"/>
          <w:szCs w:val="18"/>
        </w:rPr>
        <w:t>版权所有：中国证券监督管理委员会 京ICP备 05035542号</w:t>
      </w:r>
    </w:p>
    <w:p w:rsidR="00AF316E" w:rsidRPr="00AF316E" w:rsidRDefault="00AF316E" w:rsidP="00AF316E">
      <w:pPr>
        <w:widowControl/>
        <w:jc w:val="center"/>
        <w:rPr>
          <w:rFonts w:ascii="微软雅黑" w:eastAsia="微软雅黑" w:hAnsi="微软雅黑" w:cs="宋体" w:hint="eastAsia"/>
          <w:color w:val="515151"/>
          <w:kern w:val="0"/>
          <w:sz w:val="18"/>
          <w:szCs w:val="18"/>
        </w:rPr>
      </w:pPr>
      <w:r w:rsidRPr="00AF316E">
        <w:rPr>
          <w:rFonts w:ascii="微软雅黑" w:eastAsia="微软雅黑" w:hAnsi="微软雅黑" w:cs="宋体" w:hint="eastAsia"/>
          <w:color w:val="515151"/>
          <w:kern w:val="0"/>
          <w:sz w:val="18"/>
          <w:szCs w:val="18"/>
        </w:rPr>
        <w:t>地址：北京市西城区金融大街19号富凯大厦A座 邮编：100033</w:t>
      </w:r>
    </w:p>
    <w:p w:rsidR="00AF316E" w:rsidRPr="00AF316E" w:rsidRDefault="00AF316E" w:rsidP="00AF316E">
      <w:pPr>
        <w:widowControl/>
        <w:jc w:val="center"/>
        <w:rPr>
          <w:rFonts w:ascii="微软雅黑" w:eastAsia="微软雅黑" w:hAnsi="微软雅黑" w:cs="宋体" w:hint="eastAsia"/>
          <w:color w:val="515151"/>
          <w:kern w:val="0"/>
          <w:sz w:val="18"/>
          <w:szCs w:val="18"/>
        </w:rPr>
      </w:pPr>
      <w:r w:rsidRPr="00AF316E">
        <w:rPr>
          <w:rFonts w:ascii="微软雅黑" w:eastAsia="微软雅黑" w:hAnsi="微软雅黑" w:cs="宋体" w:hint="eastAsia"/>
          <w:color w:val="515151"/>
          <w:kern w:val="0"/>
          <w:sz w:val="18"/>
          <w:szCs w:val="18"/>
        </w:rPr>
        <w:t>建议使用IE5.5以上浏览器，分辨率1024*768</w:t>
      </w:r>
    </w:p>
    <w:p w:rsidR="00801F9F" w:rsidRPr="00AF316E" w:rsidRDefault="00801F9F"/>
    <w:sectPr w:rsidR="00801F9F" w:rsidRPr="00AF3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E"/>
    <w:rsid w:val="00801F9F"/>
    <w:rsid w:val="00AF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9EF95-D582-48C6-B954-B647C00D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31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316E"/>
    <w:rPr>
      <w:b/>
      <w:bCs/>
    </w:rPr>
  </w:style>
  <w:style w:type="paragraph" w:customStyle="1" w:styleId="p0">
    <w:name w:val="p0"/>
    <w:basedOn w:val="a"/>
    <w:rsid w:val="00AF316E"/>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F316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F3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62609">
      <w:bodyDiv w:val="1"/>
      <w:marLeft w:val="0"/>
      <w:marRight w:val="0"/>
      <w:marTop w:val="0"/>
      <w:marBottom w:val="0"/>
      <w:divBdr>
        <w:top w:val="none" w:sz="0" w:space="0" w:color="auto"/>
        <w:left w:val="none" w:sz="0" w:space="0" w:color="auto"/>
        <w:bottom w:val="none" w:sz="0" w:space="0" w:color="auto"/>
        <w:right w:val="none" w:sz="0" w:space="0" w:color="auto"/>
      </w:divBdr>
      <w:divsChild>
        <w:div w:id="911546460">
          <w:marLeft w:val="0"/>
          <w:marRight w:val="0"/>
          <w:marTop w:val="150"/>
          <w:marBottom w:val="150"/>
          <w:divBdr>
            <w:top w:val="none" w:sz="0" w:space="0" w:color="auto"/>
            <w:left w:val="none" w:sz="0" w:space="0" w:color="auto"/>
            <w:bottom w:val="none" w:sz="0" w:space="0" w:color="auto"/>
            <w:right w:val="none" w:sz="0" w:space="0" w:color="auto"/>
          </w:divBdr>
        </w:div>
        <w:div w:id="792022833">
          <w:marLeft w:val="0"/>
          <w:marRight w:val="0"/>
          <w:marTop w:val="0"/>
          <w:marBottom w:val="0"/>
          <w:divBdr>
            <w:top w:val="single" w:sz="6" w:space="8" w:color="B5B5B5"/>
            <w:left w:val="single" w:sz="6" w:space="0" w:color="B5B5B5"/>
            <w:bottom w:val="single" w:sz="6" w:space="8" w:color="B5B5B5"/>
            <w:right w:val="single" w:sz="6" w:space="0" w:color="B5B5B5"/>
          </w:divBdr>
          <w:divsChild>
            <w:div w:id="239024178">
              <w:marLeft w:val="0"/>
              <w:marRight w:val="0"/>
              <w:marTop w:val="0"/>
              <w:marBottom w:val="0"/>
              <w:divBdr>
                <w:top w:val="none" w:sz="0" w:space="0" w:color="auto"/>
                <w:left w:val="none" w:sz="0" w:space="0" w:color="auto"/>
                <w:bottom w:val="none" w:sz="0" w:space="0" w:color="auto"/>
                <w:right w:val="none" w:sz="0" w:space="0" w:color="auto"/>
              </w:divBdr>
            </w:div>
            <w:div w:id="1617104961">
              <w:marLeft w:val="0"/>
              <w:marRight w:val="0"/>
              <w:marTop w:val="0"/>
              <w:marBottom w:val="0"/>
              <w:divBdr>
                <w:top w:val="none" w:sz="0" w:space="0" w:color="auto"/>
                <w:left w:val="none" w:sz="0" w:space="0" w:color="auto"/>
                <w:bottom w:val="none" w:sz="0" w:space="0" w:color="auto"/>
                <w:right w:val="none" w:sz="0" w:space="0" w:color="auto"/>
              </w:divBdr>
            </w:div>
            <w:div w:id="122963077">
              <w:marLeft w:val="0"/>
              <w:marRight w:val="0"/>
              <w:marTop w:val="120"/>
              <w:marBottom w:val="120"/>
              <w:divBdr>
                <w:top w:val="none" w:sz="0" w:space="0" w:color="auto"/>
                <w:left w:val="none" w:sz="0" w:space="0" w:color="auto"/>
                <w:bottom w:val="none" w:sz="0" w:space="0" w:color="auto"/>
                <w:right w:val="none" w:sz="0" w:space="0" w:color="auto"/>
              </w:divBdr>
            </w:div>
          </w:divsChild>
        </w:div>
        <w:div w:id="1366099599">
          <w:marLeft w:val="0"/>
          <w:marRight w:val="0"/>
          <w:marTop w:val="120"/>
          <w:marBottom w:val="0"/>
          <w:divBdr>
            <w:top w:val="none" w:sz="0" w:space="0" w:color="auto"/>
            <w:left w:val="none" w:sz="0" w:space="0" w:color="auto"/>
            <w:bottom w:val="none" w:sz="0" w:space="0" w:color="auto"/>
            <w:right w:val="none" w:sz="0" w:space="0" w:color="auto"/>
          </w:divBdr>
          <w:divsChild>
            <w:div w:id="919096950">
              <w:marLeft w:val="0"/>
              <w:marRight w:val="0"/>
              <w:marTop w:val="60"/>
              <w:marBottom w:val="0"/>
              <w:divBdr>
                <w:top w:val="none" w:sz="0" w:space="0" w:color="auto"/>
                <w:left w:val="none" w:sz="0" w:space="0" w:color="auto"/>
                <w:bottom w:val="none" w:sz="0" w:space="0" w:color="auto"/>
                <w:right w:val="none" w:sz="0" w:space="0" w:color="auto"/>
              </w:divBdr>
            </w:div>
            <w:div w:id="442499236">
              <w:marLeft w:val="0"/>
              <w:marRight w:val="0"/>
              <w:marTop w:val="60"/>
              <w:marBottom w:val="0"/>
              <w:divBdr>
                <w:top w:val="none" w:sz="0" w:space="0" w:color="auto"/>
                <w:left w:val="none" w:sz="0" w:space="0" w:color="auto"/>
                <w:bottom w:val="none" w:sz="0" w:space="0" w:color="auto"/>
                <w:right w:val="none" w:sz="0" w:space="0" w:color="auto"/>
              </w:divBdr>
            </w:div>
            <w:div w:id="652414026">
              <w:marLeft w:val="0"/>
              <w:marRight w:val="0"/>
              <w:marTop w:val="60"/>
              <w:marBottom w:val="0"/>
              <w:divBdr>
                <w:top w:val="none" w:sz="0" w:space="0" w:color="auto"/>
                <w:left w:val="none" w:sz="0" w:space="0" w:color="auto"/>
                <w:bottom w:val="none" w:sz="0" w:space="0" w:color="auto"/>
                <w:right w:val="none" w:sz="0" w:space="0" w:color="auto"/>
              </w:divBdr>
            </w:div>
            <w:div w:id="91904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14_28284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2020-02-17T15:14:00Z</dcterms:created>
  <dcterms:modified xsi:type="dcterms:W3CDTF">2020-02-17T15:14:00Z</dcterms:modified>
</cp:coreProperties>
</file>