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25529" w:rsidRPr="00E25529" w14:paraId="15449FEE" w14:textId="77777777" w:rsidTr="00E2552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25529" w:rsidRPr="00E25529" w14:paraId="465AB1DE" w14:textId="77777777">
              <w:trPr>
                <w:tblCellSpacing w:w="0" w:type="dxa"/>
              </w:trPr>
              <w:tc>
                <w:tcPr>
                  <w:tcW w:w="2500" w:type="pct"/>
                  <w:tcMar>
                    <w:top w:w="30" w:type="dxa"/>
                    <w:left w:w="30" w:type="dxa"/>
                    <w:bottom w:w="30" w:type="dxa"/>
                    <w:right w:w="30" w:type="dxa"/>
                  </w:tcMar>
                  <w:hideMark/>
                </w:tcPr>
                <w:p w14:paraId="46223C0F" w14:textId="77777777" w:rsidR="00E25529" w:rsidRPr="00E25529" w:rsidRDefault="00E25529" w:rsidP="00E25529">
                  <w:pPr>
                    <w:widowControl/>
                    <w:jc w:val="left"/>
                    <w:rPr>
                      <w:rFonts w:ascii="宋体" w:eastAsia="宋体" w:hAnsi="宋体" w:cs="宋体"/>
                      <w:color w:val="686868"/>
                      <w:kern w:val="0"/>
                      <w:sz w:val="18"/>
                      <w:szCs w:val="18"/>
                    </w:rPr>
                  </w:pPr>
                  <w:r w:rsidRPr="00E25529">
                    <w:rPr>
                      <w:rFonts w:ascii="宋体" w:eastAsia="宋体" w:hAnsi="宋体" w:cs="宋体"/>
                      <w:b/>
                      <w:bCs/>
                      <w:color w:val="686868"/>
                      <w:kern w:val="0"/>
                      <w:sz w:val="18"/>
                      <w:szCs w:val="18"/>
                    </w:rPr>
                    <w:t>索 引 号:</w:t>
                  </w:r>
                  <w:r w:rsidRPr="00E2552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2A66D734" w14:textId="77777777" w:rsidR="00E25529" w:rsidRPr="00E25529" w:rsidRDefault="00E25529" w:rsidP="00E25529">
                  <w:pPr>
                    <w:widowControl/>
                    <w:jc w:val="left"/>
                    <w:rPr>
                      <w:rFonts w:ascii="宋体" w:eastAsia="宋体" w:hAnsi="宋体" w:cs="宋体"/>
                      <w:color w:val="686868"/>
                      <w:kern w:val="0"/>
                      <w:sz w:val="18"/>
                      <w:szCs w:val="18"/>
                    </w:rPr>
                  </w:pPr>
                  <w:r w:rsidRPr="00E25529">
                    <w:rPr>
                      <w:rFonts w:ascii="宋体" w:eastAsia="宋体" w:hAnsi="宋体" w:cs="宋体"/>
                      <w:b/>
                      <w:bCs/>
                      <w:color w:val="686868"/>
                      <w:kern w:val="0"/>
                      <w:sz w:val="18"/>
                      <w:szCs w:val="18"/>
                    </w:rPr>
                    <w:t>分类:</w:t>
                  </w:r>
                  <w:r w:rsidRPr="00E25529">
                    <w:rPr>
                      <w:rFonts w:ascii="宋体" w:eastAsia="宋体" w:hAnsi="宋体" w:cs="宋体"/>
                      <w:color w:val="686868"/>
                      <w:kern w:val="0"/>
                      <w:sz w:val="18"/>
                      <w:szCs w:val="18"/>
                    </w:rPr>
                    <w:t> 行政处罚 ; 行政处罚决定</w:t>
                  </w:r>
                </w:p>
              </w:tc>
            </w:tr>
          </w:tbl>
          <w:p w14:paraId="20667288" w14:textId="77777777" w:rsidR="00E25529" w:rsidRPr="00E25529" w:rsidRDefault="00E25529" w:rsidP="00E25529">
            <w:pPr>
              <w:widowControl/>
              <w:jc w:val="left"/>
              <w:rPr>
                <w:rFonts w:ascii="宋体" w:eastAsia="宋体" w:hAnsi="宋体" w:cs="宋体"/>
                <w:color w:val="686868"/>
                <w:kern w:val="0"/>
                <w:sz w:val="18"/>
                <w:szCs w:val="18"/>
              </w:rPr>
            </w:pPr>
          </w:p>
        </w:tc>
      </w:tr>
      <w:tr w:rsidR="00E25529" w:rsidRPr="00E25529" w14:paraId="32B8A5F9" w14:textId="77777777" w:rsidTr="00E2552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25529" w:rsidRPr="00E25529" w14:paraId="1E606F70" w14:textId="77777777">
              <w:trPr>
                <w:tblCellSpacing w:w="0" w:type="dxa"/>
              </w:trPr>
              <w:tc>
                <w:tcPr>
                  <w:tcW w:w="2500" w:type="pct"/>
                  <w:tcMar>
                    <w:top w:w="30" w:type="dxa"/>
                    <w:left w:w="30" w:type="dxa"/>
                    <w:bottom w:w="30" w:type="dxa"/>
                    <w:right w:w="30" w:type="dxa"/>
                  </w:tcMar>
                  <w:hideMark/>
                </w:tcPr>
                <w:p w14:paraId="04B81CBF" w14:textId="77777777" w:rsidR="00E25529" w:rsidRPr="00E25529" w:rsidRDefault="00E25529" w:rsidP="00E25529">
                  <w:pPr>
                    <w:widowControl/>
                    <w:jc w:val="left"/>
                    <w:rPr>
                      <w:rFonts w:ascii="宋体" w:eastAsia="宋体" w:hAnsi="宋体" w:cs="宋体"/>
                      <w:color w:val="686868"/>
                      <w:kern w:val="0"/>
                      <w:sz w:val="18"/>
                      <w:szCs w:val="18"/>
                    </w:rPr>
                  </w:pPr>
                  <w:r w:rsidRPr="00E25529">
                    <w:rPr>
                      <w:rFonts w:ascii="宋体" w:eastAsia="宋体" w:hAnsi="宋体" w:cs="宋体"/>
                      <w:b/>
                      <w:bCs/>
                      <w:color w:val="686868"/>
                      <w:kern w:val="0"/>
                      <w:sz w:val="18"/>
                      <w:szCs w:val="18"/>
                    </w:rPr>
                    <w:t>发布机构:</w:t>
                  </w:r>
                  <w:r w:rsidRPr="00E2552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633701A" w14:textId="77777777" w:rsidR="00E25529" w:rsidRPr="00E25529" w:rsidRDefault="00E25529" w:rsidP="00E25529">
                  <w:pPr>
                    <w:widowControl/>
                    <w:jc w:val="left"/>
                    <w:rPr>
                      <w:rFonts w:ascii="宋体" w:eastAsia="宋体" w:hAnsi="宋体" w:cs="宋体"/>
                      <w:color w:val="686868"/>
                      <w:kern w:val="0"/>
                      <w:sz w:val="18"/>
                      <w:szCs w:val="18"/>
                    </w:rPr>
                  </w:pPr>
                  <w:r w:rsidRPr="00E25529">
                    <w:rPr>
                      <w:rFonts w:ascii="宋体" w:eastAsia="宋体" w:hAnsi="宋体" w:cs="宋体"/>
                      <w:b/>
                      <w:bCs/>
                      <w:color w:val="686868"/>
                      <w:kern w:val="0"/>
                      <w:sz w:val="18"/>
                      <w:szCs w:val="18"/>
                    </w:rPr>
                    <w:t>发文日期:</w:t>
                  </w:r>
                  <w:r w:rsidRPr="00E25529">
                    <w:rPr>
                      <w:rFonts w:ascii="宋体" w:eastAsia="宋体" w:hAnsi="宋体" w:cs="宋体"/>
                      <w:color w:val="686868"/>
                      <w:kern w:val="0"/>
                      <w:sz w:val="18"/>
                      <w:szCs w:val="18"/>
                    </w:rPr>
                    <w:t> 2016年01月26日</w:t>
                  </w:r>
                </w:p>
              </w:tc>
            </w:tr>
          </w:tbl>
          <w:p w14:paraId="749FD4EE" w14:textId="77777777" w:rsidR="00E25529" w:rsidRPr="00E25529" w:rsidRDefault="00E25529" w:rsidP="00E25529">
            <w:pPr>
              <w:widowControl/>
              <w:jc w:val="left"/>
              <w:rPr>
                <w:rFonts w:ascii="宋体" w:eastAsia="宋体" w:hAnsi="宋体" w:cs="宋体"/>
                <w:color w:val="686868"/>
                <w:kern w:val="0"/>
                <w:sz w:val="18"/>
                <w:szCs w:val="18"/>
              </w:rPr>
            </w:pPr>
          </w:p>
        </w:tc>
      </w:tr>
      <w:tr w:rsidR="00E25529" w:rsidRPr="00E25529" w14:paraId="2CBA16E8" w14:textId="77777777" w:rsidTr="00E25529">
        <w:trPr>
          <w:tblCellSpacing w:w="0" w:type="dxa"/>
          <w:jc w:val="center"/>
        </w:trPr>
        <w:tc>
          <w:tcPr>
            <w:tcW w:w="0" w:type="auto"/>
            <w:tcMar>
              <w:top w:w="30" w:type="dxa"/>
              <w:left w:w="30" w:type="dxa"/>
              <w:bottom w:w="30" w:type="dxa"/>
              <w:right w:w="30" w:type="dxa"/>
            </w:tcMar>
            <w:hideMark/>
          </w:tcPr>
          <w:p w14:paraId="70C41081" w14:textId="77777777" w:rsidR="00E25529" w:rsidRPr="00E25529" w:rsidRDefault="00E25529" w:rsidP="00E25529">
            <w:pPr>
              <w:widowControl/>
              <w:jc w:val="left"/>
              <w:rPr>
                <w:rFonts w:ascii="宋体" w:eastAsia="宋体" w:hAnsi="宋体" w:cs="宋体"/>
                <w:color w:val="686868"/>
                <w:kern w:val="0"/>
                <w:sz w:val="18"/>
                <w:szCs w:val="18"/>
              </w:rPr>
            </w:pPr>
            <w:r w:rsidRPr="00E25529">
              <w:rPr>
                <w:rFonts w:ascii="宋体" w:eastAsia="宋体" w:hAnsi="宋体" w:cs="宋体"/>
                <w:b/>
                <w:bCs/>
                <w:color w:val="686868"/>
                <w:kern w:val="0"/>
                <w:sz w:val="18"/>
                <w:szCs w:val="18"/>
              </w:rPr>
              <w:t>名　　称:</w:t>
            </w:r>
            <w:r w:rsidRPr="00E25529">
              <w:rPr>
                <w:rFonts w:ascii="宋体" w:eastAsia="宋体" w:hAnsi="宋体" w:cs="宋体"/>
                <w:color w:val="686868"/>
                <w:kern w:val="0"/>
                <w:sz w:val="18"/>
                <w:szCs w:val="18"/>
              </w:rPr>
              <w:t> 中国证监会行政处罚决定书（周广鹏）</w:t>
            </w:r>
          </w:p>
        </w:tc>
      </w:tr>
      <w:tr w:rsidR="00E25529" w:rsidRPr="00E25529" w14:paraId="71C8BED0" w14:textId="77777777" w:rsidTr="00E2552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25529" w:rsidRPr="00E25529" w14:paraId="68FDDA8A" w14:textId="77777777">
              <w:trPr>
                <w:tblCellSpacing w:w="0" w:type="dxa"/>
              </w:trPr>
              <w:tc>
                <w:tcPr>
                  <w:tcW w:w="2500" w:type="pct"/>
                  <w:tcMar>
                    <w:top w:w="30" w:type="dxa"/>
                    <w:left w:w="30" w:type="dxa"/>
                    <w:bottom w:w="30" w:type="dxa"/>
                    <w:right w:w="30" w:type="dxa"/>
                  </w:tcMar>
                  <w:hideMark/>
                </w:tcPr>
                <w:p w14:paraId="7A0D8770" w14:textId="77777777" w:rsidR="00E25529" w:rsidRPr="00E25529" w:rsidRDefault="00E25529" w:rsidP="00E25529">
                  <w:pPr>
                    <w:widowControl/>
                    <w:jc w:val="left"/>
                    <w:rPr>
                      <w:rFonts w:ascii="宋体" w:eastAsia="宋体" w:hAnsi="宋体" w:cs="宋体"/>
                      <w:color w:val="686868"/>
                      <w:kern w:val="0"/>
                      <w:sz w:val="18"/>
                      <w:szCs w:val="18"/>
                    </w:rPr>
                  </w:pPr>
                  <w:r w:rsidRPr="00E25529">
                    <w:rPr>
                      <w:rFonts w:ascii="宋体" w:eastAsia="宋体" w:hAnsi="宋体" w:cs="宋体"/>
                      <w:b/>
                      <w:bCs/>
                      <w:color w:val="686868"/>
                      <w:kern w:val="0"/>
                      <w:sz w:val="18"/>
                      <w:szCs w:val="18"/>
                    </w:rPr>
                    <w:t>文　　号:</w:t>
                  </w:r>
                  <w:r w:rsidRPr="00E25529">
                    <w:rPr>
                      <w:rFonts w:ascii="宋体" w:eastAsia="宋体" w:hAnsi="宋体" w:cs="宋体"/>
                      <w:color w:val="686868"/>
                      <w:kern w:val="0"/>
                      <w:sz w:val="18"/>
                      <w:szCs w:val="18"/>
                    </w:rPr>
                    <w:t> 〔2016〕14号</w:t>
                  </w:r>
                </w:p>
              </w:tc>
              <w:tc>
                <w:tcPr>
                  <w:tcW w:w="0" w:type="auto"/>
                  <w:tcMar>
                    <w:top w:w="30" w:type="dxa"/>
                    <w:left w:w="30" w:type="dxa"/>
                    <w:bottom w:w="30" w:type="dxa"/>
                    <w:right w:w="30" w:type="dxa"/>
                  </w:tcMar>
                  <w:hideMark/>
                </w:tcPr>
                <w:p w14:paraId="7411C6A0" w14:textId="77777777" w:rsidR="00E25529" w:rsidRPr="00E25529" w:rsidRDefault="00E25529" w:rsidP="00E25529">
                  <w:pPr>
                    <w:widowControl/>
                    <w:jc w:val="left"/>
                    <w:rPr>
                      <w:rFonts w:ascii="宋体" w:eastAsia="宋体" w:hAnsi="宋体" w:cs="宋体"/>
                      <w:color w:val="686868"/>
                      <w:kern w:val="0"/>
                      <w:sz w:val="18"/>
                      <w:szCs w:val="18"/>
                    </w:rPr>
                  </w:pPr>
                  <w:r w:rsidRPr="00E25529">
                    <w:rPr>
                      <w:rFonts w:ascii="宋体" w:eastAsia="宋体" w:hAnsi="宋体" w:cs="宋体"/>
                      <w:b/>
                      <w:bCs/>
                      <w:color w:val="686868"/>
                      <w:kern w:val="0"/>
                      <w:sz w:val="18"/>
                      <w:szCs w:val="18"/>
                    </w:rPr>
                    <w:t>主 题 词:</w:t>
                  </w:r>
                </w:p>
              </w:tc>
            </w:tr>
          </w:tbl>
          <w:p w14:paraId="6DB5C80E" w14:textId="77777777" w:rsidR="00E25529" w:rsidRPr="00E25529" w:rsidRDefault="00E25529" w:rsidP="00E25529">
            <w:pPr>
              <w:widowControl/>
              <w:jc w:val="left"/>
              <w:rPr>
                <w:rFonts w:ascii="宋体" w:eastAsia="宋体" w:hAnsi="宋体" w:cs="宋体"/>
                <w:color w:val="686868"/>
                <w:kern w:val="0"/>
                <w:sz w:val="18"/>
                <w:szCs w:val="18"/>
              </w:rPr>
            </w:pPr>
          </w:p>
        </w:tc>
      </w:tr>
    </w:tbl>
    <w:p w14:paraId="3D4D29F9" w14:textId="77777777" w:rsidR="00E25529" w:rsidRPr="00E25529" w:rsidRDefault="00E25529" w:rsidP="00E25529">
      <w:pPr>
        <w:widowControl/>
        <w:jc w:val="left"/>
        <w:rPr>
          <w:rFonts w:ascii="宋体" w:eastAsia="宋体" w:hAnsi="宋体" w:cs="宋体"/>
          <w:kern w:val="0"/>
          <w:sz w:val="24"/>
          <w:szCs w:val="24"/>
        </w:rPr>
      </w:pPr>
      <w:r w:rsidRPr="00E25529">
        <w:rPr>
          <w:rFonts w:ascii="宋体" w:eastAsia="宋体" w:hAnsi="宋体" w:cs="宋体"/>
          <w:kern w:val="0"/>
          <w:sz w:val="24"/>
          <w:szCs w:val="24"/>
        </w:rPr>
        <w:object w:dxaOrig="225" w:dyaOrig="225" w14:anchorId="5287F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54500B66" w14:textId="77777777" w:rsidR="00E25529" w:rsidRPr="00E25529" w:rsidRDefault="00E25529" w:rsidP="00E25529">
      <w:pPr>
        <w:widowControl/>
        <w:shd w:val="clear" w:color="auto" w:fill="FFFFFF"/>
        <w:spacing w:after="240"/>
        <w:jc w:val="center"/>
        <w:rPr>
          <w:rFonts w:ascii="微软雅黑" w:eastAsia="微软雅黑" w:hAnsi="微软雅黑" w:cs="宋体"/>
          <w:color w:val="000000"/>
          <w:kern w:val="0"/>
          <w:sz w:val="18"/>
          <w:szCs w:val="18"/>
        </w:rPr>
      </w:pPr>
      <w:r w:rsidRPr="00E25529">
        <w:rPr>
          <w:rFonts w:ascii="微软雅黑" w:eastAsia="微软雅黑" w:hAnsi="微软雅黑" w:cs="宋体" w:hint="eastAsia"/>
          <w:color w:val="000000"/>
          <w:kern w:val="0"/>
          <w:sz w:val="18"/>
          <w:szCs w:val="18"/>
        </w:rPr>
        <w:br/>
      </w:r>
      <w:r w:rsidRPr="00E25529">
        <w:rPr>
          <w:rFonts w:ascii="黑体" w:eastAsia="黑体" w:hAnsi="黑体" w:cs="宋体" w:hint="eastAsia"/>
          <w:b/>
          <w:bCs/>
          <w:color w:val="FF0000"/>
          <w:kern w:val="0"/>
          <w:sz w:val="36"/>
          <w:szCs w:val="36"/>
        </w:rPr>
        <w:t>中国证监会行政处罚决定书（周广鹏）</w:t>
      </w:r>
    </w:p>
    <w:p w14:paraId="1DD22F02" w14:textId="77777777" w:rsidR="00E25529" w:rsidRPr="00E25529" w:rsidRDefault="00E25529" w:rsidP="00E25529">
      <w:pPr>
        <w:widowControl/>
        <w:shd w:val="clear" w:color="auto" w:fill="FFFFFF"/>
        <w:spacing w:line="360" w:lineRule="atLeast"/>
        <w:jc w:val="center"/>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〔2016〕14号</w:t>
      </w:r>
    </w:p>
    <w:p w14:paraId="2362293C" w14:textId="77777777" w:rsidR="00E25529" w:rsidRPr="00E25529" w:rsidRDefault="00E25529" w:rsidP="00E25529">
      <w:pPr>
        <w:widowControl/>
        <w:shd w:val="clear" w:color="auto" w:fill="FFFFFF"/>
        <w:spacing w:line="360" w:lineRule="atLeast"/>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 </w:t>
      </w:r>
    </w:p>
    <w:p w14:paraId="07D49D8B"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当事人：周广鹏，男，1972年3月出生，住址：甘肃省兰州市城关区。</w:t>
      </w:r>
    </w:p>
    <w:p w14:paraId="02ACA090"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依据《中华人民共和国证券法》（以下简称《证券法》）的有关规定，我会依法对周广鹏泄露内幕信息行为进行了立案调查、审理，并向当事人告知了</w:t>
      </w:r>
      <w:proofErr w:type="gramStart"/>
      <w:r w:rsidRPr="00E25529">
        <w:rPr>
          <w:rFonts w:ascii="宋体" w:eastAsia="宋体" w:hAnsi="宋体" w:cs="宋体" w:hint="eastAsia"/>
          <w:color w:val="000000"/>
          <w:kern w:val="0"/>
          <w:szCs w:val="21"/>
        </w:rPr>
        <w:t>作出</w:t>
      </w:r>
      <w:proofErr w:type="gramEnd"/>
      <w:r w:rsidRPr="00E25529">
        <w:rPr>
          <w:rFonts w:ascii="宋体" w:eastAsia="宋体" w:hAnsi="宋体" w:cs="宋体" w:hint="eastAsia"/>
          <w:color w:val="000000"/>
          <w:kern w:val="0"/>
          <w:szCs w:val="21"/>
        </w:rPr>
        <w:t>行政处罚的事实、理由、依据及当事人依法享有的权利。当事人周广鹏提交了陈述、申辩意见。本案现已调查、审理终结。</w:t>
      </w:r>
    </w:p>
    <w:p w14:paraId="3398573B"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经查明，当事人周广鹏存在以下违法事实：</w:t>
      </w:r>
    </w:p>
    <w:p w14:paraId="76573EA3"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一、内幕信息的形成和公开过程</w:t>
      </w:r>
    </w:p>
    <w:p w14:paraId="0C0AD9A5"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2012年12月26日，海南亚太实业发展股份有限公司（以下简称亚太实业）控股股东兰州亚太工贸集团有限公司（以下简称兰州亚太）启动了亚太实业的定向增发工作。</w:t>
      </w:r>
    </w:p>
    <w:p w14:paraId="174C4E1C"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为实现上市公司转型，2014年1月31日至2月13日，亚太实业实际控制人确定亚太实业收购兰州伟慈制药有限责任公司（以下</w:t>
      </w:r>
      <w:proofErr w:type="gramStart"/>
      <w:r w:rsidRPr="00E25529">
        <w:rPr>
          <w:rFonts w:ascii="宋体" w:eastAsia="宋体" w:hAnsi="宋体" w:cs="宋体" w:hint="eastAsia"/>
          <w:color w:val="000000"/>
          <w:kern w:val="0"/>
          <w:szCs w:val="21"/>
        </w:rPr>
        <w:t>简称伟慈制药</w:t>
      </w:r>
      <w:proofErr w:type="gramEnd"/>
      <w:r w:rsidRPr="00E25529">
        <w:rPr>
          <w:rFonts w:ascii="宋体" w:eastAsia="宋体" w:hAnsi="宋体" w:cs="宋体" w:hint="eastAsia"/>
          <w:color w:val="000000"/>
          <w:kern w:val="0"/>
          <w:szCs w:val="21"/>
        </w:rPr>
        <w:t>），同时进行再融资，实施凝血酶和中成药项目。</w:t>
      </w:r>
    </w:p>
    <w:p w14:paraId="655D405E"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2014年2月13日上午9点，亚太实业召开年度工作会议讨论亚太实业重组事宜。会议确定争取在2月底前签约</w:t>
      </w:r>
      <w:proofErr w:type="gramStart"/>
      <w:r w:rsidRPr="00E25529">
        <w:rPr>
          <w:rFonts w:ascii="宋体" w:eastAsia="宋体" w:hAnsi="宋体" w:cs="宋体" w:hint="eastAsia"/>
          <w:color w:val="000000"/>
          <w:kern w:val="0"/>
          <w:szCs w:val="21"/>
        </w:rPr>
        <w:t>收购伟慈制药</w:t>
      </w:r>
      <w:proofErr w:type="gramEnd"/>
      <w:r w:rsidRPr="00E25529">
        <w:rPr>
          <w:rFonts w:ascii="宋体" w:eastAsia="宋体" w:hAnsi="宋体" w:cs="宋体" w:hint="eastAsia"/>
          <w:color w:val="000000"/>
          <w:kern w:val="0"/>
          <w:szCs w:val="21"/>
        </w:rPr>
        <w:t>，6月底完成在证监会的报备，确保重组100%成功。贾某林参加了此次会议。</w:t>
      </w:r>
    </w:p>
    <w:p w14:paraId="457B38D4"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2014年2月14日,亚太实业与贾某林等15人签署保密协议。</w:t>
      </w:r>
    </w:p>
    <w:p w14:paraId="233FFF53"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2014年3月14日，亚太实业股价发生较大波动。当日收盘后，亚太实业申请公司股票停牌。3月15日，亚太实业发布重大事项停牌公告。</w:t>
      </w:r>
    </w:p>
    <w:p w14:paraId="6932D29D"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2014年4月3日，亚太实业召开董事会会议，决定亚太实业拟向兰州</w:t>
      </w:r>
      <w:proofErr w:type="gramStart"/>
      <w:r w:rsidRPr="00E25529">
        <w:rPr>
          <w:rFonts w:ascii="宋体" w:eastAsia="宋体" w:hAnsi="宋体" w:cs="宋体" w:hint="eastAsia"/>
          <w:color w:val="000000"/>
          <w:kern w:val="0"/>
          <w:szCs w:val="21"/>
        </w:rPr>
        <w:t>亚太非</w:t>
      </w:r>
      <w:proofErr w:type="gramEnd"/>
      <w:r w:rsidRPr="00E25529">
        <w:rPr>
          <w:rFonts w:ascii="宋体" w:eastAsia="宋体" w:hAnsi="宋体" w:cs="宋体" w:hint="eastAsia"/>
          <w:color w:val="000000"/>
          <w:kern w:val="0"/>
          <w:szCs w:val="21"/>
        </w:rPr>
        <w:t>公开发行1.5亿股，募集资金总额不超过67,500万元，用于</w:t>
      </w:r>
      <w:proofErr w:type="gramStart"/>
      <w:r w:rsidRPr="00E25529">
        <w:rPr>
          <w:rFonts w:ascii="宋体" w:eastAsia="宋体" w:hAnsi="宋体" w:cs="宋体" w:hint="eastAsia"/>
          <w:color w:val="000000"/>
          <w:kern w:val="0"/>
          <w:szCs w:val="21"/>
        </w:rPr>
        <w:t>收购伟慈制药</w:t>
      </w:r>
      <w:proofErr w:type="gramEnd"/>
      <w:r w:rsidRPr="00E25529">
        <w:rPr>
          <w:rFonts w:ascii="宋体" w:eastAsia="宋体" w:hAnsi="宋体" w:cs="宋体" w:hint="eastAsia"/>
          <w:color w:val="000000"/>
          <w:kern w:val="0"/>
          <w:szCs w:val="21"/>
        </w:rPr>
        <w:t>100%股权，</w:t>
      </w:r>
      <w:proofErr w:type="gramStart"/>
      <w:r w:rsidRPr="00E25529">
        <w:rPr>
          <w:rFonts w:ascii="宋体" w:eastAsia="宋体" w:hAnsi="宋体" w:cs="宋体" w:hint="eastAsia"/>
          <w:color w:val="000000"/>
          <w:kern w:val="0"/>
          <w:szCs w:val="21"/>
        </w:rPr>
        <w:t>对伟慈制药</w:t>
      </w:r>
      <w:proofErr w:type="gramEnd"/>
      <w:r w:rsidRPr="00E25529">
        <w:rPr>
          <w:rFonts w:ascii="宋体" w:eastAsia="宋体" w:hAnsi="宋体" w:cs="宋体" w:hint="eastAsia"/>
          <w:color w:val="000000"/>
          <w:kern w:val="0"/>
          <w:szCs w:val="21"/>
        </w:rPr>
        <w:t>投资建设凝血酶、中成药项目及补充公司流动资金。4月8日，亚太实业股票复牌。</w:t>
      </w:r>
    </w:p>
    <w:p w14:paraId="5DC6CB77"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亚太实业拟向兰州亚太发行股份属于《证券法》第七十五条第二款第（三）项规定的“公司股权结构的重大变化”，</w:t>
      </w:r>
      <w:proofErr w:type="gramStart"/>
      <w:r w:rsidRPr="00E25529">
        <w:rPr>
          <w:rFonts w:ascii="宋体" w:eastAsia="宋体" w:hAnsi="宋体" w:cs="宋体" w:hint="eastAsia"/>
          <w:color w:val="000000"/>
          <w:kern w:val="0"/>
          <w:szCs w:val="21"/>
        </w:rPr>
        <w:t>收购伟慈制药</w:t>
      </w:r>
      <w:proofErr w:type="gramEnd"/>
      <w:r w:rsidRPr="00E25529">
        <w:rPr>
          <w:rFonts w:ascii="宋体" w:eastAsia="宋体" w:hAnsi="宋体" w:cs="宋体" w:hint="eastAsia"/>
          <w:color w:val="000000"/>
          <w:kern w:val="0"/>
          <w:szCs w:val="21"/>
        </w:rPr>
        <w:t>100%股权并</w:t>
      </w:r>
      <w:proofErr w:type="gramStart"/>
      <w:r w:rsidRPr="00E25529">
        <w:rPr>
          <w:rFonts w:ascii="宋体" w:eastAsia="宋体" w:hAnsi="宋体" w:cs="宋体" w:hint="eastAsia"/>
          <w:color w:val="000000"/>
          <w:kern w:val="0"/>
          <w:szCs w:val="21"/>
        </w:rPr>
        <w:t>对伟慈制药</w:t>
      </w:r>
      <w:proofErr w:type="gramEnd"/>
      <w:r w:rsidRPr="00E25529">
        <w:rPr>
          <w:rFonts w:ascii="宋体" w:eastAsia="宋体" w:hAnsi="宋体" w:cs="宋体" w:hint="eastAsia"/>
          <w:color w:val="000000"/>
          <w:kern w:val="0"/>
          <w:szCs w:val="21"/>
        </w:rPr>
        <w:t>投资建设凝血酶、中成药项目及补充公司流动资金属于《证券法》第六十七条第二款第（二）项规定的“公司的重大投资行为和重大的购置财产的决定”,上述信息为内幕信息。内幕信息形成时点不晚于2014年2月13日，公开于2014年3月15日。贾某林实际负责公司的定向增发和收购工作，为内幕信息知情人。</w:t>
      </w:r>
    </w:p>
    <w:p w14:paraId="2E788CCB"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lastRenderedPageBreak/>
        <w:t>二、周广鹏知悉并泄露内幕信息的情况</w:t>
      </w:r>
    </w:p>
    <w:p w14:paraId="61BE0530"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（一）贾某林与号码136××××2388的使用人联系频繁，该号码系周广鹏和张某军共用</w:t>
      </w:r>
    </w:p>
    <w:p w14:paraId="51D9DA2E"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2014年2月13日至3月14日，贾某林与号码136××××2388的使用人通话21次。该号码登记在张某军名下，周广鹏亦将该号码用作自己的联系电话号码。周广鹏与张某军工</w:t>
      </w:r>
      <w:proofErr w:type="gramStart"/>
      <w:r w:rsidRPr="00E25529">
        <w:rPr>
          <w:rFonts w:ascii="宋体" w:eastAsia="宋体" w:hAnsi="宋体" w:cs="宋体" w:hint="eastAsia"/>
          <w:color w:val="000000"/>
          <w:kern w:val="0"/>
          <w:szCs w:val="21"/>
        </w:rPr>
        <w:t>作联系</w:t>
      </w:r>
      <w:proofErr w:type="gramEnd"/>
      <w:r w:rsidRPr="00E25529">
        <w:rPr>
          <w:rFonts w:ascii="宋体" w:eastAsia="宋体" w:hAnsi="宋体" w:cs="宋体" w:hint="eastAsia"/>
          <w:color w:val="000000"/>
          <w:kern w:val="0"/>
          <w:szCs w:val="21"/>
        </w:rPr>
        <w:t>密切，系张某军司机，负责日常接送张某军。张某军也可通过该号码和他人联系或被联系。</w:t>
      </w:r>
    </w:p>
    <w:p w14:paraId="2D93E516"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（二）周广鹏知悉并泄露内幕信息</w:t>
      </w:r>
    </w:p>
    <w:p w14:paraId="1DC856AF"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贾某林和周广鹏系多年朋友。内幕信息公开前，贾某林与136××××2388号码通话频繁，周广鹏为该号码使用人之一。</w:t>
      </w:r>
    </w:p>
    <w:p w14:paraId="29B23B50"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2014年2月左右，周广鹏和朋友姚某、操某</w:t>
      </w:r>
      <w:proofErr w:type="gramStart"/>
      <w:r w:rsidRPr="00E25529">
        <w:rPr>
          <w:rFonts w:ascii="宋体" w:eastAsia="宋体" w:hAnsi="宋体" w:cs="宋体" w:hint="eastAsia"/>
          <w:color w:val="000000"/>
          <w:kern w:val="0"/>
          <w:szCs w:val="21"/>
        </w:rPr>
        <w:t>邵</w:t>
      </w:r>
      <w:proofErr w:type="gramEnd"/>
      <w:r w:rsidRPr="00E25529">
        <w:rPr>
          <w:rFonts w:ascii="宋体" w:eastAsia="宋体" w:hAnsi="宋体" w:cs="宋体" w:hint="eastAsia"/>
          <w:color w:val="000000"/>
          <w:kern w:val="0"/>
          <w:szCs w:val="21"/>
        </w:rPr>
        <w:t>、张某祯聚餐时，称自己听到亚太实业有利好消息，让他们关注，并提到了老贾（即贾某林）。</w:t>
      </w:r>
    </w:p>
    <w:p w14:paraId="359A2755"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周广鹏在亚太实业股票停牌前，曾向贾某林打探亚太实业重组情况。2014年3月5日，姚某给周广鹏发短信，请他向贾某林打听亚太实业入股保险公司的信息是否属实。</w:t>
      </w:r>
    </w:p>
    <w:p w14:paraId="75E3B55A"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2014年3月14日收盘后，亚太实业申请公司股票停牌。2014年3月15日下午3点左右，周广鹏电话告知姚某以下内容后，姚某于当日给朋友赵某发短信称：“昨天三点半给发传真给深交所的停牌事宜，因为他们前几天开会要是日涨5个点就停，15工作日开盘，报证监会在停，装医药。” </w:t>
      </w:r>
    </w:p>
    <w:p w14:paraId="3BB136DB"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根据上述情况，足以认定周广鹏从贾某林处知悉内幕信息，并将内幕信息泄露给姚某、张某祯、操某</w:t>
      </w:r>
      <w:proofErr w:type="gramStart"/>
      <w:r w:rsidRPr="00E25529">
        <w:rPr>
          <w:rFonts w:ascii="宋体" w:eastAsia="宋体" w:hAnsi="宋体" w:cs="宋体" w:hint="eastAsia"/>
          <w:color w:val="000000"/>
          <w:kern w:val="0"/>
          <w:szCs w:val="21"/>
        </w:rPr>
        <w:t>邵</w:t>
      </w:r>
      <w:proofErr w:type="gramEnd"/>
      <w:r w:rsidRPr="00E25529">
        <w:rPr>
          <w:rFonts w:ascii="宋体" w:eastAsia="宋体" w:hAnsi="宋体" w:cs="宋体" w:hint="eastAsia"/>
          <w:color w:val="000000"/>
          <w:kern w:val="0"/>
          <w:szCs w:val="21"/>
        </w:rPr>
        <w:t>。</w:t>
      </w:r>
    </w:p>
    <w:p w14:paraId="18923E76"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以上违法事实，有相关人员询问笔录、通讯记录、甘肃移动相关系统数据、账户资料、《甘肃省某单位电话号码本》等证据证明，足以认定。</w:t>
      </w:r>
    </w:p>
    <w:p w14:paraId="3D72F29C"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我会认为，周广鹏在知悉内幕信息后向姚某、张某祯、操某</w:t>
      </w:r>
      <w:proofErr w:type="gramStart"/>
      <w:r w:rsidRPr="00E25529">
        <w:rPr>
          <w:rFonts w:ascii="宋体" w:eastAsia="宋体" w:hAnsi="宋体" w:cs="宋体" w:hint="eastAsia"/>
          <w:color w:val="000000"/>
          <w:kern w:val="0"/>
          <w:szCs w:val="21"/>
        </w:rPr>
        <w:t>邵</w:t>
      </w:r>
      <w:proofErr w:type="gramEnd"/>
      <w:r w:rsidRPr="00E25529">
        <w:rPr>
          <w:rFonts w:ascii="宋体" w:eastAsia="宋体" w:hAnsi="宋体" w:cs="宋体" w:hint="eastAsia"/>
          <w:color w:val="000000"/>
          <w:kern w:val="0"/>
          <w:szCs w:val="21"/>
        </w:rPr>
        <w:t>泄露内幕信息的行为，违反了《证券法》第七十六条第一款的规定，构成《证券法》第二百零二条所述泄露内幕信息的行为。</w:t>
      </w:r>
    </w:p>
    <w:p w14:paraId="7DD217EB"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当事人周广鹏在其申辩材料中提出其</w:t>
      </w:r>
      <w:proofErr w:type="gramStart"/>
      <w:r w:rsidRPr="00E25529">
        <w:rPr>
          <w:rFonts w:ascii="宋体" w:eastAsia="宋体" w:hAnsi="宋体" w:cs="宋体" w:hint="eastAsia"/>
          <w:color w:val="000000"/>
          <w:kern w:val="0"/>
          <w:szCs w:val="21"/>
        </w:rPr>
        <w:t>不</w:t>
      </w:r>
      <w:proofErr w:type="gramEnd"/>
      <w:r w:rsidRPr="00E25529">
        <w:rPr>
          <w:rFonts w:ascii="宋体" w:eastAsia="宋体" w:hAnsi="宋体" w:cs="宋体" w:hint="eastAsia"/>
          <w:color w:val="000000"/>
          <w:kern w:val="0"/>
          <w:szCs w:val="21"/>
        </w:rPr>
        <w:t>知悉也未泄露内幕信息：</w:t>
      </w:r>
    </w:p>
    <w:p w14:paraId="7FEC9CFC"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其一，内幕信息公开前，为借用贾某林车辆而与贾某林联系。</w:t>
      </w:r>
    </w:p>
    <w:p w14:paraId="334F7140"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其二，在和姚某、张某祯、操某</w:t>
      </w:r>
      <w:proofErr w:type="gramStart"/>
      <w:r w:rsidRPr="00E25529">
        <w:rPr>
          <w:rFonts w:ascii="宋体" w:eastAsia="宋体" w:hAnsi="宋体" w:cs="宋体" w:hint="eastAsia"/>
          <w:color w:val="000000"/>
          <w:kern w:val="0"/>
          <w:szCs w:val="21"/>
        </w:rPr>
        <w:t>邵</w:t>
      </w:r>
      <w:proofErr w:type="gramEnd"/>
      <w:r w:rsidRPr="00E25529">
        <w:rPr>
          <w:rFonts w:ascii="宋体" w:eastAsia="宋体" w:hAnsi="宋体" w:cs="宋体" w:hint="eastAsia"/>
          <w:color w:val="000000"/>
          <w:kern w:val="0"/>
          <w:szCs w:val="21"/>
        </w:rPr>
        <w:t>聚餐时说到“亚太实业”有利好消息并提到“老贾”的描述不符合实情。之所以提及“亚太实业”是因为公司宣传好、实力强。</w:t>
      </w:r>
    </w:p>
    <w:p w14:paraId="09B867EA"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其三，在收到姚某请周广鹏向贾某林打听亚太实业入股保险公司的短信后，周广鹏只打探过一次亚太实业的情况，且贾某林的回答为不知道。关于姚某给赵某的短信，周广鹏称其</w:t>
      </w:r>
      <w:proofErr w:type="gramStart"/>
      <w:r w:rsidRPr="00E25529">
        <w:rPr>
          <w:rFonts w:ascii="宋体" w:eastAsia="宋体" w:hAnsi="宋体" w:cs="宋体" w:hint="eastAsia"/>
          <w:color w:val="000000"/>
          <w:kern w:val="0"/>
          <w:szCs w:val="21"/>
        </w:rPr>
        <w:t>不</w:t>
      </w:r>
      <w:proofErr w:type="gramEnd"/>
      <w:r w:rsidRPr="00E25529">
        <w:rPr>
          <w:rFonts w:ascii="宋体" w:eastAsia="宋体" w:hAnsi="宋体" w:cs="宋体" w:hint="eastAsia"/>
          <w:color w:val="000000"/>
          <w:kern w:val="0"/>
          <w:szCs w:val="21"/>
        </w:rPr>
        <w:t>知悉亚太实业停牌具体事宜，也从未告诉过姚某上述短信内容。</w:t>
      </w:r>
    </w:p>
    <w:p w14:paraId="02773050"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我会认为，根据现有证据，足以证明以下事实：</w:t>
      </w:r>
    </w:p>
    <w:p w14:paraId="3185184C"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其一，周广鹏交易“亚太实业”时点和周广鹏与贾某林电话联系时点吻合。2014年2月18日，二人通话后，周广鹏于次日开盘便申买“亚太实业”。</w:t>
      </w:r>
    </w:p>
    <w:p w14:paraId="5A01EE08"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其二，</w:t>
      </w:r>
      <w:proofErr w:type="gramStart"/>
      <w:r w:rsidRPr="00E25529">
        <w:rPr>
          <w:rFonts w:ascii="宋体" w:eastAsia="宋体" w:hAnsi="宋体" w:cs="宋体" w:hint="eastAsia"/>
          <w:color w:val="000000"/>
          <w:kern w:val="0"/>
          <w:szCs w:val="21"/>
        </w:rPr>
        <w:t>周广鹏知悉</w:t>
      </w:r>
      <w:proofErr w:type="gramEnd"/>
      <w:r w:rsidRPr="00E25529">
        <w:rPr>
          <w:rFonts w:ascii="宋体" w:eastAsia="宋体" w:hAnsi="宋体" w:cs="宋体" w:hint="eastAsia"/>
          <w:color w:val="000000"/>
          <w:kern w:val="0"/>
          <w:szCs w:val="21"/>
        </w:rPr>
        <w:t>并泄露内幕信息。姚某、张某祯均表示，在2014年2月和周广鹏聚餐时，周广鹏说自己听到亚太实业有利好消息，让他们关注，还提到了老贾。姚某知道老贾是周广鹏服务过的首长的女婿，而</w:t>
      </w:r>
      <w:proofErr w:type="gramStart"/>
      <w:r w:rsidRPr="00E25529">
        <w:rPr>
          <w:rFonts w:ascii="宋体" w:eastAsia="宋体" w:hAnsi="宋体" w:cs="宋体" w:hint="eastAsia"/>
          <w:color w:val="000000"/>
          <w:kern w:val="0"/>
          <w:szCs w:val="21"/>
        </w:rPr>
        <w:t>贾某林身份</w:t>
      </w:r>
      <w:proofErr w:type="gramEnd"/>
      <w:r w:rsidRPr="00E25529">
        <w:rPr>
          <w:rFonts w:ascii="宋体" w:eastAsia="宋体" w:hAnsi="宋体" w:cs="宋体" w:hint="eastAsia"/>
          <w:color w:val="000000"/>
          <w:kern w:val="0"/>
          <w:szCs w:val="21"/>
        </w:rPr>
        <w:t>与此相符。周广鹏、贾某林均承认，周广</w:t>
      </w:r>
      <w:r w:rsidRPr="00E25529">
        <w:rPr>
          <w:rFonts w:ascii="宋体" w:eastAsia="宋体" w:hAnsi="宋体" w:cs="宋体" w:hint="eastAsia"/>
          <w:color w:val="000000"/>
          <w:kern w:val="0"/>
          <w:szCs w:val="21"/>
        </w:rPr>
        <w:lastRenderedPageBreak/>
        <w:t>鹏在“亚太实业”股票停牌前曾向贾某林打探消息。姚某给赵某的短信证实，姚某知悉了亚太实业停牌具体事宜，且姚某承认上述短信内容为周广鹏告知他的。</w:t>
      </w:r>
    </w:p>
    <w:p w14:paraId="17159242"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综上，当事人周广鹏的陈述及申辩不足以推翻我会《行政处罚事先告知书》所认定的事实，因此我会对其提出的不存在涉案违法行为的陈述、申辩意见不予采纳。</w:t>
      </w:r>
    </w:p>
    <w:p w14:paraId="3198B04A"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根据当事人违法行为的事实、性质、情节与社会危害程度，依据《证券法》第二百零二条的规定，我会决定：对周广鹏处以10万元罚款。</w:t>
      </w:r>
    </w:p>
    <w:p w14:paraId="49AFD735" w14:textId="77777777" w:rsidR="00E25529" w:rsidRPr="00E25529" w:rsidRDefault="00E25529" w:rsidP="00E2552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9DFDB4D" w14:textId="77777777" w:rsidR="00E25529" w:rsidRPr="00E25529" w:rsidRDefault="00E25529" w:rsidP="00E25529">
      <w:pPr>
        <w:widowControl/>
        <w:shd w:val="clear" w:color="auto" w:fill="FFFFFF"/>
        <w:spacing w:line="360" w:lineRule="atLeast"/>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 </w:t>
      </w:r>
    </w:p>
    <w:p w14:paraId="1BED0B04" w14:textId="77777777" w:rsidR="00E25529" w:rsidRPr="00E25529" w:rsidRDefault="00E25529" w:rsidP="00E25529">
      <w:pPr>
        <w:widowControl/>
        <w:shd w:val="clear" w:color="auto" w:fill="FFFFFF"/>
        <w:spacing w:line="360" w:lineRule="atLeast"/>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 </w:t>
      </w:r>
    </w:p>
    <w:p w14:paraId="6FCC5D9C" w14:textId="77777777" w:rsidR="00E25529" w:rsidRPr="00E25529" w:rsidRDefault="00E25529" w:rsidP="00E25529">
      <w:pPr>
        <w:widowControl/>
        <w:shd w:val="clear" w:color="auto" w:fill="FFFFFF"/>
        <w:spacing w:line="360" w:lineRule="atLeast"/>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 </w:t>
      </w:r>
    </w:p>
    <w:p w14:paraId="0E301C9E" w14:textId="77777777" w:rsidR="00E25529" w:rsidRPr="00E25529" w:rsidRDefault="00E25529" w:rsidP="00E25529">
      <w:pPr>
        <w:widowControl/>
        <w:shd w:val="clear" w:color="auto" w:fill="FFFFFF"/>
        <w:spacing w:line="360" w:lineRule="atLeast"/>
        <w:jc w:val="lef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 </w:t>
      </w:r>
    </w:p>
    <w:p w14:paraId="66C67F16" w14:textId="77777777" w:rsidR="00E25529" w:rsidRPr="00E25529" w:rsidRDefault="00E25529" w:rsidP="00E255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中国证监会</w:t>
      </w:r>
      <w:proofErr w:type="gramStart"/>
      <w:r w:rsidRPr="00E25529">
        <w:rPr>
          <w:rFonts w:ascii="宋体" w:eastAsia="宋体" w:hAnsi="宋体" w:cs="宋体" w:hint="eastAsia"/>
          <w:color w:val="000000"/>
          <w:kern w:val="0"/>
          <w:szCs w:val="21"/>
        </w:rPr>
        <w:t xml:space="preserve">　　　　　</w:t>
      </w:r>
      <w:proofErr w:type="gramEnd"/>
      <w:r w:rsidRPr="00E25529">
        <w:rPr>
          <w:rFonts w:ascii="宋体" w:eastAsia="宋体" w:hAnsi="宋体" w:cs="宋体" w:hint="eastAsia"/>
          <w:color w:val="000000"/>
          <w:kern w:val="0"/>
          <w:szCs w:val="21"/>
        </w:rPr>
        <w:t> </w:t>
      </w:r>
    </w:p>
    <w:p w14:paraId="680656D7" w14:textId="77777777" w:rsidR="00E25529" w:rsidRPr="00E25529" w:rsidRDefault="00E25529" w:rsidP="00E2552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25529">
        <w:rPr>
          <w:rFonts w:ascii="宋体" w:eastAsia="宋体" w:hAnsi="宋体" w:cs="宋体" w:hint="eastAsia"/>
          <w:color w:val="000000"/>
          <w:kern w:val="0"/>
          <w:szCs w:val="21"/>
        </w:rPr>
        <w:t xml:space="preserve">2016年1月26日　</w:t>
      </w:r>
    </w:p>
    <w:p w14:paraId="672F331B" w14:textId="77777777" w:rsidR="00833E48" w:rsidRDefault="00833E48"/>
    <w:sectPr w:rsidR="00833E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29"/>
    <w:rsid w:val="00833E48"/>
    <w:rsid w:val="00E2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3597"/>
  <w15:chartTrackingRefBased/>
  <w15:docId w15:val="{791482BB-D048-4A9A-BCD0-808F3735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55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25529"/>
    <w:rPr>
      <w:b/>
      <w:bCs/>
    </w:rPr>
  </w:style>
  <w:style w:type="paragraph" w:customStyle="1" w:styleId="p0">
    <w:name w:val="p0"/>
    <w:basedOn w:val="a"/>
    <w:rsid w:val="00E255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653678">
      <w:bodyDiv w:val="1"/>
      <w:marLeft w:val="0"/>
      <w:marRight w:val="0"/>
      <w:marTop w:val="0"/>
      <w:marBottom w:val="0"/>
      <w:divBdr>
        <w:top w:val="none" w:sz="0" w:space="0" w:color="auto"/>
        <w:left w:val="none" w:sz="0" w:space="0" w:color="auto"/>
        <w:bottom w:val="none" w:sz="0" w:space="0" w:color="auto"/>
        <w:right w:val="none" w:sz="0" w:space="0" w:color="auto"/>
      </w:divBdr>
      <w:divsChild>
        <w:div w:id="1217232804">
          <w:marLeft w:val="0"/>
          <w:marRight w:val="0"/>
          <w:marTop w:val="150"/>
          <w:marBottom w:val="150"/>
          <w:divBdr>
            <w:top w:val="none" w:sz="0" w:space="0" w:color="auto"/>
            <w:left w:val="none" w:sz="0" w:space="0" w:color="auto"/>
            <w:bottom w:val="none" w:sz="0" w:space="0" w:color="auto"/>
            <w:right w:val="none" w:sz="0" w:space="0" w:color="auto"/>
          </w:divBdr>
        </w:div>
        <w:div w:id="463737707">
          <w:marLeft w:val="0"/>
          <w:marRight w:val="0"/>
          <w:marTop w:val="0"/>
          <w:marBottom w:val="0"/>
          <w:divBdr>
            <w:top w:val="single" w:sz="6" w:space="8" w:color="B5B5B5"/>
            <w:left w:val="single" w:sz="6" w:space="0" w:color="B5B5B5"/>
            <w:bottom w:val="single" w:sz="6" w:space="8" w:color="B5B5B5"/>
            <w:right w:val="single" w:sz="6" w:space="0" w:color="B5B5B5"/>
          </w:divBdr>
          <w:divsChild>
            <w:div w:id="1978953979">
              <w:marLeft w:val="0"/>
              <w:marRight w:val="0"/>
              <w:marTop w:val="0"/>
              <w:marBottom w:val="0"/>
              <w:divBdr>
                <w:top w:val="none" w:sz="0" w:space="0" w:color="auto"/>
                <w:left w:val="none" w:sz="0" w:space="0" w:color="auto"/>
                <w:bottom w:val="none" w:sz="0" w:space="0" w:color="auto"/>
                <w:right w:val="none" w:sz="0" w:space="0" w:color="auto"/>
              </w:divBdr>
            </w:div>
            <w:div w:id="90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2021-08-24T08:55:00Z</dcterms:created>
  <dcterms:modified xsi:type="dcterms:W3CDTF">2021-08-24T08:55:00Z</dcterms:modified>
</cp:coreProperties>
</file>