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0CF" w:rsidRPr="00C400CF" w:rsidRDefault="00C400CF" w:rsidP="00C400CF">
      <w:pPr>
        <w:widowControl/>
        <w:jc w:val="center"/>
        <w:rPr>
          <w:rFonts w:ascii="微软雅黑" w:eastAsia="微软雅黑" w:hAnsi="微软雅黑" w:cs="宋体"/>
          <w:color w:val="000000"/>
          <w:kern w:val="0"/>
          <w:sz w:val="18"/>
          <w:szCs w:val="18"/>
        </w:rPr>
      </w:pPr>
      <w:r w:rsidRPr="00C400C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400CF" w:rsidRPr="00C400CF" w:rsidTr="00C400C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400CF" w:rsidRPr="00C400CF">
              <w:trPr>
                <w:tblCellSpacing w:w="0" w:type="dxa"/>
              </w:trPr>
              <w:tc>
                <w:tcPr>
                  <w:tcW w:w="2500" w:type="pct"/>
                  <w:tcMar>
                    <w:top w:w="30" w:type="dxa"/>
                    <w:left w:w="30" w:type="dxa"/>
                    <w:bottom w:w="30" w:type="dxa"/>
                    <w:right w:w="30" w:type="dxa"/>
                  </w:tcMar>
                  <w:hideMark/>
                </w:tcPr>
                <w:p w:rsidR="00C400CF" w:rsidRPr="00C400CF" w:rsidRDefault="00C400CF" w:rsidP="00C400CF">
                  <w:pPr>
                    <w:widowControl/>
                    <w:jc w:val="left"/>
                    <w:rPr>
                      <w:rFonts w:ascii="宋体" w:eastAsia="宋体" w:hAnsi="宋体" w:cs="宋体" w:hint="eastAsia"/>
                      <w:color w:val="686868"/>
                      <w:kern w:val="0"/>
                      <w:sz w:val="18"/>
                      <w:szCs w:val="18"/>
                    </w:rPr>
                  </w:pPr>
                  <w:r w:rsidRPr="00C400CF">
                    <w:rPr>
                      <w:rFonts w:ascii="宋体" w:eastAsia="宋体" w:hAnsi="宋体" w:cs="宋体"/>
                      <w:b/>
                      <w:bCs/>
                      <w:color w:val="686868"/>
                      <w:kern w:val="0"/>
                      <w:sz w:val="18"/>
                      <w:szCs w:val="18"/>
                    </w:rPr>
                    <w:t>索 引 号:</w:t>
                  </w:r>
                  <w:r w:rsidRPr="00C400C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400CF" w:rsidRPr="00C400CF" w:rsidRDefault="00C400CF" w:rsidP="00C400CF">
                  <w:pPr>
                    <w:widowControl/>
                    <w:jc w:val="left"/>
                    <w:rPr>
                      <w:rFonts w:ascii="宋体" w:eastAsia="宋体" w:hAnsi="宋体" w:cs="宋体"/>
                      <w:color w:val="686868"/>
                      <w:kern w:val="0"/>
                      <w:sz w:val="18"/>
                      <w:szCs w:val="18"/>
                    </w:rPr>
                  </w:pPr>
                  <w:r w:rsidRPr="00C400CF">
                    <w:rPr>
                      <w:rFonts w:ascii="宋体" w:eastAsia="宋体" w:hAnsi="宋体" w:cs="宋体"/>
                      <w:b/>
                      <w:bCs/>
                      <w:color w:val="686868"/>
                      <w:kern w:val="0"/>
                      <w:sz w:val="18"/>
                      <w:szCs w:val="18"/>
                    </w:rPr>
                    <w:t>分类:</w:t>
                  </w:r>
                  <w:r w:rsidRPr="00C400CF">
                    <w:rPr>
                      <w:rFonts w:ascii="宋体" w:eastAsia="宋体" w:hAnsi="宋体" w:cs="宋体"/>
                      <w:color w:val="686868"/>
                      <w:kern w:val="0"/>
                      <w:sz w:val="18"/>
                      <w:szCs w:val="18"/>
                    </w:rPr>
                    <w:t> 行政处罚 ; 行政处罚决定</w:t>
                  </w:r>
                </w:p>
              </w:tc>
            </w:tr>
          </w:tbl>
          <w:p w:rsidR="00C400CF" w:rsidRPr="00C400CF" w:rsidRDefault="00C400CF" w:rsidP="00C400CF">
            <w:pPr>
              <w:widowControl/>
              <w:jc w:val="left"/>
              <w:rPr>
                <w:rFonts w:ascii="宋体" w:eastAsia="宋体" w:hAnsi="宋体" w:cs="宋体"/>
                <w:color w:val="686868"/>
                <w:kern w:val="0"/>
                <w:sz w:val="18"/>
                <w:szCs w:val="18"/>
              </w:rPr>
            </w:pPr>
          </w:p>
        </w:tc>
      </w:tr>
      <w:tr w:rsidR="00C400CF" w:rsidRPr="00C400CF" w:rsidTr="00C400C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400CF" w:rsidRPr="00C400CF">
              <w:trPr>
                <w:tblCellSpacing w:w="0" w:type="dxa"/>
              </w:trPr>
              <w:tc>
                <w:tcPr>
                  <w:tcW w:w="2500" w:type="pct"/>
                  <w:tcMar>
                    <w:top w:w="30" w:type="dxa"/>
                    <w:left w:w="30" w:type="dxa"/>
                    <w:bottom w:w="30" w:type="dxa"/>
                    <w:right w:w="30" w:type="dxa"/>
                  </w:tcMar>
                  <w:hideMark/>
                </w:tcPr>
                <w:p w:rsidR="00C400CF" w:rsidRPr="00C400CF" w:rsidRDefault="00C400CF" w:rsidP="00C400CF">
                  <w:pPr>
                    <w:widowControl/>
                    <w:jc w:val="left"/>
                    <w:rPr>
                      <w:rFonts w:ascii="宋体" w:eastAsia="宋体" w:hAnsi="宋体" w:cs="宋体"/>
                      <w:color w:val="686868"/>
                      <w:kern w:val="0"/>
                      <w:sz w:val="18"/>
                      <w:szCs w:val="18"/>
                    </w:rPr>
                  </w:pPr>
                  <w:r w:rsidRPr="00C400CF">
                    <w:rPr>
                      <w:rFonts w:ascii="宋体" w:eastAsia="宋体" w:hAnsi="宋体" w:cs="宋体"/>
                      <w:b/>
                      <w:bCs/>
                      <w:color w:val="686868"/>
                      <w:kern w:val="0"/>
                      <w:sz w:val="18"/>
                      <w:szCs w:val="18"/>
                    </w:rPr>
                    <w:t>发布机构:</w:t>
                  </w:r>
                  <w:r w:rsidRPr="00C400C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400CF" w:rsidRPr="00C400CF" w:rsidRDefault="00C400CF" w:rsidP="00C400CF">
                  <w:pPr>
                    <w:widowControl/>
                    <w:jc w:val="left"/>
                    <w:rPr>
                      <w:rFonts w:ascii="宋体" w:eastAsia="宋体" w:hAnsi="宋体" w:cs="宋体"/>
                      <w:color w:val="686868"/>
                      <w:kern w:val="0"/>
                      <w:sz w:val="18"/>
                      <w:szCs w:val="18"/>
                    </w:rPr>
                  </w:pPr>
                  <w:r w:rsidRPr="00C400CF">
                    <w:rPr>
                      <w:rFonts w:ascii="宋体" w:eastAsia="宋体" w:hAnsi="宋体" w:cs="宋体"/>
                      <w:b/>
                      <w:bCs/>
                      <w:color w:val="686868"/>
                      <w:kern w:val="0"/>
                      <w:sz w:val="18"/>
                      <w:szCs w:val="18"/>
                    </w:rPr>
                    <w:t>发文日期:</w:t>
                  </w:r>
                  <w:r w:rsidRPr="00C400CF">
                    <w:rPr>
                      <w:rFonts w:ascii="宋体" w:eastAsia="宋体" w:hAnsi="宋体" w:cs="宋体"/>
                      <w:color w:val="686868"/>
                      <w:kern w:val="0"/>
                      <w:sz w:val="18"/>
                      <w:szCs w:val="18"/>
                    </w:rPr>
                    <w:t> 2016年01月26日</w:t>
                  </w:r>
                </w:p>
              </w:tc>
            </w:tr>
          </w:tbl>
          <w:p w:rsidR="00C400CF" w:rsidRPr="00C400CF" w:rsidRDefault="00C400CF" w:rsidP="00C400CF">
            <w:pPr>
              <w:widowControl/>
              <w:jc w:val="left"/>
              <w:rPr>
                <w:rFonts w:ascii="宋体" w:eastAsia="宋体" w:hAnsi="宋体" w:cs="宋体"/>
                <w:color w:val="686868"/>
                <w:kern w:val="0"/>
                <w:sz w:val="18"/>
                <w:szCs w:val="18"/>
              </w:rPr>
            </w:pPr>
          </w:p>
        </w:tc>
      </w:tr>
      <w:tr w:rsidR="00C400CF" w:rsidRPr="00C400CF" w:rsidTr="00C400CF">
        <w:trPr>
          <w:tblCellSpacing w:w="0" w:type="dxa"/>
          <w:jc w:val="center"/>
        </w:trPr>
        <w:tc>
          <w:tcPr>
            <w:tcW w:w="0" w:type="auto"/>
            <w:tcMar>
              <w:top w:w="30" w:type="dxa"/>
              <w:left w:w="30" w:type="dxa"/>
              <w:bottom w:w="30" w:type="dxa"/>
              <w:right w:w="30" w:type="dxa"/>
            </w:tcMar>
            <w:hideMark/>
          </w:tcPr>
          <w:p w:rsidR="00C400CF" w:rsidRPr="00C400CF" w:rsidRDefault="00C400CF" w:rsidP="00C400CF">
            <w:pPr>
              <w:widowControl/>
              <w:jc w:val="left"/>
              <w:rPr>
                <w:rFonts w:ascii="宋体" w:eastAsia="宋体" w:hAnsi="宋体" w:cs="宋体"/>
                <w:color w:val="686868"/>
                <w:kern w:val="0"/>
                <w:sz w:val="18"/>
                <w:szCs w:val="18"/>
              </w:rPr>
            </w:pPr>
            <w:r w:rsidRPr="00C400CF">
              <w:rPr>
                <w:rFonts w:ascii="宋体" w:eastAsia="宋体" w:hAnsi="宋体" w:cs="宋体"/>
                <w:b/>
                <w:bCs/>
                <w:color w:val="686868"/>
                <w:kern w:val="0"/>
                <w:sz w:val="18"/>
                <w:szCs w:val="18"/>
              </w:rPr>
              <w:t>名　　称:</w:t>
            </w:r>
            <w:r w:rsidRPr="00C400CF">
              <w:rPr>
                <w:rFonts w:ascii="宋体" w:eastAsia="宋体" w:hAnsi="宋体" w:cs="宋体"/>
                <w:color w:val="686868"/>
                <w:kern w:val="0"/>
                <w:sz w:val="18"/>
                <w:szCs w:val="18"/>
              </w:rPr>
              <w:t> 中国证监会行政处罚决定书（岳子微、同案另一当事人行政处罚决定已被中国证监会【2016】28号行政复议决定书撤销）</w:t>
            </w:r>
          </w:p>
        </w:tc>
      </w:tr>
      <w:tr w:rsidR="00C400CF" w:rsidRPr="00C400CF" w:rsidTr="00C400C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400CF" w:rsidRPr="00C400CF">
              <w:trPr>
                <w:tblCellSpacing w:w="0" w:type="dxa"/>
              </w:trPr>
              <w:tc>
                <w:tcPr>
                  <w:tcW w:w="2500" w:type="pct"/>
                  <w:tcMar>
                    <w:top w:w="30" w:type="dxa"/>
                    <w:left w:w="30" w:type="dxa"/>
                    <w:bottom w:w="30" w:type="dxa"/>
                    <w:right w:w="30" w:type="dxa"/>
                  </w:tcMar>
                  <w:hideMark/>
                </w:tcPr>
                <w:p w:rsidR="00C400CF" w:rsidRPr="00C400CF" w:rsidRDefault="00C400CF" w:rsidP="00C400CF">
                  <w:pPr>
                    <w:widowControl/>
                    <w:jc w:val="left"/>
                    <w:rPr>
                      <w:rFonts w:ascii="宋体" w:eastAsia="宋体" w:hAnsi="宋体" w:cs="宋体"/>
                      <w:color w:val="686868"/>
                      <w:kern w:val="0"/>
                      <w:sz w:val="18"/>
                      <w:szCs w:val="18"/>
                    </w:rPr>
                  </w:pPr>
                  <w:r w:rsidRPr="00C400CF">
                    <w:rPr>
                      <w:rFonts w:ascii="宋体" w:eastAsia="宋体" w:hAnsi="宋体" w:cs="宋体"/>
                      <w:b/>
                      <w:bCs/>
                      <w:color w:val="686868"/>
                      <w:kern w:val="0"/>
                      <w:sz w:val="18"/>
                      <w:szCs w:val="18"/>
                    </w:rPr>
                    <w:t>文　　号:</w:t>
                  </w:r>
                  <w:r w:rsidRPr="00C400CF">
                    <w:rPr>
                      <w:rFonts w:ascii="宋体" w:eastAsia="宋体" w:hAnsi="宋体" w:cs="宋体"/>
                      <w:color w:val="686868"/>
                      <w:kern w:val="0"/>
                      <w:sz w:val="18"/>
                      <w:szCs w:val="18"/>
                    </w:rPr>
                    <w:t> 〔2016〕15号</w:t>
                  </w:r>
                  <w:bookmarkStart w:id="0" w:name="_GoBack"/>
                  <w:bookmarkEnd w:id="0"/>
                </w:p>
              </w:tc>
              <w:tc>
                <w:tcPr>
                  <w:tcW w:w="0" w:type="auto"/>
                  <w:tcMar>
                    <w:top w:w="30" w:type="dxa"/>
                    <w:left w:w="30" w:type="dxa"/>
                    <w:bottom w:w="30" w:type="dxa"/>
                    <w:right w:w="30" w:type="dxa"/>
                  </w:tcMar>
                  <w:hideMark/>
                </w:tcPr>
                <w:p w:rsidR="00C400CF" w:rsidRPr="00C400CF" w:rsidRDefault="00C400CF" w:rsidP="00C400CF">
                  <w:pPr>
                    <w:widowControl/>
                    <w:jc w:val="left"/>
                    <w:rPr>
                      <w:rFonts w:ascii="宋体" w:eastAsia="宋体" w:hAnsi="宋体" w:cs="宋体"/>
                      <w:color w:val="686868"/>
                      <w:kern w:val="0"/>
                      <w:sz w:val="18"/>
                      <w:szCs w:val="18"/>
                    </w:rPr>
                  </w:pPr>
                  <w:r w:rsidRPr="00C400CF">
                    <w:rPr>
                      <w:rFonts w:ascii="宋体" w:eastAsia="宋体" w:hAnsi="宋体" w:cs="宋体"/>
                      <w:b/>
                      <w:bCs/>
                      <w:color w:val="686868"/>
                      <w:kern w:val="0"/>
                      <w:sz w:val="18"/>
                      <w:szCs w:val="18"/>
                    </w:rPr>
                    <w:t>主 题 词:</w:t>
                  </w:r>
                </w:p>
              </w:tc>
            </w:tr>
          </w:tbl>
          <w:p w:rsidR="00C400CF" w:rsidRPr="00C400CF" w:rsidRDefault="00C400CF" w:rsidP="00C400CF">
            <w:pPr>
              <w:widowControl/>
              <w:jc w:val="left"/>
              <w:rPr>
                <w:rFonts w:ascii="宋体" w:eastAsia="宋体" w:hAnsi="宋体" w:cs="宋体"/>
                <w:color w:val="686868"/>
                <w:kern w:val="0"/>
                <w:sz w:val="18"/>
                <w:szCs w:val="18"/>
              </w:rPr>
            </w:pPr>
          </w:p>
        </w:tc>
      </w:tr>
    </w:tbl>
    <w:p w:rsidR="00C400CF" w:rsidRPr="00C400CF" w:rsidRDefault="00C400CF" w:rsidP="00C400CF">
      <w:pPr>
        <w:widowControl/>
        <w:jc w:val="center"/>
        <w:rPr>
          <w:rFonts w:ascii="微软雅黑" w:eastAsia="微软雅黑" w:hAnsi="微软雅黑" w:cs="宋体"/>
          <w:color w:val="000000"/>
          <w:kern w:val="0"/>
          <w:sz w:val="18"/>
          <w:szCs w:val="18"/>
        </w:rPr>
      </w:pPr>
      <w:r w:rsidRPr="00C400C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400CF" w:rsidRPr="00C400CF" w:rsidRDefault="00C400CF" w:rsidP="00C400CF">
      <w:pPr>
        <w:widowControl/>
        <w:shd w:val="clear" w:color="auto" w:fill="FFFFFF"/>
        <w:spacing w:after="240"/>
        <w:jc w:val="center"/>
        <w:rPr>
          <w:rFonts w:ascii="微软雅黑" w:eastAsia="微软雅黑" w:hAnsi="微软雅黑" w:cs="宋体" w:hint="eastAsia"/>
          <w:color w:val="000000"/>
          <w:kern w:val="0"/>
          <w:sz w:val="18"/>
          <w:szCs w:val="18"/>
        </w:rPr>
      </w:pPr>
      <w:r w:rsidRPr="00C400CF">
        <w:rPr>
          <w:rFonts w:ascii="微软雅黑" w:eastAsia="微软雅黑" w:hAnsi="微软雅黑" w:cs="宋体" w:hint="eastAsia"/>
          <w:color w:val="000000"/>
          <w:kern w:val="0"/>
          <w:sz w:val="18"/>
          <w:szCs w:val="18"/>
        </w:rPr>
        <w:br/>
      </w:r>
      <w:r w:rsidRPr="00C400CF">
        <w:rPr>
          <w:rFonts w:ascii="黑体" w:eastAsia="黑体" w:hAnsi="黑体" w:cs="宋体" w:hint="eastAsia"/>
          <w:b/>
          <w:bCs/>
          <w:color w:val="FF0000"/>
          <w:kern w:val="0"/>
          <w:sz w:val="36"/>
          <w:szCs w:val="36"/>
        </w:rPr>
        <w:t>中国证监会行政处罚决定书（岳子微、同案另一当事人行</w:t>
      </w:r>
      <w:r w:rsidRPr="00C400CF">
        <w:rPr>
          <w:rFonts w:ascii="黑体" w:eastAsia="黑体" w:hAnsi="黑体" w:cs="宋体" w:hint="eastAsia"/>
          <w:b/>
          <w:bCs/>
          <w:color w:val="FF0000"/>
          <w:kern w:val="0"/>
          <w:sz w:val="36"/>
          <w:szCs w:val="36"/>
        </w:rPr>
        <w:br/>
        <w:t>政处罚决定已被中国证监会【2016】28号行政复</w:t>
      </w:r>
      <w:r w:rsidRPr="00C400CF">
        <w:rPr>
          <w:rFonts w:ascii="黑体" w:eastAsia="黑体" w:hAnsi="黑体" w:cs="宋体" w:hint="eastAsia"/>
          <w:b/>
          <w:bCs/>
          <w:color w:val="FF0000"/>
          <w:kern w:val="0"/>
          <w:sz w:val="36"/>
          <w:szCs w:val="36"/>
        </w:rPr>
        <w:br/>
        <w:t>议决定书撤销）</w:t>
      </w:r>
    </w:p>
    <w:p w:rsidR="00C400CF" w:rsidRPr="00C400CF" w:rsidRDefault="00C400CF" w:rsidP="00C400CF">
      <w:pPr>
        <w:widowControl/>
        <w:shd w:val="clear" w:color="auto" w:fill="FFFFFF"/>
        <w:spacing w:line="360" w:lineRule="atLeast"/>
        <w:jc w:val="center"/>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〔2016〕15号</w:t>
      </w:r>
    </w:p>
    <w:p w:rsidR="00C400CF" w:rsidRPr="00C400CF" w:rsidRDefault="00C400CF" w:rsidP="00C400CF">
      <w:pPr>
        <w:widowControl/>
        <w:shd w:val="clear" w:color="auto" w:fill="FFFFFF"/>
        <w:spacing w:line="360" w:lineRule="atLeast"/>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 </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当事人：张某军,男,1963年7月出生，住址:甘肃省兰州市城关区。</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岳子微，女，1964年9月出生，住址：甘肃省兰州市城关区。</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依据《中华人民共和国证券法》（以下简称《证券法》）的有关规定，我会依法对张某军泄露内幕信息、岳子微内幕交易行为进行了立案调查、审理，并向当事人告知了</w:t>
      </w:r>
      <w:proofErr w:type="gramStart"/>
      <w:r w:rsidRPr="00C400CF">
        <w:rPr>
          <w:rFonts w:ascii="宋体" w:eastAsia="宋体" w:hAnsi="宋体" w:cs="宋体" w:hint="eastAsia"/>
          <w:color w:val="000000"/>
          <w:kern w:val="0"/>
          <w:szCs w:val="21"/>
        </w:rPr>
        <w:t>作出</w:t>
      </w:r>
      <w:proofErr w:type="gramEnd"/>
      <w:r w:rsidRPr="00C400CF">
        <w:rPr>
          <w:rFonts w:ascii="宋体" w:eastAsia="宋体" w:hAnsi="宋体" w:cs="宋体" w:hint="eastAsia"/>
          <w:color w:val="000000"/>
          <w:kern w:val="0"/>
          <w:szCs w:val="21"/>
        </w:rPr>
        <w:t>行政处罚的事实、理由、依据及当事人依法享有的权利。当事人张某军提交了陈述、申辩意见。本案现已调查、审理终结。</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经查明，当事人张某军、岳子微存在以下违法事实：</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一、内幕信息的形成和公开过程</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2012年12月26日，海南亚太实业发展股份有限公司（以下简称亚太实业）控股股东兰州亚太工贸集团有限公司（以下简称兰州亚太）启动了亚太实业的定向增发工作。</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为实现上市公司转型，2014年1月31日至2月13日，亚太实业实际控制人确定亚太实业收购兰州伟慈制药有限责任公司（以下</w:t>
      </w:r>
      <w:proofErr w:type="gramStart"/>
      <w:r w:rsidRPr="00C400CF">
        <w:rPr>
          <w:rFonts w:ascii="宋体" w:eastAsia="宋体" w:hAnsi="宋体" w:cs="宋体" w:hint="eastAsia"/>
          <w:color w:val="000000"/>
          <w:kern w:val="0"/>
          <w:szCs w:val="21"/>
        </w:rPr>
        <w:t>简称伟慈制药</w:t>
      </w:r>
      <w:proofErr w:type="gramEnd"/>
      <w:r w:rsidRPr="00C400CF">
        <w:rPr>
          <w:rFonts w:ascii="宋体" w:eastAsia="宋体" w:hAnsi="宋体" w:cs="宋体" w:hint="eastAsia"/>
          <w:color w:val="000000"/>
          <w:kern w:val="0"/>
          <w:szCs w:val="21"/>
        </w:rPr>
        <w:t>），同时进行再融资，实施凝血酶和中成药项目。</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2014年2月13日上午9点，亚太实业召开年度工作会议讨论亚太实业重组事宜。会议确定争取在2月底前签约</w:t>
      </w:r>
      <w:proofErr w:type="gramStart"/>
      <w:r w:rsidRPr="00C400CF">
        <w:rPr>
          <w:rFonts w:ascii="宋体" w:eastAsia="宋体" w:hAnsi="宋体" w:cs="宋体" w:hint="eastAsia"/>
          <w:color w:val="000000"/>
          <w:kern w:val="0"/>
          <w:szCs w:val="21"/>
        </w:rPr>
        <w:t>收购伟慈制药</w:t>
      </w:r>
      <w:proofErr w:type="gramEnd"/>
      <w:r w:rsidRPr="00C400CF">
        <w:rPr>
          <w:rFonts w:ascii="宋体" w:eastAsia="宋体" w:hAnsi="宋体" w:cs="宋体" w:hint="eastAsia"/>
          <w:color w:val="000000"/>
          <w:kern w:val="0"/>
          <w:szCs w:val="21"/>
        </w:rPr>
        <w:t>，6月底完成在证监会的报备，确保重组100%成功。贾某林参加了此次会议。</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2014年2月14日,亚太实业与贾某林等15人签署保密协议。</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2014年3月14日，亚太实业股价发生较大波动。当日收盘后，亚太实业申请公司股票停牌。3月15日，亚太实业发布重大事项停牌公告。</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lastRenderedPageBreak/>
        <w:t>2014年4月3日，亚太实业召开董事会会议，决定亚太实业拟向兰州</w:t>
      </w:r>
      <w:proofErr w:type="gramStart"/>
      <w:r w:rsidRPr="00C400CF">
        <w:rPr>
          <w:rFonts w:ascii="宋体" w:eastAsia="宋体" w:hAnsi="宋体" w:cs="宋体" w:hint="eastAsia"/>
          <w:color w:val="000000"/>
          <w:kern w:val="0"/>
          <w:szCs w:val="21"/>
        </w:rPr>
        <w:t>亚太非</w:t>
      </w:r>
      <w:proofErr w:type="gramEnd"/>
      <w:r w:rsidRPr="00C400CF">
        <w:rPr>
          <w:rFonts w:ascii="宋体" w:eastAsia="宋体" w:hAnsi="宋体" w:cs="宋体" w:hint="eastAsia"/>
          <w:color w:val="000000"/>
          <w:kern w:val="0"/>
          <w:szCs w:val="21"/>
        </w:rPr>
        <w:t>公开发行1.5亿股，募集资金总额不超过67,500万元，用于</w:t>
      </w:r>
      <w:proofErr w:type="gramStart"/>
      <w:r w:rsidRPr="00C400CF">
        <w:rPr>
          <w:rFonts w:ascii="宋体" w:eastAsia="宋体" w:hAnsi="宋体" w:cs="宋体" w:hint="eastAsia"/>
          <w:color w:val="000000"/>
          <w:kern w:val="0"/>
          <w:szCs w:val="21"/>
        </w:rPr>
        <w:t>收购伟慈制药</w:t>
      </w:r>
      <w:proofErr w:type="gramEnd"/>
      <w:r w:rsidRPr="00C400CF">
        <w:rPr>
          <w:rFonts w:ascii="宋体" w:eastAsia="宋体" w:hAnsi="宋体" w:cs="宋体" w:hint="eastAsia"/>
          <w:color w:val="000000"/>
          <w:kern w:val="0"/>
          <w:szCs w:val="21"/>
        </w:rPr>
        <w:t>100%股权，</w:t>
      </w:r>
      <w:proofErr w:type="gramStart"/>
      <w:r w:rsidRPr="00C400CF">
        <w:rPr>
          <w:rFonts w:ascii="宋体" w:eastAsia="宋体" w:hAnsi="宋体" w:cs="宋体" w:hint="eastAsia"/>
          <w:color w:val="000000"/>
          <w:kern w:val="0"/>
          <w:szCs w:val="21"/>
        </w:rPr>
        <w:t>对伟慈制药</w:t>
      </w:r>
      <w:proofErr w:type="gramEnd"/>
      <w:r w:rsidRPr="00C400CF">
        <w:rPr>
          <w:rFonts w:ascii="宋体" w:eastAsia="宋体" w:hAnsi="宋体" w:cs="宋体" w:hint="eastAsia"/>
          <w:color w:val="000000"/>
          <w:kern w:val="0"/>
          <w:szCs w:val="21"/>
        </w:rPr>
        <w:t>投资建设凝血酶、中成药项目及补充公司流动资金。4月8日，亚太实业股票复牌。</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亚太实业拟向兰州亚太发行股份属于《证券法》第七十五条第二款第（三）项规定的“公司股权结构的重大变化”，</w:t>
      </w:r>
      <w:proofErr w:type="gramStart"/>
      <w:r w:rsidRPr="00C400CF">
        <w:rPr>
          <w:rFonts w:ascii="宋体" w:eastAsia="宋体" w:hAnsi="宋体" w:cs="宋体" w:hint="eastAsia"/>
          <w:color w:val="000000"/>
          <w:kern w:val="0"/>
          <w:szCs w:val="21"/>
        </w:rPr>
        <w:t>收购伟慈制药</w:t>
      </w:r>
      <w:proofErr w:type="gramEnd"/>
      <w:r w:rsidRPr="00C400CF">
        <w:rPr>
          <w:rFonts w:ascii="宋体" w:eastAsia="宋体" w:hAnsi="宋体" w:cs="宋体" w:hint="eastAsia"/>
          <w:color w:val="000000"/>
          <w:kern w:val="0"/>
          <w:szCs w:val="21"/>
        </w:rPr>
        <w:t>100%股权并</w:t>
      </w:r>
      <w:proofErr w:type="gramStart"/>
      <w:r w:rsidRPr="00C400CF">
        <w:rPr>
          <w:rFonts w:ascii="宋体" w:eastAsia="宋体" w:hAnsi="宋体" w:cs="宋体" w:hint="eastAsia"/>
          <w:color w:val="000000"/>
          <w:kern w:val="0"/>
          <w:szCs w:val="21"/>
        </w:rPr>
        <w:t>对伟慈制药</w:t>
      </w:r>
      <w:proofErr w:type="gramEnd"/>
      <w:r w:rsidRPr="00C400CF">
        <w:rPr>
          <w:rFonts w:ascii="宋体" w:eastAsia="宋体" w:hAnsi="宋体" w:cs="宋体" w:hint="eastAsia"/>
          <w:color w:val="000000"/>
          <w:kern w:val="0"/>
          <w:szCs w:val="21"/>
        </w:rPr>
        <w:t>投资建设凝血酶、中成药项目及补充公司流动资金属于《证券法》第六十七条第二款第（二）项规定的“公司的重大投资行为和重大的购置财产的决定”,上述信息为内幕信息。内幕信息形成时点不晚于2014年2月13日，公开于2014年3月15日。贾某林实际负责公司的定向增发和收购工作，为内幕信息知情人。</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二、张某军知悉并传递内幕信息的情况</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（一）贾某林与号码136××××2388 的使用人联系频繁，该号码系周某鹏和张某军共用</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该号码登记在张某军名下，周某鹏亦将该号码用作自己的联系电话号码。周某鹏与张某军工</w:t>
      </w:r>
      <w:proofErr w:type="gramStart"/>
      <w:r w:rsidRPr="00C400CF">
        <w:rPr>
          <w:rFonts w:ascii="宋体" w:eastAsia="宋体" w:hAnsi="宋体" w:cs="宋体" w:hint="eastAsia"/>
          <w:color w:val="000000"/>
          <w:kern w:val="0"/>
          <w:szCs w:val="21"/>
        </w:rPr>
        <w:t>作联系</w:t>
      </w:r>
      <w:proofErr w:type="gramEnd"/>
      <w:r w:rsidRPr="00C400CF">
        <w:rPr>
          <w:rFonts w:ascii="宋体" w:eastAsia="宋体" w:hAnsi="宋体" w:cs="宋体" w:hint="eastAsia"/>
          <w:color w:val="000000"/>
          <w:kern w:val="0"/>
          <w:szCs w:val="21"/>
        </w:rPr>
        <w:t>密切，系张某军司机，负责日常接送张某军。根据相关证据，张某军、周某鹏和张某祯均证实，可通过136××××2388号码联系到张某军；而张某军妻子岳子微甚至曾将该号码称作是张某军的联系电话。通过该号码，张某军可与他人联系或被联系。因此，张某军与周某鹏实际共用136××××2388号码。</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（二）张某军从贾某林处获知内幕信息，并向岳子微传递内幕信息</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张某军和贾某林系老乡、旧同事关系。内幕信息公开前的2014年2月13日至3月14日，贾某林与号码136××××2388的使用人通话21次。张某军为该号码使用人之一。</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张某军与岳子微系夫妻关系，有向岳子微传递内幕信息的条件。内幕信息公开前，二人并无不在一起生活的记录。在贾某林与张某军为使用人之一的电话号码联系之后，岳子微所控制的账户即开始交易“亚太实业”。其交易行为存在以下异常，且无合理解释。</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其一，交易“亚太实业”时点与贾某林和136××××2388号码联系时点基本吻合。2014年2月19日、3月13日，136××××2388号码与贾某林通话后，岳子微于2014年2月20日、2月21日、3月14日买入“亚太实业”。</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其二，交易“亚太实业”时点与内幕信息形成及公开过程基本吻合，尤其在停牌前最后一个交易</w:t>
      </w:r>
      <w:proofErr w:type="gramStart"/>
      <w:r w:rsidRPr="00C400CF">
        <w:rPr>
          <w:rFonts w:ascii="宋体" w:eastAsia="宋体" w:hAnsi="宋体" w:cs="宋体" w:hint="eastAsia"/>
          <w:color w:val="000000"/>
          <w:kern w:val="0"/>
          <w:szCs w:val="21"/>
        </w:rPr>
        <w:t>日集中</w:t>
      </w:r>
      <w:proofErr w:type="gramEnd"/>
      <w:r w:rsidRPr="00C400CF">
        <w:rPr>
          <w:rFonts w:ascii="宋体" w:eastAsia="宋体" w:hAnsi="宋体" w:cs="宋体" w:hint="eastAsia"/>
          <w:color w:val="000000"/>
          <w:kern w:val="0"/>
          <w:szCs w:val="21"/>
        </w:rPr>
        <w:t>成交457,900股,占账户累计买入“亚太实业”的二分之一。</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其三，2013年，账户从未交易过“亚太实业”。而在2014年，账户首次交易“亚太实业”并重仓。</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其四，账户资金变化情况与内幕信息形成及公开过程基本一致。2014年2月13日至3月14日，账户银证转账共计299,200元。上述资金转入后立即买入“亚太实业”。</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其五，亏损卖出“中体产业”和“金风科技”，所得资金用于购买“亚太实业”。</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 xml:space="preserve">根据上述情况，足以认定张某军自贾某林处获知内幕信息，并向岳子微泄露内幕信息。　</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三、岳子微内幕交易的情况</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（一）岳子微控制相关账户的情况</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岳子微操作本人账户，并实际控制“李某花”、“贺正某生”账户。</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lastRenderedPageBreak/>
        <w:t>其一，“李某花”、“贺正某生”账户在证券营业部预留联系地址为岳子微家庭住址或单位地址，预留联系电话为岳子微电话。“李某花”账户、三方存管银行账户均是岳子微使用李某花身份证办理。“李某花”账户融资融券业务紧急联系人为岳子微女儿。</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其二，“岳子微”、“李某花”、“贺正某生”账户交易操作手机均为岳子微手机，且岳子微本人承认操作这三个账户。</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其三，岳子微和岳子微堂妹曾于2012年1月10日和2012年12月11日向“李某花”账户共计转入840,000元。岳子微女儿于2007年分2笔向“贺正某生”账户共计存入61,000元，于2009年分3笔向“贺正某生”账户共计存入395,000元。</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（二）岳子微控制账户交易情况</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岳子微控制账户自2014年2月20日起开始买入“亚太实业”，在内幕信息公开前，累计买入898,888股，内幕信息公开后全部卖出，成交金额4,635,276.68元，总计盈利230,055.94元。</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以上违法事实，有相关人员询问笔录、通讯记录、账户开户资料及交易流水、银行账户资金流水、证券交易所统计数据等证据证明，足以认定。</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我会认为，张某军在知悉内幕信息后向岳子微泄露内幕信息的行为，违反了《证券法》第七十六条第一款的规定，构成《证券法》第二百零二条所述泄露内幕信息行为。岳子微在内幕信息公开前交易“亚太实业”的行为，违反了《证券法》第七十三条、第七十六条第一款的规定，构成《证券法》第二百零二条所述内幕交易行为。</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当事人张某军在其申辩材料中提出，《行政处罚事先告知书》认定的事实与实际情况不符，并提供贾某林和周某鹏的书面说明，称136××××2388号码为周某鹏一人使用，张某军未通过该号码与他人联系，也没有和贾某林联系。</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根据现有证据，我会对张某军的申辩意见不予采纳。</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其一，张某军和贾某林存在同学、旧同事关系。内幕信息公开前，贾某林与136××××2388号码通话频繁。</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其二，多项证据显示张某军实际使用136××××2388号码。一是张某军妻子岳子微曾将该号码称作是张某军的联系电话；二是张某军、周某鹏和张某祯询问笔录均证实可通过该号码联系到张某军，且该号码实际</w:t>
      </w:r>
      <w:proofErr w:type="gramStart"/>
      <w:r w:rsidRPr="00C400CF">
        <w:rPr>
          <w:rFonts w:ascii="宋体" w:eastAsia="宋体" w:hAnsi="宋体" w:cs="宋体" w:hint="eastAsia"/>
          <w:color w:val="000000"/>
          <w:kern w:val="0"/>
          <w:szCs w:val="21"/>
        </w:rPr>
        <w:t>亦登记</w:t>
      </w:r>
      <w:proofErr w:type="gramEnd"/>
      <w:r w:rsidRPr="00C400CF">
        <w:rPr>
          <w:rFonts w:ascii="宋体" w:eastAsia="宋体" w:hAnsi="宋体" w:cs="宋体" w:hint="eastAsia"/>
          <w:color w:val="000000"/>
          <w:kern w:val="0"/>
          <w:szCs w:val="21"/>
        </w:rPr>
        <w:t>在张某军名下。</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其三，贾某林与该号码联系时点与岳子微控制账户交易“亚太实业”时点高度吻合，账户资金变化情况与内幕信息形成及公开过程高度吻合。岳子微交易“亚太实业”的风格和手法较以往发生明显改变。对于这些异常交易，当事人并无合理解释。</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根据当事人违法行为的事实、性质、情节与社会危害程度，依据《证券法》第二百零二条的规定，我会决定：</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一、对张某军处以5万元罚款。</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二、没收岳子微违法所得230,055.94元，并处以230,055.94元罚款。</w:t>
      </w:r>
    </w:p>
    <w:p w:rsidR="00C400CF" w:rsidRPr="00C400CF" w:rsidRDefault="00C400CF" w:rsidP="00C400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w:t>
      </w:r>
      <w:r w:rsidRPr="00C400CF">
        <w:rPr>
          <w:rFonts w:ascii="宋体" w:eastAsia="宋体" w:hAnsi="宋体" w:cs="宋体" w:hint="eastAsia"/>
          <w:color w:val="000000"/>
          <w:kern w:val="0"/>
          <w:szCs w:val="21"/>
        </w:rPr>
        <w:lastRenderedPageBreak/>
        <w:t>员会申请行政复议，也可在收到本处罚决定书之日起6个月内直接向有管辖权的人民法院提起行政诉讼。复议和诉讼期间，上述决定不停止执行。</w:t>
      </w:r>
    </w:p>
    <w:p w:rsidR="00C400CF" w:rsidRPr="00C400CF" w:rsidRDefault="00C400CF" w:rsidP="00C400CF">
      <w:pPr>
        <w:widowControl/>
        <w:shd w:val="clear" w:color="auto" w:fill="FFFFFF"/>
        <w:spacing w:line="360" w:lineRule="atLeast"/>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 </w:t>
      </w:r>
    </w:p>
    <w:p w:rsidR="00C400CF" w:rsidRPr="00C400CF" w:rsidRDefault="00C400CF" w:rsidP="00C400CF">
      <w:pPr>
        <w:widowControl/>
        <w:shd w:val="clear" w:color="auto" w:fill="FFFFFF"/>
        <w:spacing w:line="360" w:lineRule="atLeast"/>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 </w:t>
      </w:r>
    </w:p>
    <w:p w:rsidR="00C400CF" w:rsidRPr="00C400CF" w:rsidRDefault="00C400CF" w:rsidP="00C400CF">
      <w:pPr>
        <w:widowControl/>
        <w:shd w:val="clear" w:color="auto" w:fill="FFFFFF"/>
        <w:spacing w:line="360" w:lineRule="atLeast"/>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 </w:t>
      </w:r>
    </w:p>
    <w:p w:rsidR="00C400CF" w:rsidRPr="00C400CF" w:rsidRDefault="00C400CF" w:rsidP="00C400CF">
      <w:pPr>
        <w:widowControl/>
        <w:shd w:val="clear" w:color="auto" w:fill="FFFFFF"/>
        <w:spacing w:line="360" w:lineRule="atLeast"/>
        <w:jc w:val="lef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 </w:t>
      </w:r>
    </w:p>
    <w:p w:rsidR="00C400CF" w:rsidRPr="00C400CF" w:rsidRDefault="00C400CF" w:rsidP="00C400C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中国证监会</w:t>
      </w:r>
      <w:proofErr w:type="gramStart"/>
      <w:r w:rsidRPr="00C400CF">
        <w:rPr>
          <w:rFonts w:ascii="宋体" w:eastAsia="宋体" w:hAnsi="宋体" w:cs="宋体" w:hint="eastAsia"/>
          <w:color w:val="000000"/>
          <w:kern w:val="0"/>
          <w:szCs w:val="21"/>
        </w:rPr>
        <w:t xml:space="preserve">　　　　　</w:t>
      </w:r>
      <w:proofErr w:type="gramEnd"/>
      <w:r w:rsidRPr="00C400CF">
        <w:rPr>
          <w:rFonts w:ascii="宋体" w:eastAsia="宋体" w:hAnsi="宋体" w:cs="宋体" w:hint="eastAsia"/>
          <w:color w:val="000000"/>
          <w:kern w:val="0"/>
          <w:szCs w:val="21"/>
        </w:rPr>
        <w:t> </w:t>
      </w:r>
    </w:p>
    <w:p w:rsidR="00C400CF" w:rsidRPr="00C400CF" w:rsidRDefault="00C400CF" w:rsidP="00C400C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400CF">
        <w:rPr>
          <w:rFonts w:ascii="宋体" w:eastAsia="宋体" w:hAnsi="宋体" w:cs="宋体" w:hint="eastAsia"/>
          <w:color w:val="000000"/>
          <w:kern w:val="0"/>
          <w:szCs w:val="21"/>
        </w:rPr>
        <w:t xml:space="preserve">2016年1月26日　　</w:t>
      </w:r>
      <w:proofErr w:type="gramStart"/>
      <w:r w:rsidRPr="00C400CF">
        <w:rPr>
          <w:rFonts w:ascii="宋体" w:eastAsia="宋体" w:hAnsi="宋体" w:cs="宋体" w:hint="eastAsia"/>
          <w:color w:val="000000"/>
          <w:kern w:val="0"/>
          <w:szCs w:val="21"/>
        </w:rPr>
        <w:t xml:space="preserve">　　</w:t>
      </w:r>
      <w:proofErr w:type="gramEnd"/>
    </w:p>
    <w:p w:rsidR="00C400CF" w:rsidRPr="00C400CF" w:rsidRDefault="00C400CF" w:rsidP="00C400C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400CF" w:rsidRPr="00C400CF" w:rsidTr="00C400CF">
        <w:trPr>
          <w:tblCellSpacing w:w="15" w:type="dxa"/>
          <w:jc w:val="center"/>
        </w:trPr>
        <w:tc>
          <w:tcPr>
            <w:tcW w:w="900" w:type="dxa"/>
            <w:vAlign w:val="center"/>
            <w:hideMark/>
          </w:tcPr>
          <w:p w:rsidR="00C400CF" w:rsidRPr="00C400CF" w:rsidRDefault="00C400CF" w:rsidP="00C400CF">
            <w:pPr>
              <w:widowControl/>
              <w:jc w:val="left"/>
              <w:rPr>
                <w:rFonts w:ascii="宋体" w:eastAsia="宋体" w:hAnsi="宋体" w:cs="宋体" w:hint="eastAsia"/>
                <w:kern w:val="0"/>
                <w:sz w:val="18"/>
                <w:szCs w:val="18"/>
              </w:rPr>
            </w:pPr>
            <w:r w:rsidRPr="00C400CF">
              <w:rPr>
                <w:rFonts w:ascii="宋体" w:eastAsia="宋体" w:hAnsi="宋体" w:cs="宋体"/>
                <w:kern w:val="0"/>
                <w:sz w:val="18"/>
                <w:szCs w:val="18"/>
              </w:rPr>
              <w:t> </w:t>
            </w:r>
          </w:p>
        </w:tc>
        <w:tc>
          <w:tcPr>
            <w:tcW w:w="1200" w:type="dxa"/>
            <w:vAlign w:val="center"/>
            <w:hideMark/>
          </w:tcPr>
          <w:p w:rsidR="00C400CF" w:rsidRPr="00C400CF" w:rsidRDefault="00C400CF" w:rsidP="00C400CF">
            <w:pPr>
              <w:widowControl/>
              <w:jc w:val="left"/>
              <w:rPr>
                <w:rFonts w:ascii="宋体" w:eastAsia="宋体" w:hAnsi="宋体" w:cs="宋体"/>
                <w:kern w:val="0"/>
                <w:sz w:val="18"/>
                <w:szCs w:val="18"/>
              </w:rPr>
            </w:pPr>
            <w:r w:rsidRPr="00C400C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400CF" w:rsidRPr="00C400CF" w:rsidRDefault="00C400CF" w:rsidP="00C400CF">
            <w:pPr>
              <w:widowControl/>
              <w:jc w:val="left"/>
              <w:rPr>
                <w:rFonts w:ascii="宋体" w:eastAsia="宋体" w:hAnsi="宋体" w:cs="宋体"/>
                <w:kern w:val="0"/>
                <w:sz w:val="18"/>
                <w:szCs w:val="18"/>
              </w:rPr>
            </w:pPr>
            <w:r w:rsidRPr="00C400C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400CF" w:rsidRPr="00C400CF" w:rsidRDefault="00C400CF" w:rsidP="00C400CF">
            <w:pPr>
              <w:widowControl/>
              <w:jc w:val="left"/>
              <w:rPr>
                <w:rFonts w:ascii="宋体" w:eastAsia="宋体" w:hAnsi="宋体" w:cs="宋体"/>
                <w:kern w:val="0"/>
                <w:sz w:val="18"/>
                <w:szCs w:val="18"/>
              </w:rPr>
            </w:pPr>
            <w:r w:rsidRPr="00C400C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400CF" w:rsidRPr="00C400CF" w:rsidRDefault="00C400CF" w:rsidP="00C400CF">
      <w:pPr>
        <w:widowControl/>
        <w:jc w:val="center"/>
        <w:rPr>
          <w:rFonts w:ascii="微软雅黑" w:eastAsia="微软雅黑" w:hAnsi="微软雅黑" w:cs="宋体"/>
          <w:color w:val="515151"/>
          <w:kern w:val="0"/>
          <w:sz w:val="18"/>
          <w:szCs w:val="18"/>
        </w:rPr>
      </w:pPr>
      <w:hyperlink r:id="rId11" w:tgtFrame="_blank" w:history="1">
        <w:r w:rsidRPr="00C400CF">
          <w:rPr>
            <w:rFonts w:ascii="微软雅黑" w:eastAsia="微软雅黑" w:hAnsi="微软雅黑" w:cs="宋体" w:hint="eastAsia"/>
            <w:color w:val="0000FF"/>
            <w:kern w:val="0"/>
            <w:sz w:val="18"/>
            <w:szCs w:val="18"/>
            <w:u w:val="single"/>
          </w:rPr>
          <w:t>关于我们</w:t>
        </w:r>
      </w:hyperlink>
      <w:r w:rsidRPr="00C400CF">
        <w:rPr>
          <w:rFonts w:ascii="微软雅黑" w:eastAsia="微软雅黑" w:hAnsi="微软雅黑" w:cs="宋体" w:hint="eastAsia"/>
          <w:color w:val="515151"/>
          <w:kern w:val="0"/>
          <w:sz w:val="18"/>
          <w:szCs w:val="18"/>
        </w:rPr>
        <w:t> - </w:t>
      </w:r>
      <w:hyperlink r:id="rId12" w:tgtFrame="_blank" w:history="1">
        <w:r w:rsidRPr="00C400CF">
          <w:rPr>
            <w:rFonts w:ascii="微软雅黑" w:eastAsia="微软雅黑" w:hAnsi="微软雅黑" w:cs="宋体" w:hint="eastAsia"/>
            <w:color w:val="0000FF"/>
            <w:kern w:val="0"/>
            <w:sz w:val="18"/>
            <w:szCs w:val="18"/>
            <w:u w:val="single"/>
          </w:rPr>
          <w:t>法律声明</w:t>
        </w:r>
      </w:hyperlink>
      <w:r w:rsidRPr="00C400CF">
        <w:rPr>
          <w:rFonts w:ascii="微软雅黑" w:eastAsia="微软雅黑" w:hAnsi="微软雅黑" w:cs="宋体" w:hint="eastAsia"/>
          <w:color w:val="515151"/>
          <w:kern w:val="0"/>
          <w:sz w:val="18"/>
          <w:szCs w:val="18"/>
        </w:rPr>
        <w:t> - </w:t>
      </w:r>
      <w:hyperlink r:id="rId13" w:tgtFrame="_blank" w:history="1">
        <w:r w:rsidRPr="00C400CF">
          <w:rPr>
            <w:rFonts w:ascii="微软雅黑" w:eastAsia="微软雅黑" w:hAnsi="微软雅黑" w:cs="宋体" w:hint="eastAsia"/>
            <w:color w:val="0000FF"/>
            <w:kern w:val="0"/>
            <w:sz w:val="18"/>
            <w:szCs w:val="18"/>
            <w:u w:val="single"/>
          </w:rPr>
          <w:t>联系我们</w:t>
        </w:r>
      </w:hyperlink>
    </w:p>
    <w:p w:rsidR="00C400CF" w:rsidRPr="00C400CF" w:rsidRDefault="00C400CF" w:rsidP="00C400CF">
      <w:pPr>
        <w:widowControl/>
        <w:jc w:val="center"/>
        <w:rPr>
          <w:rFonts w:ascii="微软雅黑" w:eastAsia="微软雅黑" w:hAnsi="微软雅黑" w:cs="宋体" w:hint="eastAsia"/>
          <w:color w:val="515151"/>
          <w:kern w:val="0"/>
          <w:sz w:val="18"/>
          <w:szCs w:val="18"/>
        </w:rPr>
      </w:pPr>
      <w:r w:rsidRPr="00C400CF">
        <w:rPr>
          <w:rFonts w:ascii="微软雅黑" w:eastAsia="微软雅黑" w:hAnsi="微软雅黑" w:cs="宋体" w:hint="eastAsia"/>
          <w:color w:val="515151"/>
          <w:kern w:val="0"/>
          <w:sz w:val="18"/>
          <w:szCs w:val="18"/>
        </w:rPr>
        <w:t>版权所有：中国证券监督管理委员会 京ICP备 05035542号</w:t>
      </w:r>
    </w:p>
    <w:p w:rsidR="00C400CF" w:rsidRPr="00C400CF" w:rsidRDefault="00C400CF" w:rsidP="00C400CF">
      <w:pPr>
        <w:widowControl/>
        <w:jc w:val="center"/>
        <w:rPr>
          <w:rFonts w:ascii="微软雅黑" w:eastAsia="微软雅黑" w:hAnsi="微软雅黑" w:cs="宋体" w:hint="eastAsia"/>
          <w:color w:val="515151"/>
          <w:kern w:val="0"/>
          <w:sz w:val="18"/>
          <w:szCs w:val="18"/>
        </w:rPr>
      </w:pPr>
      <w:r w:rsidRPr="00C400CF">
        <w:rPr>
          <w:rFonts w:ascii="微软雅黑" w:eastAsia="微软雅黑" w:hAnsi="微软雅黑" w:cs="宋体" w:hint="eastAsia"/>
          <w:color w:val="515151"/>
          <w:kern w:val="0"/>
          <w:sz w:val="18"/>
          <w:szCs w:val="18"/>
        </w:rPr>
        <w:t>地址：北京市西城区金融大街19号富凯大厦A座 邮编：100033</w:t>
      </w:r>
    </w:p>
    <w:p w:rsidR="00C400CF" w:rsidRPr="00C400CF" w:rsidRDefault="00C400CF" w:rsidP="00C400CF">
      <w:pPr>
        <w:widowControl/>
        <w:jc w:val="center"/>
        <w:rPr>
          <w:rFonts w:ascii="微软雅黑" w:eastAsia="微软雅黑" w:hAnsi="微软雅黑" w:cs="宋体" w:hint="eastAsia"/>
          <w:color w:val="515151"/>
          <w:kern w:val="0"/>
          <w:sz w:val="18"/>
          <w:szCs w:val="18"/>
        </w:rPr>
      </w:pPr>
      <w:r w:rsidRPr="00C400CF">
        <w:rPr>
          <w:rFonts w:ascii="微软雅黑" w:eastAsia="微软雅黑" w:hAnsi="微软雅黑" w:cs="宋体" w:hint="eastAsia"/>
          <w:color w:val="515151"/>
          <w:kern w:val="0"/>
          <w:sz w:val="18"/>
          <w:szCs w:val="18"/>
        </w:rPr>
        <w:t>建议使用IE5.5以上浏览器，分辨率1024*768</w:t>
      </w:r>
    </w:p>
    <w:p w:rsidR="00801F9F" w:rsidRPr="00C400CF" w:rsidRDefault="00801F9F"/>
    <w:sectPr w:rsidR="00801F9F" w:rsidRPr="00C400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CF"/>
    <w:rsid w:val="00801F9F"/>
    <w:rsid w:val="00C40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16470-BB04-4F7E-AB25-FE2FF421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00C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400CF"/>
    <w:rPr>
      <w:b/>
      <w:bCs/>
    </w:rPr>
  </w:style>
  <w:style w:type="paragraph" w:customStyle="1" w:styleId="p0">
    <w:name w:val="p0"/>
    <w:basedOn w:val="a"/>
    <w:rsid w:val="00C400C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40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88720">
      <w:bodyDiv w:val="1"/>
      <w:marLeft w:val="0"/>
      <w:marRight w:val="0"/>
      <w:marTop w:val="0"/>
      <w:marBottom w:val="0"/>
      <w:divBdr>
        <w:top w:val="none" w:sz="0" w:space="0" w:color="auto"/>
        <w:left w:val="none" w:sz="0" w:space="0" w:color="auto"/>
        <w:bottom w:val="none" w:sz="0" w:space="0" w:color="auto"/>
        <w:right w:val="none" w:sz="0" w:space="0" w:color="auto"/>
      </w:divBdr>
      <w:divsChild>
        <w:div w:id="455294284">
          <w:marLeft w:val="0"/>
          <w:marRight w:val="0"/>
          <w:marTop w:val="150"/>
          <w:marBottom w:val="150"/>
          <w:divBdr>
            <w:top w:val="none" w:sz="0" w:space="0" w:color="auto"/>
            <w:left w:val="none" w:sz="0" w:space="0" w:color="auto"/>
            <w:bottom w:val="none" w:sz="0" w:space="0" w:color="auto"/>
            <w:right w:val="none" w:sz="0" w:space="0" w:color="auto"/>
          </w:divBdr>
        </w:div>
        <w:div w:id="1031221150">
          <w:marLeft w:val="0"/>
          <w:marRight w:val="0"/>
          <w:marTop w:val="0"/>
          <w:marBottom w:val="0"/>
          <w:divBdr>
            <w:top w:val="single" w:sz="6" w:space="8" w:color="B5B5B5"/>
            <w:left w:val="single" w:sz="6" w:space="0" w:color="B5B5B5"/>
            <w:bottom w:val="single" w:sz="6" w:space="8" w:color="B5B5B5"/>
            <w:right w:val="single" w:sz="6" w:space="0" w:color="B5B5B5"/>
          </w:divBdr>
          <w:divsChild>
            <w:div w:id="944927438">
              <w:marLeft w:val="0"/>
              <w:marRight w:val="0"/>
              <w:marTop w:val="0"/>
              <w:marBottom w:val="0"/>
              <w:divBdr>
                <w:top w:val="none" w:sz="0" w:space="0" w:color="auto"/>
                <w:left w:val="none" w:sz="0" w:space="0" w:color="auto"/>
                <w:bottom w:val="none" w:sz="0" w:space="0" w:color="auto"/>
                <w:right w:val="none" w:sz="0" w:space="0" w:color="auto"/>
              </w:divBdr>
            </w:div>
            <w:div w:id="1878394782">
              <w:marLeft w:val="0"/>
              <w:marRight w:val="0"/>
              <w:marTop w:val="0"/>
              <w:marBottom w:val="0"/>
              <w:divBdr>
                <w:top w:val="none" w:sz="0" w:space="0" w:color="auto"/>
                <w:left w:val="none" w:sz="0" w:space="0" w:color="auto"/>
                <w:bottom w:val="none" w:sz="0" w:space="0" w:color="auto"/>
                <w:right w:val="none" w:sz="0" w:space="0" w:color="auto"/>
              </w:divBdr>
            </w:div>
            <w:div w:id="1907059844">
              <w:marLeft w:val="0"/>
              <w:marRight w:val="0"/>
              <w:marTop w:val="120"/>
              <w:marBottom w:val="120"/>
              <w:divBdr>
                <w:top w:val="none" w:sz="0" w:space="0" w:color="auto"/>
                <w:left w:val="none" w:sz="0" w:space="0" w:color="auto"/>
                <w:bottom w:val="none" w:sz="0" w:space="0" w:color="auto"/>
                <w:right w:val="none" w:sz="0" w:space="0" w:color="auto"/>
              </w:divBdr>
            </w:div>
          </w:divsChild>
        </w:div>
        <w:div w:id="1841650721">
          <w:marLeft w:val="0"/>
          <w:marRight w:val="0"/>
          <w:marTop w:val="120"/>
          <w:marBottom w:val="0"/>
          <w:divBdr>
            <w:top w:val="none" w:sz="0" w:space="0" w:color="auto"/>
            <w:left w:val="none" w:sz="0" w:space="0" w:color="auto"/>
            <w:bottom w:val="none" w:sz="0" w:space="0" w:color="auto"/>
            <w:right w:val="none" w:sz="0" w:space="0" w:color="auto"/>
          </w:divBdr>
          <w:divsChild>
            <w:div w:id="1403479150">
              <w:marLeft w:val="0"/>
              <w:marRight w:val="0"/>
              <w:marTop w:val="60"/>
              <w:marBottom w:val="0"/>
              <w:divBdr>
                <w:top w:val="none" w:sz="0" w:space="0" w:color="auto"/>
                <w:left w:val="none" w:sz="0" w:space="0" w:color="auto"/>
                <w:bottom w:val="none" w:sz="0" w:space="0" w:color="auto"/>
                <w:right w:val="none" w:sz="0" w:space="0" w:color="auto"/>
              </w:divBdr>
            </w:div>
            <w:div w:id="1845390175">
              <w:marLeft w:val="0"/>
              <w:marRight w:val="0"/>
              <w:marTop w:val="60"/>
              <w:marBottom w:val="0"/>
              <w:divBdr>
                <w:top w:val="none" w:sz="0" w:space="0" w:color="auto"/>
                <w:left w:val="none" w:sz="0" w:space="0" w:color="auto"/>
                <w:bottom w:val="none" w:sz="0" w:space="0" w:color="auto"/>
                <w:right w:val="none" w:sz="0" w:space="0" w:color="auto"/>
              </w:divBdr>
            </w:div>
            <w:div w:id="1106340551">
              <w:marLeft w:val="0"/>
              <w:marRight w:val="0"/>
              <w:marTop w:val="60"/>
              <w:marBottom w:val="0"/>
              <w:divBdr>
                <w:top w:val="none" w:sz="0" w:space="0" w:color="auto"/>
                <w:left w:val="none" w:sz="0" w:space="0" w:color="auto"/>
                <w:bottom w:val="none" w:sz="0" w:space="0" w:color="auto"/>
                <w:right w:val="none" w:sz="0" w:space="0" w:color="auto"/>
              </w:divBdr>
            </w:div>
            <w:div w:id="17624900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05_29535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2020-02-17T15:02:00Z</dcterms:created>
  <dcterms:modified xsi:type="dcterms:W3CDTF">2020-02-17T15:03:00Z</dcterms:modified>
</cp:coreProperties>
</file>