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05CF" w:rsidRPr="005E05CF" w:rsidRDefault="005E05CF" w:rsidP="005E05CF">
      <w:pPr>
        <w:widowControl/>
        <w:jc w:val="center"/>
        <w:rPr>
          <w:rFonts w:ascii="微软雅黑" w:eastAsia="微软雅黑" w:hAnsi="微软雅黑" w:cs="宋体"/>
          <w:color w:val="000000"/>
          <w:kern w:val="0"/>
          <w:sz w:val="18"/>
          <w:szCs w:val="18"/>
        </w:rPr>
      </w:pPr>
      <w:r w:rsidRPr="005E05CF">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5E05CF" w:rsidRPr="005E05CF" w:rsidTr="005E05CF">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5E05CF" w:rsidRPr="005E05CF">
              <w:trPr>
                <w:tblCellSpacing w:w="0" w:type="dxa"/>
              </w:trPr>
              <w:tc>
                <w:tcPr>
                  <w:tcW w:w="2500" w:type="pct"/>
                  <w:tcMar>
                    <w:top w:w="30" w:type="dxa"/>
                    <w:left w:w="30" w:type="dxa"/>
                    <w:bottom w:w="30" w:type="dxa"/>
                    <w:right w:w="30" w:type="dxa"/>
                  </w:tcMar>
                  <w:hideMark/>
                </w:tcPr>
                <w:p w:rsidR="005E05CF" w:rsidRPr="005E05CF" w:rsidRDefault="005E05CF" w:rsidP="005E05CF">
                  <w:pPr>
                    <w:widowControl/>
                    <w:jc w:val="left"/>
                    <w:rPr>
                      <w:rFonts w:ascii="宋体" w:eastAsia="宋体" w:hAnsi="宋体" w:cs="宋体" w:hint="eastAsia"/>
                      <w:color w:val="686868"/>
                      <w:kern w:val="0"/>
                      <w:sz w:val="18"/>
                      <w:szCs w:val="18"/>
                    </w:rPr>
                  </w:pPr>
                  <w:r w:rsidRPr="005E05CF">
                    <w:rPr>
                      <w:rFonts w:ascii="宋体" w:eastAsia="宋体" w:hAnsi="宋体" w:cs="宋体"/>
                      <w:b/>
                      <w:bCs/>
                      <w:color w:val="686868"/>
                      <w:kern w:val="0"/>
                      <w:sz w:val="18"/>
                      <w:szCs w:val="18"/>
                    </w:rPr>
                    <w:t>索 引 号:</w:t>
                  </w:r>
                  <w:r w:rsidRPr="005E05CF">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5E05CF" w:rsidRPr="005E05CF" w:rsidRDefault="005E05CF" w:rsidP="005E05CF">
                  <w:pPr>
                    <w:widowControl/>
                    <w:jc w:val="left"/>
                    <w:rPr>
                      <w:rFonts w:ascii="宋体" w:eastAsia="宋体" w:hAnsi="宋体" w:cs="宋体"/>
                      <w:color w:val="686868"/>
                      <w:kern w:val="0"/>
                      <w:sz w:val="18"/>
                      <w:szCs w:val="18"/>
                    </w:rPr>
                  </w:pPr>
                  <w:r w:rsidRPr="005E05CF">
                    <w:rPr>
                      <w:rFonts w:ascii="宋体" w:eastAsia="宋体" w:hAnsi="宋体" w:cs="宋体"/>
                      <w:b/>
                      <w:bCs/>
                      <w:color w:val="686868"/>
                      <w:kern w:val="0"/>
                      <w:sz w:val="18"/>
                      <w:szCs w:val="18"/>
                    </w:rPr>
                    <w:t>分类:</w:t>
                  </w:r>
                  <w:r w:rsidRPr="005E05CF">
                    <w:rPr>
                      <w:rFonts w:ascii="宋体" w:eastAsia="宋体" w:hAnsi="宋体" w:cs="宋体"/>
                      <w:color w:val="686868"/>
                      <w:kern w:val="0"/>
                      <w:sz w:val="18"/>
                      <w:szCs w:val="18"/>
                    </w:rPr>
                    <w:t> 行政处罚 ; 行政处罚决定</w:t>
                  </w:r>
                </w:p>
              </w:tc>
            </w:tr>
          </w:tbl>
          <w:p w:rsidR="005E05CF" w:rsidRPr="005E05CF" w:rsidRDefault="005E05CF" w:rsidP="005E05CF">
            <w:pPr>
              <w:widowControl/>
              <w:jc w:val="left"/>
              <w:rPr>
                <w:rFonts w:ascii="宋体" w:eastAsia="宋体" w:hAnsi="宋体" w:cs="宋体"/>
                <w:color w:val="686868"/>
                <w:kern w:val="0"/>
                <w:sz w:val="18"/>
                <w:szCs w:val="18"/>
              </w:rPr>
            </w:pPr>
          </w:p>
        </w:tc>
      </w:tr>
      <w:tr w:rsidR="005E05CF" w:rsidRPr="005E05CF" w:rsidTr="005E05CF">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5E05CF" w:rsidRPr="005E05CF">
              <w:trPr>
                <w:tblCellSpacing w:w="0" w:type="dxa"/>
              </w:trPr>
              <w:tc>
                <w:tcPr>
                  <w:tcW w:w="2500" w:type="pct"/>
                  <w:tcMar>
                    <w:top w:w="30" w:type="dxa"/>
                    <w:left w:w="30" w:type="dxa"/>
                    <w:bottom w:w="30" w:type="dxa"/>
                    <w:right w:w="30" w:type="dxa"/>
                  </w:tcMar>
                  <w:hideMark/>
                </w:tcPr>
                <w:p w:rsidR="005E05CF" w:rsidRPr="005E05CF" w:rsidRDefault="005E05CF" w:rsidP="005E05CF">
                  <w:pPr>
                    <w:widowControl/>
                    <w:jc w:val="left"/>
                    <w:rPr>
                      <w:rFonts w:ascii="宋体" w:eastAsia="宋体" w:hAnsi="宋体" w:cs="宋体"/>
                      <w:color w:val="686868"/>
                      <w:kern w:val="0"/>
                      <w:sz w:val="18"/>
                      <w:szCs w:val="18"/>
                    </w:rPr>
                  </w:pPr>
                  <w:r w:rsidRPr="005E05CF">
                    <w:rPr>
                      <w:rFonts w:ascii="宋体" w:eastAsia="宋体" w:hAnsi="宋体" w:cs="宋体"/>
                      <w:b/>
                      <w:bCs/>
                      <w:color w:val="686868"/>
                      <w:kern w:val="0"/>
                      <w:sz w:val="18"/>
                      <w:szCs w:val="18"/>
                    </w:rPr>
                    <w:t>发布机构:</w:t>
                  </w:r>
                  <w:r w:rsidRPr="005E05CF">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5E05CF" w:rsidRPr="005E05CF" w:rsidRDefault="005E05CF" w:rsidP="005E05CF">
                  <w:pPr>
                    <w:widowControl/>
                    <w:jc w:val="left"/>
                    <w:rPr>
                      <w:rFonts w:ascii="宋体" w:eastAsia="宋体" w:hAnsi="宋体" w:cs="宋体"/>
                      <w:color w:val="686868"/>
                      <w:kern w:val="0"/>
                      <w:sz w:val="18"/>
                      <w:szCs w:val="18"/>
                    </w:rPr>
                  </w:pPr>
                  <w:r w:rsidRPr="005E05CF">
                    <w:rPr>
                      <w:rFonts w:ascii="宋体" w:eastAsia="宋体" w:hAnsi="宋体" w:cs="宋体"/>
                      <w:b/>
                      <w:bCs/>
                      <w:color w:val="686868"/>
                      <w:kern w:val="0"/>
                      <w:sz w:val="18"/>
                      <w:szCs w:val="18"/>
                    </w:rPr>
                    <w:t>发文日期:</w:t>
                  </w:r>
                  <w:r w:rsidRPr="005E05CF">
                    <w:rPr>
                      <w:rFonts w:ascii="宋体" w:eastAsia="宋体" w:hAnsi="宋体" w:cs="宋体"/>
                      <w:color w:val="686868"/>
                      <w:kern w:val="0"/>
                      <w:sz w:val="18"/>
                      <w:szCs w:val="18"/>
                    </w:rPr>
                    <w:t> 2016年03月17日</w:t>
                  </w:r>
                </w:p>
              </w:tc>
            </w:tr>
          </w:tbl>
          <w:p w:rsidR="005E05CF" w:rsidRPr="005E05CF" w:rsidRDefault="005E05CF" w:rsidP="005E05CF">
            <w:pPr>
              <w:widowControl/>
              <w:jc w:val="left"/>
              <w:rPr>
                <w:rFonts w:ascii="宋体" w:eastAsia="宋体" w:hAnsi="宋体" w:cs="宋体"/>
                <w:color w:val="686868"/>
                <w:kern w:val="0"/>
                <w:sz w:val="18"/>
                <w:szCs w:val="18"/>
              </w:rPr>
            </w:pPr>
          </w:p>
        </w:tc>
      </w:tr>
      <w:tr w:rsidR="005E05CF" w:rsidRPr="005E05CF" w:rsidTr="005E05CF">
        <w:trPr>
          <w:tblCellSpacing w:w="0" w:type="dxa"/>
          <w:jc w:val="center"/>
        </w:trPr>
        <w:tc>
          <w:tcPr>
            <w:tcW w:w="0" w:type="auto"/>
            <w:tcMar>
              <w:top w:w="30" w:type="dxa"/>
              <w:left w:w="30" w:type="dxa"/>
              <w:bottom w:w="30" w:type="dxa"/>
              <w:right w:w="30" w:type="dxa"/>
            </w:tcMar>
            <w:hideMark/>
          </w:tcPr>
          <w:p w:rsidR="005E05CF" w:rsidRPr="005E05CF" w:rsidRDefault="005E05CF" w:rsidP="005E05CF">
            <w:pPr>
              <w:widowControl/>
              <w:jc w:val="left"/>
              <w:rPr>
                <w:rFonts w:ascii="宋体" w:eastAsia="宋体" w:hAnsi="宋体" w:cs="宋体"/>
                <w:color w:val="686868"/>
                <w:kern w:val="0"/>
                <w:sz w:val="18"/>
                <w:szCs w:val="18"/>
              </w:rPr>
            </w:pPr>
            <w:r w:rsidRPr="005E05CF">
              <w:rPr>
                <w:rFonts w:ascii="宋体" w:eastAsia="宋体" w:hAnsi="宋体" w:cs="宋体"/>
                <w:b/>
                <w:bCs/>
                <w:color w:val="686868"/>
                <w:kern w:val="0"/>
                <w:sz w:val="18"/>
                <w:szCs w:val="18"/>
              </w:rPr>
              <w:t>名　　称:</w:t>
            </w:r>
            <w:r w:rsidRPr="005E05CF">
              <w:rPr>
                <w:rFonts w:ascii="宋体" w:eastAsia="宋体" w:hAnsi="宋体" w:cs="宋体"/>
                <w:color w:val="686868"/>
                <w:kern w:val="0"/>
                <w:sz w:val="18"/>
                <w:szCs w:val="18"/>
              </w:rPr>
              <w:t> 中国证监会行政处罚决定书（李彩霞）</w:t>
            </w:r>
          </w:p>
        </w:tc>
      </w:tr>
      <w:tr w:rsidR="005E05CF" w:rsidRPr="005E05CF" w:rsidTr="005E05CF">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5E05CF" w:rsidRPr="005E05CF">
              <w:trPr>
                <w:tblCellSpacing w:w="0" w:type="dxa"/>
              </w:trPr>
              <w:tc>
                <w:tcPr>
                  <w:tcW w:w="2500" w:type="pct"/>
                  <w:tcMar>
                    <w:top w:w="30" w:type="dxa"/>
                    <w:left w:w="30" w:type="dxa"/>
                    <w:bottom w:w="30" w:type="dxa"/>
                    <w:right w:w="30" w:type="dxa"/>
                  </w:tcMar>
                  <w:hideMark/>
                </w:tcPr>
                <w:p w:rsidR="005E05CF" w:rsidRPr="005E05CF" w:rsidRDefault="005E05CF" w:rsidP="005E05CF">
                  <w:pPr>
                    <w:widowControl/>
                    <w:jc w:val="left"/>
                    <w:rPr>
                      <w:rFonts w:ascii="宋体" w:eastAsia="宋体" w:hAnsi="宋体" w:cs="宋体"/>
                      <w:color w:val="686868"/>
                      <w:kern w:val="0"/>
                      <w:sz w:val="18"/>
                      <w:szCs w:val="18"/>
                    </w:rPr>
                  </w:pPr>
                  <w:r w:rsidRPr="005E05CF">
                    <w:rPr>
                      <w:rFonts w:ascii="宋体" w:eastAsia="宋体" w:hAnsi="宋体" w:cs="宋体"/>
                      <w:b/>
                      <w:bCs/>
                      <w:color w:val="686868"/>
                      <w:kern w:val="0"/>
                      <w:sz w:val="18"/>
                      <w:szCs w:val="18"/>
                    </w:rPr>
                    <w:t>文　　号:</w:t>
                  </w:r>
                  <w:r w:rsidRPr="005E05CF">
                    <w:rPr>
                      <w:rFonts w:ascii="宋体" w:eastAsia="宋体" w:hAnsi="宋体" w:cs="宋体"/>
                      <w:color w:val="686868"/>
                      <w:kern w:val="0"/>
                      <w:sz w:val="18"/>
                      <w:szCs w:val="18"/>
                    </w:rPr>
                    <w:t> </w:t>
                  </w:r>
                  <w:bookmarkStart w:id="0" w:name="_GoBack"/>
                  <w:r w:rsidRPr="005E05CF">
                    <w:rPr>
                      <w:rFonts w:ascii="宋体" w:eastAsia="宋体" w:hAnsi="宋体" w:cs="宋体"/>
                      <w:color w:val="686868"/>
                      <w:kern w:val="0"/>
                      <w:sz w:val="18"/>
                      <w:szCs w:val="18"/>
                    </w:rPr>
                    <w:t>〔2016〕27号</w:t>
                  </w:r>
                  <w:bookmarkEnd w:id="0"/>
                </w:p>
              </w:tc>
              <w:tc>
                <w:tcPr>
                  <w:tcW w:w="0" w:type="auto"/>
                  <w:tcMar>
                    <w:top w:w="30" w:type="dxa"/>
                    <w:left w:w="30" w:type="dxa"/>
                    <w:bottom w:w="30" w:type="dxa"/>
                    <w:right w:w="30" w:type="dxa"/>
                  </w:tcMar>
                  <w:hideMark/>
                </w:tcPr>
                <w:p w:rsidR="005E05CF" w:rsidRPr="005E05CF" w:rsidRDefault="005E05CF" w:rsidP="005E05CF">
                  <w:pPr>
                    <w:widowControl/>
                    <w:jc w:val="left"/>
                    <w:rPr>
                      <w:rFonts w:ascii="宋体" w:eastAsia="宋体" w:hAnsi="宋体" w:cs="宋体"/>
                      <w:color w:val="686868"/>
                      <w:kern w:val="0"/>
                      <w:sz w:val="18"/>
                      <w:szCs w:val="18"/>
                    </w:rPr>
                  </w:pPr>
                  <w:r w:rsidRPr="005E05CF">
                    <w:rPr>
                      <w:rFonts w:ascii="宋体" w:eastAsia="宋体" w:hAnsi="宋体" w:cs="宋体"/>
                      <w:b/>
                      <w:bCs/>
                      <w:color w:val="686868"/>
                      <w:kern w:val="0"/>
                      <w:sz w:val="18"/>
                      <w:szCs w:val="18"/>
                    </w:rPr>
                    <w:t>主 题 词:</w:t>
                  </w:r>
                </w:p>
              </w:tc>
            </w:tr>
          </w:tbl>
          <w:p w:rsidR="005E05CF" w:rsidRPr="005E05CF" w:rsidRDefault="005E05CF" w:rsidP="005E05CF">
            <w:pPr>
              <w:widowControl/>
              <w:jc w:val="left"/>
              <w:rPr>
                <w:rFonts w:ascii="宋体" w:eastAsia="宋体" w:hAnsi="宋体" w:cs="宋体"/>
                <w:color w:val="686868"/>
                <w:kern w:val="0"/>
                <w:sz w:val="18"/>
                <w:szCs w:val="18"/>
              </w:rPr>
            </w:pPr>
          </w:p>
        </w:tc>
      </w:tr>
    </w:tbl>
    <w:p w:rsidR="005E05CF" w:rsidRPr="005E05CF" w:rsidRDefault="005E05CF" w:rsidP="005E05CF">
      <w:pPr>
        <w:widowControl/>
        <w:jc w:val="center"/>
        <w:rPr>
          <w:rFonts w:ascii="微软雅黑" w:eastAsia="微软雅黑" w:hAnsi="微软雅黑" w:cs="宋体"/>
          <w:color w:val="000000"/>
          <w:kern w:val="0"/>
          <w:sz w:val="18"/>
          <w:szCs w:val="18"/>
        </w:rPr>
      </w:pPr>
      <w:r w:rsidRPr="005E05CF">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5E05CF" w:rsidRPr="005E05CF" w:rsidRDefault="005E05CF" w:rsidP="005E05CF">
      <w:pPr>
        <w:widowControl/>
        <w:shd w:val="clear" w:color="auto" w:fill="FFFFFF"/>
        <w:spacing w:after="240"/>
        <w:jc w:val="center"/>
        <w:rPr>
          <w:rFonts w:ascii="微软雅黑" w:eastAsia="微软雅黑" w:hAnsi="微软雅黑" w:cs="宋体" w:hint="eastAsia"/>
          <w:color w:val="000000"/>
          <w:kern w:val="0"/>
          <w:sz w:val="18"/>
          <w:szCs w:val="18"/>
        </w:rPr>
      </w:pPr>
      <w:r w:rsidRPr="005E05CF">
        <w:rPr>
          <w:rFonts w:ascii="微软雅黑" w:eastAsia="微软雅黑" w:hAnsi="微软雅黑" w:cs="宋体" w:hint="eastAsia"/>
          <w:color w:val="000000"/>
          <w:kern w:val="0"/>
          <w:sz w:val="18"/>
          <w:szCs w:val="18"/>
        </w:rPr>
        <w:br/>
      </w:r>
      <w:r w:rsidRPr="005E05CF">
        <w:rPr>
          <w:rFonts w:ascii="黑体" w:eastAsia="黑体" w:hAnsi="黑体" w:cs="宋体" w:hint="eastAsia"/>
          <w:b/>
          <w:bCs/>
          <w:color w:val="FF0000"/>
          <w:kern w:val="0"/>
          <w:sz w:val="36"/>
          <w:szCs w:val="36"/>
        </w:rPr>
        <w:t>中国证监会行政处罚决定书（李彩霞）</w:t>
      </w:r>
    </w:p>
    <w:p w:rsidR="005E05CF" w:rsidRPr="005E05CF" w:rsidRDefault="005E05CF" w:rsidP="005E05CF">
      <w:pPr>
        <w:widowControl/>
        <w:shd w:val="clear" w:color="auto" w:fill="FFFFFF"/>
        <w:spacing w:line="360" w:lineRule="atLeast"/>
        <w:jc w:val="center"/>
        <w:rPr>
          <w:rFonts w:ascii="楷体" w:eastAsia="楷体" w:hAnsi="楷体" w:cs="宋体" w:hint="eastAsia"/>
          <w:color w:val="000000"/>
          <w:kern w:val="0"/>
          <w:sz w:val="24"/>
          <w:szCs w:val="24"/>
        </w:rPr>
      </w:pPr>
      <w:r w:rsidRPr="005E05CF">
        <w:rPr>
          <w:rFonts w:ascii="宋体" w:eastAsia="宋体" w:hAnsi="宋体" w:cs="宋体" w:hint="eastAsia"/>
          <w:color w:val="000000"/>
          <w:kern w:val="0"/>
          <w:szCs w:val="21"/>
        </w:rPr>
        <w:t>〔2016〕27号</w:t>
      </w:r>
    </w:p>
    <w:p w:rsidR="005E05CF" w:rsidRPr="005E05CF" w:rsidRDefault="005E05CF" w:rsidP="005E05CF">
      <w:pPr>
        <w:widowControl/>
        <w:shd w:val="clear" w:color="auto" w:fill="FFFFFF"/>
        <w:spacing w:line="360" w:lineRule="atLeast"/>
        <w:jc w:val="left"/>
        <w:rPr>
          <w:rFonts w:ascii="楷体" w:eastAsia="楷体" w:hAnsi="楷体" w:cs="宋体" w:hint="eastAsia"/>
          <w:color w:val="000000"/>
          <w:kern w:val="0"/>
          <w:sz w:val="24"/>
          <w:szCs w:val="24"/>
        </w:rPr>
      </w:pPr>
      <w:r w:rsidRPr="005E05CF">
        <w:rPr>
          <w:rFonts w:ascii="宋体" w:eastAsia="宋体" w:hAnsi="宋体" w:cs="宋体" w:hint="eastAsia"/>
          <w:color w:val="000000"/>
          <w:kern w:val="0"/>
          <w:szCs w:val="21"/>
        </w:rPr>
        <w:t> </w:t>
      </w:r>
    </w:p>
    <w:p w:rsidR="005E05CF" w:rsidRPr="005E05CF" w:rsidRDefault="005E05CF" w:rsidP="005E05C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5E05CF">
        <w:rPr>
          <w:rFonts w:ascii="宋体" w:eastAsia="宋体" w:hAnsi="宋体" w:cs="宋体" w:hint="eastAsia"/>
          <w:color w:val="000000"/>
          <w:kern w:val="0"/>
          <w:szCs w:val="21"/>
        </w:rPr>
        <w:t>当事人：李彩霞，女，1977年12月出生，住址：浙江省东阳市城东街道。</w:t>
      </w:r>
    </w:p>
    <w:p w:rsidR="005E05CF" w:rsidRPr="005E05CF" w:rsidRDefault="005E05CF" w:rsidP="005E05C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5E05CF">
        <w:rPr>
          <w:rFonts w:ascii="宋体" w:eastAsia="宋体" w:hAnsi="宋体" w:cs="宋体" w:hint="eastAsia"/>
          <w:color w:val="000000"/>
          <w:kern w:val="0"/>
          <w:szCs w:val="21"/>
        </w:rPr>
        <w:t>依据《中华人民共和国证券法》（以下简称《证券法》）的有关规定，我会对李彩霞内幕交易行为进行了立案调查、审理，并依法向当事人告知了</w:t>
      </w:r>
      <w:proofErr w:type="gramStart"/>
      <w:r w:rsidRPr="005E05CF">
        <w:rPr>
          <w:rFonts w:ascii="宋体" w:eastAsia="宋体" w:hAnsi="宋体" w:cs="宋体" w:hint="eastAsia"/>
          <w:color w:val="000000"/>
          <w:kern w:val="0"/>
          <w:szCs w:val="21"/>
        </w:rPr>
        <w:t>作出</w:t>
      </w:r>
      <w:proofErr w:type="gramEnd"/>
      <w:r w:rsidRPr="005E05CF">
        <w:rPr>
          <w:rFonts w:ascii="宋体" w:eastAsia="宋体" w:hAnsi="宋体" w:cs="宋体" w:hint="eastAsia"/>
          <w:color w:val="000000"/>
          <w:kern w:val="0"/>
          <w:szCs w:val="21"/>
        </w:rPr>
        <w:t>行政处罚的事实、理由、依据及当事人依法享有的权利。应当事人的要求，我会举行听证，听取了其陈述、申辩。本案现已调查、审理终结。</w:t>
      </w:r>
    </w:p>
    <w:p w:rsidR="005E05CF" w:rsidRPr="005E05CF" w:rsidRDefault="005E05CF" w:rsidP="005E05C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5E05CF">
        <w:rPr>
          <w:rFonts w:ascii="宋体" w:eastAsia="宋体" w:hAnsi="宋体" w:cs="宋体" w:hint="eastAsia"/>
          <w:color w:val="000000"/>
          <w:kern w:val="0"/>
          <w:szCs w:val="21"/>
        </w:rPr>
        <w:t>经查明，李彩霞存在以下违法事实：</w:t>
      </w:r>
    </w:p>
    <w:p w:rsidR="005E05CF" w:rsidRPr="005E05CF" w:rsidRDefault="005E05CF" w:rsidP="005E05C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5E05CF">
        <w:rPr>
          <w:rFonts w:ascii="宋体" w:eastAsia="宋体" w:hAnsi="宋体" w:cs="宋体" w:hint="eastAsia"/>
          <w:color w:val="000000"/>
          <w:kern w:val="0"/>
          <w:szCs w:val="21"/>
        </w:rPr>
        <w:t>一、内幕信息的形成过程</w:t>
      </w:r>
    </w:p>
    <w:p w:rsidR="005E05CF" w:rsidRPr="005E05CF" w:rsidRDefault="005E05CF" w:rsidP="005E05C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5E05CF">
        <w:rPr>
          <w:rFonts w:ascii="宋体" w:eastAsia="宋体" w:hAnsi="宋体" w:cs="宋体" w:hint="eastAsia"/>
          <w:color w:val="000000"/>
          <w:kern w:val="0"/>
          <w:szCs w:val="21"/>
        </w:rPr>
        <w:t>2014年10月12日前后，烟台新潮实业股份有限公司（以下简称新潮实业）董事长黄某珍与浙江骏耀投资管理有限公司（以下简称浙江骏耀）董事长付某朝等人在北京会面，初步商定由付某朝牵头投资成立一家公司收购美国油田项目，再由新潮实业募集资金收购该公司，上述商议筹划时间不晚于2014年10月14日。</w:t>
      </w:r>
    </w:p>
    <w:p w:rsidR="005E05CF" w:rsidRPr="005E05CF" w:rsidRDefault="005E05CF" w:rsidP="005E05C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5E05CF">
        <w:rPr>
          <w:rFonts w:ascii="宋体" w:eastAsia="宋体" w:hAnsi="宋体" w:cs="宋体" w:hint="eastAsia"/>
          <w:color w:val="000000"/>
          <w:kern w:val="0"/>
          <w:szCs w:val="21"/>
        </w:rPr>
        <w:t>付某朝与投资人经过沟通，于2014年10月底确定拟成立公司的股东及出资金额，并向工商管理机关提交了公司注册登记资料。2014年11月25日，浙江犇宝实业投资有限公司（以下简称浙江</w:t>
      </w:r>
      <w:proofErr w:type="gramStart"/>
      <w:r w:rsidRPr="005E05CF">
        <w:rPr>
          <w:rFonts w:ascii="宋体" w:eastAsia="宋体" w:hAnsi="宋体" w:cs="宋体" w:hint="eastAsia"/>
          <w:color w:val="000000"/>
          <w:kern w:val="0"/>
          <w:szCs w:val="21"/>
        </w:rPr>
        <w:t>犇</w:t>
      </w:r>
      <w:proofErr w:type="gramEnd"/>
      <w:r w:rsidRPr="005E05CF">
        <w:rPr>
          <w:rFonts w:ascii="宋体" w:eastAsia="宋体" w:hAnsi="宋体" w:cs="宋体" w:hint="eastAsia"/>
          <w:color w:val="000000"/>
          <w:kern w:val="0"/>
          <w:szCs w:val="21"/>
        </w:rPr>
        <w:t>宝）成立，新潮实业于当日停牌。</w:t>
      </w:r>
    </w:p>
    <w:p w:rsidR="005E05CF" w:rsidRPr="005E05CF" w:rsidRDefault="005E05CF" w:rsidP="005E05C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5E05CF">
        <w:rPr>
          <w:rFonts w:ascii="宋体" w:eastAsia="宋体" w:hAnsi="宋体" w:cs="宋体" w:hint="eastAsia"/>
          <w:color w:val="000000"/>
          <w:kern w:val="0"/>
          <w:szCs w:val="21"/>
        </w:rPr>
        <w:t>2014年12月16日，新潮实业发布公告称，于2014年12月14日与浙江</w:t>
      </w:r>
      <w:proofErr w:type="gramStart"/>
      <w:r w:rsidRPr="005E05CF">
        <w:rPr>
          <w:rFonts w:ascii="宋体" w:eastAsia="宋体" w:hAnsi="宋体" w:cs="宋体" w:hint="eastAsia"/>
          <w:color w:val="000000"/>
          <w:kern w:val="0"/>
          <w:szCs w:val="21"/>
        </w:rPr>
        <w:t>犇</w:t>
      </w:r>
      <w:proofErr w:type="gramEnd"/>
      <w:r w:rsidRPr="005E05CF">
        <w:rPr>
          <w:rFonts w:ascii="宋体" w:eastAsia="宋体" w:hAnsi="宋体" w:cs="宋体" w:hint="eastAsia"/>
          <w:color w:val="000000"/>
          <w:kern w:val="0"/>
          <w:szCs w:val="21"/>
        </w:rPr>
        <w:t>宝11名股东签署《意向书》，拟在浙江</w:t>
      </w:r>
      <w:proofErr w:type="gramStart"/>
      <w:r w:rsidRPr="005E05CF">
        <w:rPr>
          <w:rFonts w:ascii="宋体" w:eastAsia="宋体" w:hAnsi="宋体" w:cs="宋体" w:hint="eastAsia"/>
          <w:color w:val="000000"/>
          <w:kern w:val="0"/>
          <w:szCs w:val="21"/>
        </w:rPr>
        <w:t>犇宝完成</w:t>
      </w:r>
      <w:proofErr w:type="gramEnd"/>
      <w:r w:rsidRPr="005E05CF">
        <w:rPr>
          <w:rFonts w:ascii="宋体" w:eastAsia="宋体" w:hAnsi="宋体" w:cs="宋体" w:hint="eastAsia"/>
          <w:color w:val="000000"/>
          <w:kern w:val="0"/>
          <w:szCs w:val="21"/>
        </w:rPr>
        <w:t>收购Juno公司所有的位于美国二叠盆地的油田资产后，向浙江</w:t>
      </w:r>
      <w:proofErr w:type="gramStart"/>
      <w:r w:rsidRPr="005E05CF">
        <w:rPr>
          <w:rFonts w:ascii="宋体" w:eastAsia="宋体" w:hAnsi="宋体" w:cs="宋体" w:hint="eastAsia"/>
          <w:color w:val="000000"/>
          <w:kern w:val="0"/>
          <w:szCs w:val="21"/>
        </w:rPr>
        <w:t>犇</w:t>
      </w:r>
      <w:proofErr w:type="gramEnd"/>
      <w:r w:rsidRPr="005E05CF">
        <w:rPr>
          <w:rFonts w:ascii="宋体" w:eastAsia="宋体" w:hAnsi="宋体" w:cs="宋体" w:hint="eastAsia"/>
          <w:color w:val="000000"/>
          <w:kern w:val="0"/>
          <w:szCs w:val="21"/>
        </w:rPr>
        <w:t>宝11名股东收购其持有的浙江</w:t>
      </w:r>
      <w:proofErr w:type="gramStart"/>
      <w:r w:rsidRPr="005E05CF">
        <w:rPr>
          <w:rFonts w:ascii="宋体" w:eastAsia="宋体" w:hAnsi="宋体" w:cs="宋体" w:hint="eastAsia"/>
          <w:color w:val="000000"/>
          <w:kern w:val="0"/>
          <w:szCs w:val="21"/>
        </w:rPr>
        <w:t>犇</w:t>
      </w:r>
      <w:proofErr w:type="gramEnd"/>
      <w:r w:rsidRPr="005E05CF">
        <w:rPr>
          <w:rFonts w:ascii="宋体" w:eastAsia="宋体" w:hAnsi="宋体" w:cs="宋体" w:hint="eastAsia"/>
          <w:color w:val="000000"/>
          <w:kern w:val="0"/>
          <w:szCs w:val="21"/>
        </w:rPr>
        <w:t>宝合计100%股权。</w:t>
      </w:r>
    </w:p>
    <w:p w:rsidR="005E05CF" w:rsidRPr="005E05CF" w:rsidRDefault="005E05CF" w:rsidP="005E05C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5E05CF">
        <w:rPr>
          <w:rFonts w:ascii="宋体" w:eastAsia="宋体" w:hAnsi="宋体" w:cs="宋体" w:hint="eastAsia"/>
          <w:color w:val="000000"/>
          <w:kern w:val="0"/>
          <w:szCs w:val="21"/>
        </w:rPr>
        <w:t>新潮实业筹划的上述资产收购事项属于《证券法》第六十七条第二款第（二）项所述“公司的重大投资行为和重大的购置财产的决定”，构成《证券法》第七十五条规定的内幕信息，内幕信息形成时间不晚于2014年10月14日，付某朝为内幕信息知情人。</w:t>
      </w:r>
    </w:p>
    <w:p w:rsidR="005E05CF" w:rsidRPr="005E05CF" w:rsidRDefault="005E05CF" w:rsidP="005E05C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5E05CF">
        <w:rPr>
          <w:rFonts w:ascii="宋体" w:eastAsia="宋体" w:hAnsi="宋体" w:cs="宋体" w:hint="eastAsia"/>
          <w:color w:val="000000"/>
          <w:kern w:val="0"/>
          <w:szCs w:val="21"/>
        </w:rPr>
        <w:t>二、李彩霞内幕交易行为</w:t>
      </w:r>
    </w:p>
    <w:p w:rsidR="005E05CF" w:rsidRPr="005E05CF" w:rsidRDefault="005E05CF" w:rsidP="005E05C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5E05CF">
        <w:rPr>
          <w:rFonts w:ascii="宋体" w:eastAsia="宋体" w:hAnsi="宋体" w:cs="宋体" w:hint="eastAsia"/>
          <w:color w:val="000000"/>
          <w:kern w:val="0"/>
          <w:szCs w:val="21"/>
        </w:rPr>
        <w:t>李彩霞为</w:t>
      </w:r>
      <w:proofErr w:type="gramStart"/>
      <w:r w:rsidRPr="005E05CF">
        <w:rPr>
          <w:rFonts w:ascii="宋体" w:eastAsia="宋体" w:hAnsi="宋体" w:cs="宋体" w:hint="eastAsia"/>
          <w:color w:val="000000"/>
          <w:kern w:val="0"/>
          <w:szCs w:val="21"/>
        </w:rPr>
        <w:t>浙江骏耀等</w:t>
      </w:r>
      <w:proofErr w:type="gramEnd"/>
      <w:r w:rsidRPr="005E05CF">
        <w:rPr>
          <w:rFonts w:ascii="宋体" w:eastAsia="宋体" w:hAnsi="宋体" w:cs="宋体" w:hint="eastAsia"/>
          <w:color w:val="000000"/>
          <w:kern w:val="0"/>
          <w:szCs w:val="21"/>
        </w:rPr>
        <w:t>付某朝所控股公司的兼职会计，从付某朝处非法获取内幕信息，并控制“傅某远”、“张某帆”账户交易“新潮实业”，具体情况如下：</w:t>
      </w:r>
    </w:p>
    <w:p w:rsidR="005E05CF" w:rsidRPr="005E05CF" w:rsidRDefault="005E05CF" w:rsidP="005E05C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5E05CF">
        <w:rPr>
          <w:rFonts w:ascii="宋体" w:eastAsia="宋体" w:hAnsi="宋体" w:cs="宋体" w:hint="eastAsia"/>
          <w:color w:val="000000"/>
          <w:kern w:val="0"/>
          <w:szCs w:val="21"/>
        </w:rPr>
        <w:t>（一）李彩霞非法获取内幕信息</w:t>
      </w:r>
    </w:p>
    <w:p w:rsidR="005E05CF" w:rsidRPr="005E05CF" w:rsidRDefault="005E05CF" w:rsidP="005E05C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5E05CF">
        <w:rPr>
          <w:rFonts w:ascii="宋体" w:eastAsia="宋体" w:hAnsi="宋体" w:cs="宋体" w:hint="eastAsia"/>
          <w:color w:val="000000"/>
          <w:kern w:val="0"/>
          <w:szCs w:val="21"/>
        </w:rPr>
        <w:lastRenderedPageBreak/>
        <w:t>2014年10月下旬，李彩霞到付某朝公司做账时，听到付某朝与朋友及同事谈及将要成立浙江</w:t>
      </w:r>
      <w:proofErr w:type="gramStart"/>
      <w:r w:rsidRPr="005E05CF">
        <w:rPr>
          <w:rFonts w:ascii="宋体" w:eastAsia="宋体" w:hAnsi="宋体" w:cs="宋体" w:hint="eastAsia"/>
          <w:color w:val="000000"/>
          <w:kern w:val="0"/>
          <w:szCs w:val="21"/>
        </w:rPr>
        <w:t>犇</w:t>
      </w:r>
      <w:proofErr w:type="gramEnd"/>
      <w:r w:rsidRPr="005E05CF">
        <w:rPr>
          <w:rFonts w:ascii="宋体" w:eastAsia="宋体" w:hAnsi="宋体" w:cs="宋体" w:hint="eastAsia"/>
          <w:color w:val="000000"/>
          <w:kern w:val="0"/>
          <w:szCs w:val="21"/>
        </w:rPr>
        <w:t>宝来收购美国油田资产，然后将浙江</w:t>
      </w:r>
      <w:proofErr w:type="gramStart"/>
      <w:r w:rsidRPr="005E05CF">
        <w:rPr>
          <w:rFonts w:ascii="宋体" w:eastAsia="宋体" w:hAnsi="宋体" w:cs="宋体" w:hint="eastAsia"/>
          <w:color w:val="000000"/>
          <w:kern w:val="0"/>
          <w:szCs w:val="21"/>
        </w:rPr>
        <w:t>犇</w:t>
      </w:r>
      <w:proofErr w:type="gramEnd"/>
      <w:r w:rsidRPr="005E05CF">
        <w:rPr>
          <w:rFonts w:ascii="宋体" w:eastAsia="宋体" w:hAnsi="宋体" w:cs="宋体" w:hint="eastAsia"/>
          <w:color w:val="000000"/>
          <w:kern w:val="0"/>
          <w:szCs w:val="21"/>
        </w:rPr>
        <w:t>宝装入新潮实业，也看到公司人员在那段时间忙于浙江</w:t>
      </w:r>
      <w:proofErr w:type="gramStart"/>
      <w:r w:rsidRPr="005E05CF">
        <w:rPr>
          <w:rFonts w:ascii="宋体" w:eastAsia="宋体" w:hAnsi="宋体" w:cs="宋体" w:hint="eastAsia"/>
          <w:color w:val="000000"/>
          <w:kern w:val="0"/>
          <w:szCs w:val="21"/>
        </w:rPr>
        <w:t>犇</w:t>
      </w:r>
      <w:proofErr w:type="gramEnd"/>
      <w:r w:rsidRPr="005E05CF">
        <w:rPr>
          <w:rFonts w:ascii="宋体" w:eastAsia="宋体" w:hAnsi="宋体" w:cs="宋体" w:hint="eastAsia"/>
          <w:color w:val="000000"/>
          <w:kern w:val="0"/>
          <w:szCs w:val="21"/>
        </w:rPr>
        <w:t>宝的工商注册事宜，非法获取了内幕信息。</w:t>
      </w:r>
    </w:p>
    <w:p w:rsidR="005E05CF" w:rsidRPr="005E05CF" w:rsidRDefault="005E05CF" w:rsidP="005E05C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5E05CF">
        <w:rPr>
          <w:rFonts w:ascii="宋体" w:eastAsia="宋体" w:hAnsi="宋体" w:cs="宋体" w:hint="eastAsia"/>
          <w:color w:val="000000"/>
          <w:kern w:val="0"/>
          <w:szCs w:val="21"/>
        </w:rPr>
        <w:t>（二）李彩霞内幕交易情况</w:t>
      </w:r>
    </w:p>
    <w:p w:rsidR="005E05CF" w:rsidRPr="005E05CF" w:rsidRDefault="005E05CF" w:rsidP="005E05C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5E05CF">
        <w:rPr>
          <w:rFonts w:ascii="宋体" w:eastAsia="宋体" w:hAnsi="宋体" w:cs="宋体" w:hint="eastAsia"/>
          <w:color w:val="000000"/>
          <w:kern w:val="0"/>
          <w:szCs w:val="21"/>
        </w:rPr>
        <w:t>“傅某远”账户于2014年7月15日开</w:t>
      </w:r>
      <w:proofErr w:type="gramStart"/>
      <w:r w:rsidRPr="005E05CF">
        <w:rPr>
          <w:rFonts w:ascii="宋体" w:eastAsia="宋体" w:hAnsi="宋体" w:cs="宋体" w:hint="eastAsia"/>
          <w:color w:val="000000"/>
          <w:kern w:val="0"/>
          <w:szCs w:val="21"/>
        </w:rPr>
        <w:t>立于五矿证券</w:t>
      </w:r>
      <w:proofErr w:type="gramEnd"/>
      <w:r w:rsidRPr="005E05CF">
        <w:rPr>
          <w:rFonts w:ascii="宋体" w:eastAsia="宋体" w:hAnsi="宋体" w:cs="宋体" w:hint="eastAsia"/>
          <w:color w:val="000000"/>
          <w:kern w:val="0"/>
          <w:szCs w:val="21"/>
        </w:rPr>
        <w:t>杭州市心北路营业部，资金账号300××××308，下挂一个上海股东账户A45××××130和一个深圳股东账户015××××966。</w:t>
      </w:r>
    </w:p>
    <w:p w:rsidR="005E05CF" w:rsidRPr="005E05CF" w:rsidRDefault="005E05CF" w:rsidP="005E05C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5E05CF">
        <w:rPr>
          <w:rFonts w:ascii="宋体" w:eastAsia="宋体" w:hAnsi="宋体" w:cs="宋体" w:hint="eastAsia"/>
          <w:color w:val="000000"/>
          <w:kern w:val="0"/>
          <w:szCs w:val="21"/>
        </w:rPr>
        <w:t>“张某帆”账户于2014年7月31日开</w:t>
      </w:r>
      <w:proofErr w:type="gramStart"/>
      <w:r w:rsidRPr="005E05CF">
        <w:rPr>
          <w:rFonts w:ascii="宋体" w:eastAsia="宋体" w:hAnsi="宋体" w:cs="宋体" w:hint="eastAsia"/>
          <w:color w:val="000000"/>
          <w:kern w:val="0"/>
          <w:szCs w:val="21"/>
        </w:rPr>
        <w:t>立于五矿证券</w:t>
      </w:r>
      <w:proofErr w:type="gramEnd"/>
      <w:r w:rsidRPr="005E05CF">
        <w:rPr>
          <w:rFonts w:ascii="宋体" w:eastAsia="宋体" w:hAnsi="宋体" w:cs="宋体" w:hint="eastAsia"/>
          <w:color w:val="000000"/>
          <w:kern w:val="0"/>
          <w:szCs w:val="21"/>
        </w:rPr>
        <w:t>杭州市心北路营业部，资金账号300××××366，下挂一个上海股东账户A37××××712和一个深圳股东账户015××××016。</w:t>
      </w:r>
    </w:p>
    <w:p w:rsidR="005E05CF" w:rsidRPr="005E05CF" w:rsidRDefault="005E05CF" w:rsidP="005E05C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5E05CF">
        <w:rPr>
          <w:rFonts w:ascii="宋体" w:eastAsia="宋体" w:hAnsi="宋体" w:cs="宋体" w:hint="eastAsia"/>
          <w:color w:val="000000"/>
          <w:kern w:val="0"/>
          <w:szCs w:val="21"/>
        </w:rPr>
        <w:t>上述账户为李彩霞实际控制使用的配资账户，李彩霞在两个账户中各投入300万元，由其他自然人为两个账户配资各1000万元，配资人</w:t>
      </w:r>
      <w:proofErr w:type="gramStart"/>
      <w:r w:rsidRPr="005E05CF">
        <w:rPr>
          <w:rFonts w:ascii="宋体" w:eastAsia="宋体" w:hAnsi="宋体" w:cs="宋体" w:hint="eastAsia"/>
          <w:color w:val="000000"/>
          <w:kern w:val="0"/>
          <w:szCs w:val="21"/>
        </w:rPr>
        <w:t>收取年化</w:t>
      </w:r>
      <w:proofErr w:type="gramEnd"/>
      <w:r w:rsidRPr="005E05CF">
        <w:rPr>
          <w:rFonts w:ascii="宋体" w:eastAsia="宋体" w:hAnsi="宋体" w:cs="宋体" w:hint="eastAsia"/>
          <w:color w:val="000000"/>
          <w:kern w:val="0"/>
          <w:szCs w:val="21"/>
        </w:rPr>
        <w:t>12%的利息。</w:t>
      </w:r>
    </w:p>
    <w:p w:rsidR="005E05CF" w:rsidRPr="005E05CF" w:rsidRDefault="005E05CF" w:rsidP="005E05C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5E05CF">
        <w:rPr>
          <w:rFonts w:ascii="宋体" w:eastAsia="宋体" w:hAnsi="宋体" w:cs="宋体" w:hint="eastAsia"/>
          <w:color w:val="000000"/>
          <w:kern w:val="0"/>
          <w:szCs w:val="21"/>
        </w:rPr>
        <w:t>李彩霞操作“傅某远”账户于2014年10月30日卖出所持有的“吉林敖东”、“伊立浦”、“中航重机”、“国电南瑞”等股票，共卖出金额14,221,722.44元，买入“新潮实业”599,807股，交易金额6,618,835.99元。</w:t>
      </w:r>
    </w:p>
    <w:p w:rsidR="005E05CF" w:rsidRPr="005E05CF" w:rsidRDefault="005E05CF" w:rsidP="005E05C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5E05CF">
        <w:rPr>
          <w:rFonts w:ascii="宋体" w:eastAsia="宋体" w:hAnsi="宋体" w:cs="宋体" w:hint="eastAsia"/>
          <w:color w:val="000000"/>
          <w:kern w:val="0"/>
          <w:szCs w:val="21"/>
        </w:rPr>
        <w:t>李彩霞操作“张某帆”账户于2014年9月9日买入“新潮实业”191,900股，2014年10月14日全部卖出，自2014年10月27日起陆续卖出所持有的“中科云网”、“沪电股份”、“伊立浦”、“国电南瑞”、“中航重机”等股票，10月30日买入“新潮实业”497,300股，交易金额5,517,823元。</w:t>
      </w:r>
    </w:p>
    <w:p w:rsidR="005E05CF" w:rsidRPr="005E05CF" w:rsidRDefault="005E05CF" w:rsidP="005E05C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5E05CF">
        <w:rPr>
          <w:rFonts w:ascii="宋体" w:eastAsia="宋体" w:hAnsi="宋体" w:cs="宋体" w:hint="eastAsia"/>
          <w:color w:val="000000"/>
          <w:kern w:val="0"/>
          <w:szCs w:val="21"/>
        </w:rPr>
        <w:t>经上海证券交易所计算，截至2016年1月5日，李彩霞于2015年10月30日买入的“新潮实业”已全部卖出，盈利2,182,764.16元。</w:t>
      </w:r>
    </w:p>
    <w:p w:rsidR="005E05CF" w:rsidRPr="005E05CF" w:rsidRDefault="005E05CF" w:rsidP="005E05C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5E05CF">
        <w:rPr>
          <w:rFonts w:ascii="宋体" w:eastAsia="宋体" w:hAnsi="宋体" w:cs="宋体" w:hint="eastAsia"/>
          <w:color w:val="000000"/>
          <w:kern w:val="0"/>
          <w:szCs w:val="21"/>
        </w:rPr>
        <w:t>以上事实，有新潮实业公告、“傅某远”、“张某帆”账户资料、资金转账记录、交易数据以及相关人员询问笔录等证据证明，足以认定。</w:t>
      </w:r>
    </w:p>
    <w:p w:rsidR="005E05CF" w:rsidRPr="005E05CF" w:rsidRDefault="005E05CF" w:rsidP="005E05C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5E05CF">
        <w:rPr>
          <w:rFonts w:ascii="宋体" w:eastAsia="宋体" w:hAnsi="宋体" w:cs="宋体" w:hint="eastAsia"/>
          <w:color w:val="000000"/>
          <w:kern w:val="0"/>
          <w:szCs w:val="21"/>
        </w:rPr>
        <w:t>李彩霞的上述行为，违反了《证券法》第七十三条、第七十六条第一款的规定，构成《证券法》第二百零二条所述内幕交易行为。</w:t>
      </w:r>
    </w:p>
    <w:p w:rsidR="005E05CF" w:rsidRPr="005E05CF" w:rsidRDefault="005E05CF" w:rsidP="005E05C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5E05CF">
        <w:rPr>
          <w:rFonts w:ascii="宋体" w:eastAsia="宋体" w:hAnsi="宋体" w:cs="宋体" w:hint="eastAsia"/>
          <w:color w:val="000000"/>
          <w:kern w:val="0"/>
          <w:szCs w:val="21"/>
        </w:rPr>
        <w:t>李彩霞及其代理人提出如下申辩意见：1.根据付某朝、黄某珍询问笔录及上市公司重大资产重组内幕信息知情人登记表，本案内幕信息形成时间应不早于2014年11月24日下午。2.当事人仅为付某朝公司兼职会计，未实际参与付某朝公司收购油田及向新潮实业出售资产事宜，对该事项的进展及成功与否并不知情。当事人偶然听到付某朝与他人谈及认识新潮实业董事长并有投资该公司意愿，所获悉消息不足以构成内幕信息。当事人主要是基于技术分析、基本</w:t>
      </w:r>
      <w:proofErr w:type="gramStart"/>
      <w:r w:rsidRPr="005E05CF">
        <w:rPr>
          <w:rFonts w:ascii="宋体" w:eastAsia="宋体" w:hAnsi="宋体" w:cs="宋体" w:hint="eastAsia"/>
          <w:color w:val="000000"/>
          <w:kern w:val="0"/>
          <w:szCs w:val="21"/>
        </w:rPr>
        <w:t>面判断</w:t>
      </w:r>
      <w:proofErr w:type="gramEnd"/>
      <w:r w:rsidRPr="005E05CF">
        <w:rPr>
          <w:rFonts w:ascii="宋体" w:eastAsia="宋体" w:hAnsi="宋体" w:cs="宋体" w:hint="eastAsia"/>
          <w:color w:val="000000"/>
          <w:kern w:val="0"/>
          <w:szCs w:val="21"/>
        </w:rPr>
        <w:t>及公司重组预期买入该股票，且买入时间早于内幕信息形成时间。综上，当事人主张涉案内幕交易行为的认定缺乏事实依据。</w:t>
      </w:r>
    </w:p>
    <w:p w:rsidR="005E05CF" w:rsidRPr="005E05CF" w:rsidRDefault="005E05CF" w:rsidP="005E05C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5E05CF">
        <w:rPr>
          <w:rFonts w:ascii="宋体" w:eastAsia="宋体" w:hAnsi="宋体" w:cs="宋体" w:hint="eastAsia"/>
          <w:color w:val="000000"/>
          <w:kern w:val="0"/>
          <w:szCs w:val="21"/>
        </w:rPr>
        <w:t>我会认为：1.我会对本案内幕信息形成时间的认定基于多份证据，其中包括付某朝、黄某珍、浙江</w:t>
      </w:r>
      <w:proofErr w:type="gramStart"/>
      <w:r w:rsidRPr="005E05CF">
        <w:rPr>
          <w:rFonts w:ascii="宋体" w:eastAsia="宋体" w:hAnsi="宋体" w:cs="宋体" w:hint="eastAsia"/>
          <w:color w:val="000000"/>
          <w:kern w:val="0"/>
          <w:szCs w:val="21"/>
        </w:rPr>
        <w:t>犇宝有关</w:t>
      </w:r>
      <w:proofErr w:type="gramEnd"/>
      <w:r w:rsidRPr="005E05CF">
        <w:rPr>
          <w:rFonts w:ascii="宋体" w:eastAsia="宋体" w:hAnsi="宋体" w:cs="宋体" w:hint="eastAsia"/>
          <w:color w:val="000000"/>
          <w:kern w:val="0"/>
          <w:szCs w:val="21"/>
        </w:rPr>
        <w:t>投资人、新潮实业有关人员及其他相关人员的多份询问笔录，上述证据能够相互印证，当事人仅基于付某朝、黄某珍的某份询问笔录提出异议，不足以推翻本案对内幕信息形成时间基本事实的认定；2.当事人在询问笔录中自认其到付某朝公司做账时，听到付某朝与朋友及同事谈及将要成立浙江</w:t>
      </w:r>
      <w:proofErr w:type="gramStart"/>
      <w:r w:rsidRPr="005E05CF">
        <w:rPr>
          <w:rFonts w:ascii="宋体" w:eastAsia="宋体" w:hAnsi="宋体" w:cs="宋体" w:hint="eastAsia"/>
          <w:color w:val="000000"/>
          <w:kern w:val="0"/>
          <w:szCs w:val="21"/>
        </w:rPr>
        <w:t>犇</w:t>
      </w:r>
      <w:proofErr w:type="gramEnd"/>
      <w:r w:rsidRPr="005E05CF">
        <w:rPr>
          <w:rFonts w:ascii="宋体" w:eastAsia="宋体" w:hAnsi="宋体" w:cs="宋体" w:hint="eastAsia"/>
          <w:color w:val="000000"/>
          <w:kern w:val="0"/>
          <w:szCs w:val="21"/>
        </w:rPr>
        <w:t>宝来收购美国油田资产，然后将浙江</w:t>
      </w:r>
      <w:proofErr w:type="gramStart"/>
      <w:r w:rsidRPr="005E05CF">
        <w:rPr>
          <w:rFonts w:ascii="宋体" w:eastAsia="宋体" w:hAnsi="宋体" w:cs="宋体" w:hint="eastAsia"/>
          <w:color w:val="000000"/>
          <w:kern w:val="0"/>
          <w:szCs w:val="21"/>
        </w:rPr>
        <w:t>犇</w:t>
      </w:r>
      <w:proofErr w:type="gramEnd"/>
      <w:r w:rsidRPr="005E05CF">
        <w:rPr>
          <w:rFonts w:ascii="宋体" w:eastAsia="宋体" w:hAnsi="宋体" w:cs="宋体" w:hint="eastAsia"/>
          <w:color w:val="000000"/>
          <w:kern w:val="0"/>
          <w:szCs w:val="21"/>
        </w:rPr>
        <w:t>宝装入新潮实业，也看到公司人员在那段时间忙于浙江</w:t>
      </w:r>
      <w:proofErr w:type="gramStart"/>
      <w:r w:rsidRPr="005E05CF">
        <w:rPr>
          <w:rFonts w:ascii="宋体" w:eastAsia="宋体" w:hAnsi="宋体" w:cs="宋体" w:hint="eastAsia"/>
          <w:color w:val="000000"/>
          <w:kern w:val="0"/>
          <w:szCs w:val="21"/>
        </w:rPr>
        <w:t>犇</w:t>
      </w:r>
      <w:proofErr w:type="gramEnd"/>
      <w:r w:rsidRPr="005E05CF">
        <w:rPr>
          <w:rFonts w:ascii="宋体" w:eastAsia="宋体" w:hAnsi="宋体" w:cs="宋体" w:hint="eastAsia"/>
          <w:color w:val="000000"/>
          <w:kern w:val="0"/>
          <w:szCs w:val="21"/>
        </w:rPr>
        <w:t>宝的工商注册事宜，该情形能</w:t>
      </w:r>
      <w:r w:rsidRPr="005E05CF">
        <w:rPr>
          <w:rFonts w:ascii="宋体" w:eastAsia="宋体" w:hAnsi="宋体" w:cs="宋体" w:hint="eastAsia"/>
          <w:color w:val="000000"/>
          <w:kern w:val="0"/>
          <w:szCs w:val="21"/>
        </w:rPr>
        <w:lastRenderedPageBreak/>
        <w:t>够与内幕信息事项的进展情况及他人询问笔录相印证，且上述信息为内幕信息核心内容，可以认定其非法获取了内幕信息，其在内幕信息公开前买卖该股票的行为构成内幕交易。当事人的申辩意见不能成立。</w:t>
      </w:r>
    </w:p>
    <w:p w:rsidR="005E05CF" w:rsidRPr="005E05CF" w:rsidRDefault="005E05CF" w:rsidP="005E05C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5E05CF">
        <w:rPr>
          <w:rFonts w:ascii="宋体" w:eastAsia="宋体" w:hAnsi="宋体" w:cs="宋体" w:hint="eastAsia"/>
          <w:color w:val="000000"/>
          <w:kern w:val="0"/>
          <w:szCs w:val="21"/>
        </w:rPr>
        <w:t>根据当事人违法行为的事实、性质、情节与社会危害程度，依据《证券法》第二百零二条的规定，我会决定：没收李彩霞内幕交易违法所得2,182,764.16元，并处以4,365,528.32元罚款。</w:t>
      </w:r>
    </w:p>
    <w:p w:rsidR="005E05CF" w:rsidRPr="005E05CF" w:rsidRDefault="005E05CF" w:rsidP="005E05C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5E05CF">
        <w:rPr>
          <w:rFonts w:ascii="宋体" w:eastAsia="宋体" w:hAnsi="宋体" w:cs="宋体" w:hint="eastAsia"/>
          <w:color w:val="000000"/>
          <w:kern w:val="0"/>
          <w:szCs w:val="21"/>
        </w:rPr>
        <w:t>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5E05CF" w:rsidRPr="005E05CF" w:rsidRDefault="005E05CF" w:rsidP="005E05CF">
      <w:pPr>
        <w:widowControl/>
        <w:shd w:val="clear" w:color="auto" w:fill="FFFFFF"/>
        <w:spacing w:line="360" w:lineRule="atLeast"/>
        <w:jc w:val="left"/>
        <w:rPr>
          <w:rFonts w:ascii="楷体" w:eastAsia="楷体" w:hAnsi="楷体" w:cs="宋体" w:hint="eastAsia"/>
          <w:color w:val="000000"/>
          <w:kern w:val="0"/>
          <w:sz w:val="24"/>
          <w:szCs w:val="24"/>
        </w:rPr>
      </w:pPr>
      <w:r w:rsidRPr="005E05CF">
        <w:rPr>
          <w:rFonts w:ascii="宋体" w:eastAsia="宋体" w:hAnsi="宋体" w:cs="宋体" w:hint="eastAsia"/>
          <w:color w:val="000000"/>
          <w:kern w:val="0"/>
          <w:szCs w:val="21"/>
        </w:rPr>
        <w:t> </w:t>
      </w:r>
    </w:p>
    <w:p w:rsidR="005E05CF" w:rsidRPr="005E05CF" w:rsidRDefault="005E05CF" w:rsidP="005E05CF">
      <w:pPr>
        <w:widowControl/>
        <w:shd w:val="clear" w:color="auto" w:fill="FFFFFF"/>
        <w:spacing w:line="360" w:lineRule="atLeast"/>
        <w:jc w:val="left"/>
        <w:rPr>
          <w:rFonts w:ascii="楷体" w:eastAsia="楷体" w:hAnsi="楷体" w:cs="宋体" w:hint="eastAsia"/>
          <w:color w:val="000000"/>
          <w:kern w:val="0"/>
          <w:sz w:val="24"/>
          <w:szCs w:val="24"/>
        </w:rPr>
      </w:pPr>
      <w:r w:rsidRPr="005E05CF">
        <w:rPr>
          <w:rFonts w:ascii="宋体" w:eastAsia="宋体" w:hAnsi="宋体" w:cs="宋体" w:hint="eastAsia"/>
          <w:color w:val="000000"/>
          <w:kern w:val="0"/>
          <w:szCs w:val="21"/>
        </w:rPr>
        <w:t> </w:t>
      </w:r>
    </w:p>
    <w:p w:rsidR="005E05CF" w:rsidRPr="005E05CF" w:rsidRDefault="005E05CF" w:rsidP="005E05CF">
      <w:pPr>
        <w:widowControl/>
        <w:shd w:val="clear" w:color="auto" w:fill="FFFFFF"/>
        <w:spacing w:line="360" w:lineRule="atLeast"/>
        <w:jc w:val="left"/>
        <w:rPr>
          <w:rFonts w:ascii="楷体" w:eastAsia="楷体" w:hAnsi="楷体" w:cs="宋体" w:hint="eastAsia"/>
          <w:color w:val="000000"/>
          <w:kern w:val="0"/>
          <w:sz w:val="24"/>
          <w:szCs w:val="24"/>
        </w:rPr>
      </w:pPr>
      <w:r w:rsidRPr="005E05CF">
        <w:rPr>
          <w:rFonts w:ascii="宋体" w:eastAsia="宋体" w:hAnsi="宋体" w:cs="宋体" w:hint="eastAsia"/>
          <w:color w:val="000000"/>
          <w:kern w:val="0"/>
          <w:szCs w:val="21"/>
        </w:rPr>
        <w:t> </w:t>
      </w:r>
    </w:p>
    <w:p w:rsidR="005E05CF" w:rsidRPr="005E05CF" w:rsidRDefault="005E05CF" w:rsidP="005E05CF">
      <w:pPr>
        <w:widowControl/>
        <w:shd w:val="clear" w:color="auto" w:fill="FFFFFF"/>
        <w:wordWrap w:val="0"/>
        <w:spacing w:line="360" w:lineRule="atLeast"/>
        <w:jc w:val="right"/>
        <w:rPr>
          <w:rFonts w:ascii="楷体" w:eastAsia="楷体" w:hAnsi="楷体" w:cs="宋体" w:hint="eastAsia"/>
          <w:color w:val="000000"/>
          <w:kern w:val="0"/>
          <w:sz w:val="24"/>
          <w:szCs w:val="24"/>
        </w:rPr>
      </w:pPr>
      <w:r w:rsidRPr="005E05CF">
        <w:rPr>
          <w:rFonts w:ascii="宋体" w:eastAsia="宋体" w:hAnsi="宋体" w:cs="宋体" w:hint="eastAsia"/>
          <w:color w:val="000000"/>
          <w:kern w:val="0"/>
          <w:szCs w:val="21"/>
        </w:rPr>
        <w:t>中国证监会</w:t>
      </w:r>
      <w:proofErr w:type="gramStart"/>
      <w:r w:rsidRPr="005E05CF">
        <w:rPr>
          <w:rFonts w:ascii="宋体" w:eastAsia="宋体" w:hAnsi="宋体" w:cs="宋体" w:hint="eastAsia"/>
          <w:color w:val="000000"/>
          <w:kern w:val="0"/>
          <w:szCs w:val="21"/>
        </w:rPr>
        <w:t xml:space="preserve">　　　　　</w:t>
      </w:r>
      <w:proofErr w:type="gramEnd"/>
      <w:r w:rsidRPr="005E05CF">
        <w:rPr>
          <w:rFonts w:ascii="宋体" w:eastAsia="宋体" w:hAnsi="宋体" w:cs="宋体" w:hint="eastAsia"/>
          <w:color w:val="000000"/>
          <w:kern w:val="0"/>
          <w:szCs w:val="21"/>
        </w:rPr>
        <w:t> </w:t>
      </w:r>
    </w:p>
    <w:p w:rsidR="005E05CF" w:rsidRPr="005E05CF" w:rsidRDefault="005E05CF" w:rsidP="005E05CF">
      <w:pPr>
        <w:widowControl/>
        <w:shd w:val="clear" w:color="auto" w:fill="FFFFFF"/>
        <w:wordWrap w:val="0"/>
        <w:spacing w:line="360" w:lineRule="atLeast"/>
        <w:jc w:val="right"/>
        <w:rPr>
          <w:rFonts w:ascii="楷体" w:eastAsia="楷体" w:hAnsi="楷体" w:cs="宋体" w:hint="eastAsia"/>
          <w:color w:val="000000"/>
          <w:kern w:val="0"/>
          <w:sz w:val="24"/>
          <w:szCs w:val="24"/>
        </w:rPr>
      </w:pPr>
      <w:r w:rsidRPr="005E05CF">
        <w:rPr>
          <w:rFonts w:ascii="宋体" w:eastAsia="宋体" w:hAnsi="宋体" w:cs="宋体" w:hint="eastAsia"/>
          <w:color w:val="000000"/>
          <w:kern w:val="0"/>
          <w:szCs w:val="21"/>
        </w:rPr>
        <w:t xml:space="preserve">2016年3月17日　　</w:t>
      </w:r>
      <w:proofErr w:type="gramStart"/>
      <w:r w:rsidRPr="005E05CF">
        <w:rPr>
          <w:rFonts w:ascii="宋体" w:eastAsia="宋体" w:hAnsi="宋体" w:cs="宋体" w:hint="eastAsia"/>
          <w:color w:val="000000"/>
          <w:kern w:val="0"/>
          <w:szCs w:val="21"/>
        </w:rPr>
        <w:t xml:space="preserve">　　</w:t>
      </w:r>
      <w:proofErr w:type="gramEnd"/>
    </w:p>
    <w:p w:rsidR="005E05CF" w:rsidRPr="005E05CF" w:rsidRDefault="005E05CF" w:rsidP="005E05CF">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5E05CF" w:rsidRPr="005E05CF" w:rsidTr="005E05CF">
        <w:trPr>
          <w:tblCellSpacing w:w="15" w:type="dxa"/>
          <w:jc w:val="center"/>
        </w:trPr>
        <w:tc>
          <w:tcPr>
            <w:tcW w:w="900" w:type="dxa"/>
            <w:vAlign w:val="center"/>
            <w:hideMark/>
          </w:tcPr>
          <w:p w:rsidR="005E05CF" w:rsidRPr="005E05CF" w:rsidRDefault="005E05CF" w:rsidP="005E05CF">
            <w:pPr>
              <w:widowControl/>
              <w:jc w:val="left"/>
              <w:rPr>
                <w:rFonts w:ascii="宋体" w:eastAsia="宋体" w:hAnsi="宋体" w:cs="宋体" w:hint="eastAsia"/>
                <w:kern w:val="0"/>
                <w:sz w:val="18"/>
                <w:szCs w:val="18"/>
              </w:rPr>
            </w:pPr>
            <w:r w:rsidRPr="005E05CF">
              <w:rPr>
                <w:rFonts w:ascii="宋体" w:eastAsia="宋体" w:hAnsi="宋体" w:cs="宋体"/>
                <w:kern w:val="0"/>
                <w:sz w:val="18"/>
                <w:szCs w:val="18"/>
              </w:rPr>
              <w:t> </w:t>
            </w:r>
          </w:p>
        </w:tc>
        <w:tc>
          <w:tcPr>
            <w:tcW w:w="1200" w:type="dxa"/>
            <w:vAlign w:val="center"/>
            <w:hideMark/>
          </w:tcPr>
          <w:p w:rsidR="005E05CF" w:rsidRPr="005E05CF" w:rsidRDefault="005E05CF" w:rsidP="005E05CF">
            <w:pPr>
              <w:widowControl/>
              <w:jc w:val="left"/>
              <w:rPr>
                <w:rFonts w:ascii="宋体" w:eastAsia="宋体" w:hAnsi="宋体" w:cs="宋体"/>
                <w:kern w:val="0"/>
                <w:sz w:val="18"/>
                <w:szCs w:val="18"/>
              </w:rPr>
            </w:pPr>
            <w:r w:rsidRPr="005E05CF">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5E05CF" w:rsidRPr="005E05CF" w:rsidRDefault="005E05CF" w:rsidP="005E05CF">
            <w:pPr>
              <w:widowControl/>
              <w:jc w:val="left"/>
              <w:rPr>
                <w:rFonts w:ascii="宋体" w:eastAsia="宋体" w:hAnsi="宋体" w:cs="宋体"/>
                <w:kern w:val="0"/>
                <w:sz w:val="18"/>
                <w:szCs w:val="18"/>
              </w:rPr>
            </w:pPr>
            <w:r w:rsidRPr="005E05CF">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5E05CF" w:rsidRPr="005E05CF" w:rsidRDefault="005E05CF" w:rsidP="005E05CF">
            <w:pPr>
              <w:widowControl/>
              <w:jc w:val="left"/>
              <w:rPr>
                <w:rFonts w:ascii="宋体" w:eastAsia="宋体" w:hAnsi="宋体" w:cs="宋体"/>
                <w:kern w:val="0"/>
                <w:sz w:val="18"/>
                <w:szCs w:val="18"/>
              </w:rPr>
            </w:pPr>
            <w:r w:rsidRPr="005E05CF">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5E05CF" w:rsidRPr="005E05CF" w:rsidRDefault="005E05CF" w:rsidP="005E05CF">
      <w:pPr>
        <w:widowControl/>
        <w:jc w:val="center"/>
        <w:rPr>
          <w:rFonts w:ascii="微软雅黑" w:eastAsia="微软雅黑" w:hAnsi="微软雅黑" w:cs="宋体"/>
          <w:color w:val="515151"/>
          <w:kern w:val="0"/>
          <w:sz w:val="18"/>
          <w:szCs w:val="18"/>
        </w:rPr>
      </w:pPr>
      <w:hyperlink r:id="rId11" w:tgtFrame="_blank" w:history="1">
        <w:r w:rsidRPr="005E05CF">
          <w:rPr>
            <w:rFonts w:ascii="微软雅黑" w:eastAsia="微软雅黑" w:hAnsi="微软雅黑" w:cs="宋体" w:hint="eastAsia"/>
            <w:color w:val="0000FF"/>
            <w:kern w:val="0"/>
            <w:sz w:val="18"/>
            <w:szCs w:val="18"/>
            <w:u w:val="single"/>
          </w:rPr>
          <w:t>关于我们</w:t>
        </w:r>
      </w:hyperlink>
      <w:r w:rsidRPr="005E05CF">
        <w:rPr>
          <w:rFonts w:ascii="微软雅黑" w:eastAsia="微软雅黑" w:hAnsi="微软雅黑" w:cs="宋体" w:hint="eastAsia"/>
          <w:color w:val="515151"/>
          <w:kern w:val="0"/>
          <w:sz w:val="18"/>
          <w:szCs w:val="18"/>
        </w:rPr>
        <w:t> - </w:t>
      </w:r>
      <w:hyperlink r:id="rId12" w:tgtFrame="_blank" w:history="1">
        <w:r w:rsidRPr="005E05CF">
          <w:rPr>
            <w:rFonts w:ascii="微软雅黑" w:eastAsia="微软雅黑" w:hAnsi="微软雅黑" w:cs="宋体" w:hint="eastAsia"/>
            <w:color w:val="0000FF"/>
            <w:kern w:val="0"/>
            <w:sz w:val="18"/>
            <w:szCs w:val="18"/>
            <w:u w:val="single"/>
          </w:rPr>
          <w:t>法律声明</w:t>
        </w:r>
      </w:hyperlink>
      <w:r w:rsidRPr="005E05CF">
        <w:rPr>
          <w:rFonts w:ascii="微软雅黑" w:eastAsia="微软雅黑" w:hAnsi="微软雅黑" w:cs="宋体" w:hint="eastAsia"/>
          <w:color w:val="515151"/>
          <w:kern w:val="0"/>
          <w:sz w:val="18"/>
          <w:szCs w:val="18"/>
        </w:rPr>
        <w:t> - </w:t>
      </w:r>
      <w:hyperlink r:id="rId13" w:tgtFrame="_blank" w:history="1">
        <w:r w:rsidRPr="005E05CF">
          <w:rPr>
            <w:rFonts w:ascii="微软雅黑" w:eastAsia="微软雅黑" w:hAnsi="微软雅黑" w:cs="宋体" w:hint="eastAsia"/>
            <w:color w:val="0000FF"/>
            <w:kern w:val="0"/>
            <w:sz w:val="18"/>
            <w:szCs w:val="18"/>
            <w:u w:val="single"/>
          </w:rPr>
          <w:t>联系我们</w:t>
        </w:r>
      </w:hyperlink>
    </w:p>
    <w:p w:rsidR="005E05CF" w:rsidRPr="005E05CF" w:rsidRDefault="005E05CF" w:rsidP="005E05CF">
      <w:pPr>
        <w:widowControl/>
        <w:jc w:val="center"/>
        <w:rPr>
          <w:rFonts w:ascii="微软雅黑" w:eastAsia="微软雅黑" w:hAnsi="微软雅黑" w:cs="宋体" w:hint="eastAsia"/>
          <w:color w:val="515151"/>
          <w:kern w:val="0"/>
          <w:sz w:val="18"/>
          <w:szCs w:val="18"/>
        </w:rPr>
      </w:pPr>
      <w:r w:rsidRPr="005E05CF">
        <w:rPr>
          <w:rFonts w:ascii="微软雅黑" w:eastAsia="微软雅黑" w:hAnsi="微软雅黑" w:cs="宋体" w:hint="eastAsia"/>
          <w:color w:val="515151"/>
          <w:kern w:val="0"/>
          <w:sz w:val="18"/>
          <w:szCs w:val="18"/>
        </w:rPr>
        <w:t>版权所有：中国证券监督管理委员会 京ICP备 05035542号</w:t>
      </w:r>
    </w:p>
    <w:p w:rsidR="005E05CF" w:rsidRPr="005E05CF" w:rsidRDefault="005E05CF" w:rsidP="005E05CF">
      <w:pPr>
        <w:widowControl/>
        <w:jc w:val="center"/>
        <w:rPr>
          <w:rFonts w:ascii="微软雅黑" w:eastAsia="微软雅黑" w:hAnsi="微软雅黑" w:cs="宋体" w:hint="eastAsia"/>
          <w:color w:val="515151"/>
          <w:kern w:val="0"/>
          <w:sz w:val="18"/>
          <w:szCs w:val="18"/>
        </w:rPr>
      </w:pPr>
      <w:r w:rsidRPr="005E05CF">
        <w:rPr>
          <w:rFonts w:ascii="微软雅黑" w:eastAsia="微软雅黑" w:hAnsi="微软雅黑" w:cs="宋体" w:hint="eastAsia"/>
          <w:color w:val="515151"/>
          <w:kern w:val="0"/>
          <w:sz w:val="18"/>
          <w:szCs w:val="18"/>
        </w:rPr>
        <w:t>地址：北京市西城区金融大街19号富凯大厦A座 邮编：100033</w:t>
      </w:r>
    </w:p>
    <w:p w:rsidR="005E05CF" w:rsidRPr="005E05CF" w:rsidRDefault="005E05CF" w:rsidP="005E05CF">
      <w:pPr>
        <w:widowControl/>
        <w:jc w:val="center"/>
        <w:rPr>
          <w:rFonts w:ascii="微软雅黑" w:eastAsia="微软雅黑" w:hAnsi="微软雅黑" w:cs="宋体" w:hint="eastAsia"/>
          <w:color w:val="515151"/>
          <w:kern w:val="0"/>
          <w:sz w:val="18"/>
          <w:szCs w:val="18"/>
        </w:rPr>
      </w:pPr>
      <w:r w:rsidRPr="005E05CF">
        <w:rPr>
          <w:rFonts w:ascii="微软雅黑" w:eastAsia="微软雅黑" w:hAnsi="微软雅黑" w:cs="宋体" w:hint="eastAsia"/>
          <w:color w:val="515151"/>
          <w:kern w:val="0"/>
          <w:sz w:val="18"/>
          <w:szCs w:val="18"/>
        </w:rPr>
        <w:t>建议使用IE5.5以上浏览器，分辨率1024*768</w:t>
      </w:r>
    </w:p>
    <w:p w:rsidR="00801F9F" w:rsidRPr="005E05CF" w:rsidRDefault="00801F9F"/>
    <w:sectPr w:rsidR="00801F9F" w:rsidRPr="005E05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5CF"/>
    <w:rsid w:val="005E05CF"/>
    <w:rsid w:val="00801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16808F-3E55-4F42-943D-2EC9AB890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E05C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E05CF"/>
    <w:rPr>
      <w:b/>
      <w:bCs/>
    </w:rPr>
  </w:style>
  <w:style w:type="paragraph" w:customStyle="1" w:styleId="p0">
    <w:name w:val="p0"/>
    <w:basedOn w:val="a"/>
    <w:rsid w:val="005E05CF"/>
    <w:pPr>
      <w:widowControl/>
      <w:spacing w:before="100" w:beforeAutospacing="1" w:after="100" w:afterAutospacing="1"/>
      <w:jc w:val="left"/>
    </w:pPr>
    <w:rPr>
      <w:rFonts w:ascii="宋体" w:eastAsia="宋体" w:hAnsi="宋体" w:cs="宋体"/>
      <w:kern w:val="0"/>
      <w:sz w:val="24"/>
      <w:szCs w:val="24"/>
    </w:rPr>
  </w:style>
  <w:style w:type="paragraph" w:customStyle="1" w:styleId="p17">
    <w:name w:val="p17"/>
    <w:basedOn w:val="a"/>
    <w:rsid w:val="005E05CF"/>
    <w:pPr>
      <w:widowControl/>
      <w:spacing w:before="100" w:beforeAutospacing="1" w:after="100" w:afterAutospacing="1"/>
      <w:jc w:val="left"/>
    </w:pPr>
    <w:rPr>
      <w:rFonts w:ascii="宋体" w:eastAsia="宋体" w:hAnsi="宋体" w:cs="宋体"/>
      <w:kern w:val="0"/>
      <w:sz w:val="24"/>
      <w:szCs w:val="24"/>
    </w:rPr>
  </w:style>
  <w:style w:type="paragraph" w:customStyle="1" w:styleId="p16">
    <w:name w:val="p16"/>
    <w:basedOn w:val="a"/>
    <w:rsid w:val="005E05CF"/>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5E05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407316">
      <w:bodyDiv w:val="1"/>
      <w:marLeft w:val="0"/>
      <w:marRight w:val="0"/>
      <w:marTop w:val="0"/>
      <w:marBottom w:val="0"/>
      <w:divBdr>
        <w:top w:val="none" w:sz="0" w:space="0" w:color="auto"/>
        <w:left w:val="none" w:sz="0" w:space="0" w:color="auto"/>
        <w:bottom w:val="none" w:sz="0" w:space="0" w:color="auto"/>
        <w:right w:val="none" w:sz="0" w:space="0" w:color="auto"/>
      </w:divBdr>
      <w:divsChild>
        <w:div w:id="27335519">
          <w:marLeft w:val="0"/>
          <w:marRight w:val="0"/>
          <w:marTop w:val="150"/>
          <w:marBottom w:val="150"/>
          <w:divBdr>
            <w:top w:val="none" w:sz="0" w:space="0" w:color="auto"/>
            <w:left w:val="none" w:sz="0" w:space="0" w:color="auto"/>
            <w:bottom w:val="none" w:sz="0" w:space="0" w:color="auto"/>
            <w:right w:val="none" w:sz="0" w:space="0" w:color="auto"/>
          </w:divBdr>
        </w:div>
        <w:div w:id="1336151950">
          <w:marLeft w:val="0"/>
          <w:marRight w:val="0"/>
          <w:marTop w:val="0"/>
          <w:marBottom w:val="0"/>
          <w:divBdr>
            <w:top w:val="single" w:sz="6" w:space="8" w:color="B5B5B5"/>
            <w:left w:val="single" w:sz="6" w:space="0" w:color="B5B5B5"/>
            <w:bottom w:val="single" w:sz="6" w:space="8" w:color="B5B5B5"/>
            <w:right w:val="single" w:sz="6" w:space="0" w:color="B5B5B5"/>
          </w:divBdr>
          <w:divsChild>
            <w:div w:id="600139430">
              <w:marLeft w:val="0"/>
              <w:marRight w:val="0"/>
              <w:marTop w:val="0"/>
              <w:marBottom w:val="0"/>
              <w:divBdr>
                <w:top w:val="none" w:sz="0" w:space="0" w:color="auto"/>
                <w:left w:val="none" w:sz="0" w:space="0" w:color="auto"/>
                <w:bottom w:val="none" w:sz="0" w:space="0" w:color="auto"/>
                <w:right w:val="none" w:sz="0" w:space="0" w:color="auto"/>
              </w:divBdr>
            </w:div>
            <w:div w:id="603000878">
              <w:marLeft w:val="0"/>
              <w:marRight w:val="0"/>
              <w:marTop w:val="0"/>
              <w:marBottom w:val="0"/>
              <w:divBdr>
                <w:top w:val="none" w:sz="0" w:space="0" w:color="auto"/>
                <w:left w:val="none" w:sz="0" w:space="0" w:color="auto"/>
                <w:bottom w:val="none" w:sz="0" w:space="0" w:color="auto"/>
                <w:right w:val="none" w:sz="0" w:space="0" w:color="auto"/>
              </w:divBdr>
            </w:div>
            <w:div w:id="127091785">
              <w:marLeft w:val="0"/>
              <w:marRight w:val="0"/>
              <w:marTop w:val="120"/>
              <w:marBottom w:val="120"/>
              <w:divBdr>
                <w:top w:val="none" w:sz="0" w:space="0" w:color="auto"/>
                <w:left w:val="none" w:sz="0" w:space="0" w:color="auto"/>
                <w:bottom w:val="none" w:sz="0" w:space="0" w:color="auto"/>
                <w:right w:val="none" w:sz="0" w:space="0" w:color="auto"/>
              </w:divBdr>
            </w:div>
          </w:divsChild>
        </w:div>
        <w:div w:id="380054485">
          <w:marLeft w:val="0"/>
          <w:marRight w:val="0"/>
          <w:marTop w:val="120"/>
          <w:marBottom w:val="0"/>
          <w:divBdr>
            <w:top w:val="none" w:sz="0" w:space="0" w:color="auto"/>
            <w:left w:val="none" w:sz="0" w:space="0" w:color="auto"/>
            <w:bottom w:val="none" w:sz="0" w:space="0" w:color="auto"/>
            <w:right w:val="none" w:sz="0" w:space="0" w:color="auto"/>
          </w:divBdr>
          <w:divsChild>
            <w:div w:id="907036024">
              <w:marLeft w:val="0"/>
              <w:marRight w:val="0"/>
              <w:marTop w:val="60"/>
              <w:marBottom w:val="0"/>
              <w:divBdr>
                <w:top w:val="none" w:sz="0" w:space="0" w:color="auto"/>
                <w:left w:val="none" w:sz="0" w:space="0" w:color="auto"/>
                <w:bottom w:val="none" w:sz="0" w:space="0" w:color="auto"/>
                <w:right w:val="none" w:sz="0" w:space="0" w:color="auto"/>
              </w:divBdr>
            </w:div>
            <w:div w:id="807430320">
              <w:marLeft w:val="0"/>
              <w:marRight w:val="0"/>
              <w:marTop w:val="60"/>
              <w:marBottom w:val="0"/>
              <w:divBdr>
                <w:top w:val="none" w:sz="0" w:space="0" w:color="auto"/>
                <w:left w:val="none" w:sz="0" w:space="0" w:color="auto"/>
                <w:bottom w:val="none" w:sz="0" w:space="0" w:color="auto"/>
                <w:right w:val="none" w:sz="0" w:space="0" w:color="auto"/>
              </w:divBdr>
            </w:div>
            <w:div w:id="1472403870">
              <w:marLeft w:val="0"/>
              <w:marRight w:val="0"/>
              <w:marTop w:val="60"/>
              <w:marBottom w:val="0"/>
              <w:divBdr>
                <w:top w:val="none" w:sz="0" w:space="0" w:color="auto"/>
                <w:left w:val="none" w:sz="0" w:space="0" w:color="auto"/>
                <w:bottom w:val="none" w:sz="0" w:space="0" w:color="auto"/>
                <w:right w:val="none" w:sz="0" w:space="0" w:color="auto"/>
              </w:divBdr>
            </w:div>
            <w:div w:id="122830308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603/t20160325_294698.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460</Words>
  <Characters>2628</Characters>
  <Application>Microsoft Office Word</Application>
  <DocSecurity>0</DocSecurity>
  <Lines>21</Lines>
  <Paragraphs>6</Paragraphs>
  <ScaleCrop>false</ScaleCrop>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2020-02-17T14:59:00Z</dcterms:created>
  <dcterms:modified xsi:type="dcterms:W3CDTF">2020-02-17T15:00:00Z</dcterms:modified>
</cp:coreProperties>
</file>