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4C3F" w:rsidRPr="007E4C3F" w:rsidRDefault="007E4C3F" w:rsidP="007E4C3F">
      <w:pPr>
        <w:widowControl/>
        <w:jc w:val="center"/>
        <w:rPr>
          <w:rFonts w:ascii="微软雅黑" w:eastAsia="微软雅黑" w:hAnsi="微软雅黑" w:cs="宋体"/>
          <w:color w:val="000000"/>
          <w:kern w:val="0"/>
          <w:sz w:val="18"/>
          <w:szCs w:val="18"/>
        </w:rPr>
      </w:pPr>
      <w:r w:rsidRPr="007E4C3F">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7E4C3F" w:rsidRPr="007E4C3F" w:rsidTr="007E4C3F">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E4C3F" w:rsidRPr="007E4C3F">
              <w:trPr>
                <w:tblCellSpacing w:w="0" w:type="dxa"/>
              </w:trPr>
              <w:tc>
                <w:tcPr>
                  <w:tcW w:w="2500" w:type="pct"/>
                  <w:tcMar>
                    <w:top w:w="30" w:type="dxa"/>
                    <w:left w:w="30" w:type="dxa"/>
                    <w:bottom w:w="30" w:type="dxa"/>
                    <w:right w:w="30" w:type="dxa"/>
                  </w:tcMar>
                  <w:hideMark/>
                </w:tcPr>
                <w:p w:rsidR="007E4C3F" w:rsidRPr="007E4C3F" w:rsidRDefault="007E4C3F" w:rsidP="007E4C3F">
                  <w:pPr>
                    <w:widowControl/>
                    <w:jc w:val="left"/>
                    <w:rPr>
                      <w:rFonts w:ascii="宋体" w:eastAsia="宋体" w:hAnsi="宋体" w:cs="宋体" w:hint="eastAsia"/>
                      <w:color w:val="686868"/>
                      <w:kern w:val="0"/>
                      <w:sz w:val="18"/>
                      <w:szCs w:val="18"/>
                    </w:rPr>
                  </w:pPr>
                  <w:r w:rsidRPr="007E4C3F">
                    <w:rPr>
                      <w:rFonts w:ascii="宋体" w:eastAsia="宋体" w:hAnsi="宋体" w:cs="宋体"/>
                      <w:b/>
                      <w:bCs/>
                      <w:color w:val="686868"/>
                      <w:kern w:val="0"/>
                      <w:sz w:val="18"/>
                      <w:szCs w:val="18"/>
                    </w:rPr>
                    <w:t>索 引 号:</w:t>
                  </w:r>
                  <w:r w:rsidRPr="007E4C3F">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7E4C3F" w:rsidRPr="007E4C3F" w:rsidRDefault="007E4C3F" w:rsidP="007E4C3F">
                  <w:pPr>
                    <w:widowControl/>
                    <w:jc w:val="left"/>
                    <w:rPr>
                      <w:rFonts w:ascii="宋体" w:eastAsia="宋体" w:hAnsi="宋体" w:cs="宋体"/>
                      <w:color w:val="686868"/>
                      <w:kern w:val="0"/>
                      <w:sz w:val="18"/>
                      <w:szCs w:val="18"/>
                    </w:rPr>
                  </w:pPr>
                  <w:r w:rsidRPr="007E4C3F">
                    <w:rPr>
                      <w:rFonts w:ascii="宋体" w:eastAsia="宋体" w:hAnsi="宋体" w:cs="宋体"/>
                      <w:b/>
                      <w:bCs/>
                      <w:color w:val="686868"/>
                      <w:kern w:val="0"/>
                      <w:sz w:val="18"/>
                      <w:szCs w:val="18"/>
                    </w:rPr>
                    <w:t>分类:</w:t>
                  </w:r>
                  <w:r w:rsidRPr="007E4C3F">
                    <w:rPr>
                      <w:rFonts w:ascii="宋体" w:eastAsia="宋体" w:hAnsi="宋体" w:cs="宋体"/>
                      <w:color w:val="686868"/>
                      <w:kern w:val="0"/>
                      <w:sz w:val="18"/>
                      <w:szCs w:val="18"/>
                    </w:rPr>
                    <w:t> 行政处罚 ; 行政处罚决定</w:t>
                  </w:r>
                </w:p>
              </w:tc>
            </w:tr>
          </w:tbl>
          <w:p w:rsidR="007E4C3F" w:rsidRPr="007E4C3F" w:rsidRDefault="007E4C3F" w:rsidP="007E4C3F">
            <w:pPr>
              <w:widowControl/>
              <w:jc w:val="left"/>
              <w:rPr>
                <w:rFonts w:ascii="宋体" w:eastAsia="宋体" w:hAnsi="宋体" w:cs="宋体"/>
                <w:color w:val="686868"/>
                <w:kern w:val="0"/>
                <w:sz w:val="18"/>
                <w:szCs w:val="18"/>
              </w:rPr>
            </w:pPr>
          </w:p>
        </w:tc>
      </w:tr>
      <w:tr w:rsidR="007E4C3F" w:rsidRPr="007E4C3F" w:rsidTr="007E4C3F">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E4C3F" w:rsidRPr="007E4C3F">
              <w:trPr>
                <w:tblCellSpacing w:w="0" w:type="dxa"/>
              </w:trPr>
              <w:tc>
                <w:tcPr>
                  <w:tcW w:w="2500" w:type="pct"/>
                  <w:tcMar>
                    <w:top w:w="30" w:type="dxa"/>
                    <w:left w:w="30" w:type="dxa"/>
                    <w:bottom w:w="30" w:type="dxa"/>
                    <w:right w:w="30" w:type="dxa"/>
                  </w:tcMar>
                  <w:hideMark/>
                </w:tcPr>
                <w:p w:rsidR="007E4C3F" w:rsidRPr="007E4C3F" w:rsidRDefault="007E4C3F" w:rsidP="007E4C3F">
                  <w:pPr>
                    <w:widowControl/>
                    <w:jc w:val="left"/>
                    <w:rPr>
                      <w:rFonts w:ascii="宋体" w:eastAsia="宋体" w:hAnsi="宋体" w:cs="宋体"/>
                      <w:color w:val="686868"/>
                      <w:kern w:val="0"/>
                      <w:sz w:val="18"/>
                      <w:szCs w:val="18"/>
                    </w:rPr>
                  </w:pPr>
                  <w:r w:rsidRPr="007E4C3F">
                    <w:rPr>
                      <w:rFonts w:ascii="宋体" w:eastAsia="宋体" w:hAnsi="宋体" w:cs="宋体"/>
                      <w:b/>
                      <w:bCs/>
                      <w:color w:val="686868"/>
                      <w:kern w:val="0"/>
                      <w:sz w:val="18"/>
                      <w:szCs w:val="18"/>
                    </w:rPr>
                    <w:t>发布机构:</w:t>
                  </w:r>
                  <w:r w:rsidRPr="007E4C3F">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7E4C3F" w:rsidRPr="007E4C3F" w:rsidRDefault="007E4C3F" w:rsidP="007E4C3F">
                  <w:pPr>
                    <w:widowControl/>
                    <w:jc w:val="left"/>
                    <w:rPr>
                      <w:rFonts w:ascii="宋体" w:eastAsia="宋体" w:hAnsi="宋体" w:cs="宋体"/>
                      <w:color w:val="686868"/>
                      <w:kern w:val="0"/>
                      <w:sz w:val="18"/>
                      <w:szCs w:val="18"/>
                    </w:rPr>
                  </w:pPr>
                  <w:r w:rsidRPr="007E4C3F">
                    <w:rPr>
                      <w:rFonts w:ascii="宋体" w:eastAsia="宋体" w:hAnsi="宋体" w:cs="宋体"/>
                      <w:b/>
                      <w:bCs/>
                      <w:color w:val="686868"/>
                      <w:kern w:val="0"/>
                      <w:sz w:val="18"/>
                      <w:szCs w:val="18"/>
                    </w:rPr>
                    <w:t>发文日期:</w:t>
                  </w:r>
                  <w:r w:rsidRPr="007E4C3F">
                    <w:rPr>
                      <w:rFonts w:ascii="宋体" w:eastAsia="宋体" w:hAnsi="宋体" w:cs="宋体"/>
                      <w:color w:val="686868"/>
                      <w:kern w:val="0"/>
                      <w:sz w:val="18"/>
                      <w:szCs w:val="18"/>
                    </w:rPr>
                    <w:t> 2016年04月25日</w:t>
                  </w:r>
                </w:p>
              </w:tc>
            </w:tr>
          </w:tbl>
          <w:p w:rsidR="007E4C3F" w:rsidRPr="007E4C3F" w:rsidRDefault="007E4C3F" w:rsidP="007E4C3F">
            <w:pPr>
              <w:widowControl/>
              <w:jc w:val="left"/>
              <w:rPr>
                <w:rFonts w:ascii="宋体" w:eastAsia="宋体" w:hAnsi="宋体" w:cs="宋体"/>
                <w:color w:val="686868"/>
                <w:kern w:val="0"/>
                <w:sz w:val="18"/>
                <w:szCs w:val="18"/>
              </w:rPr>
            </w:pPr>
          </w:p>
        </w:tc>
      </w:tr>
      <w:tr w:rsidR="007E4C3F" w:rsidRPr="007E4C3F" w:rsidTr="007E4C3F">
        <w:trPr>
          <w:tblCellSpacing w:w="0" w:type="dxa"/>
          <w:jc w:val="center"/>
        </w:trPr>
        <w:tc>
          <w:tcPr>
            <w:tcW w:w="0" w:type="auto"/>
            <w:tcMar>
              <w:top w:w="30" w:type="dxa"/>
              <w:left w:w="30" w:type="dxa"/>
              <w:bottom w:w="30" w:type="dxa"/>
              <w:right w:w="30" w:type="dxa"/>
            </w:tcMar>
            <w:hideMark/>
          </w:tcPr>
          <w:p w:rsidR="007E4C3F" w:rsidRPr="007E4C3F" w:rsidRDefault="007E4C3F" w:rsidP="007E4C3F">
            <w:pPr>
              <w:widowControl/>
              <w:jc w:val="left"/>
              <w:rPr>
                <w:rFonts w:ascii="宋体" w:eastAsia="宋体" w:hAnsi="宋体" w:cs="宋体"/>
                <w:color w:val="686868"/>
                <w:kern w:val="0"/>
                <w:sz w:val="18"/>
                <w:szCs w:val="18"/>
              </w:rPr>
            </w:pPr>
            <w:r w:rsidRPr="007E4C3F">
              <w:rPr>
                <w:rFonts w:ascii="宋体" w:eastAsia="宋体" w:hAnsi="宋体" w:cs="宋体"/>
                <w:b/>
                <w:bCs/>
                <w:color w:val="686868"/>
                <w:kern w:val="0"/>
                <w:sz w:val="18"/>
                <w:szCs w:val="18"/>
              </w:rPr>
              <w:t>名　　称:</w:t>
            </w:r>
            <w:r w:rsidRPr="007E4C3F">
              <w:rPr>
                <w:rFonts w:ascii="宋体" w:eastAsia="宋体" w:hAnsi="宋体" w:cs="宋体"/>
                <w:color w:val="686868"/>
                <w:kern w:val="0"/>
                <w:sz w:val="18"/>
                <w:szCs w:val="18"/>
              </w:rPr>
              <w:t> 中国证监会行政处罚决定书（徐英）</w:t>
            </w:r>
          </w:p>
        </w:tc>
      </w:tr>
      <w:tr w:rsidR="007E4C3F" w:rsidRPr="007E4C3F" w:rsidTr="007E4C3F">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E4C3F" w:rsidRPr="007E4C3F">
              <w:trPr>
                <w:tblCellSpacing w:w="0" w:type="dxa"/>
              </w:trPr>
              <w:tc>
                <w:tcPr>
                  <w:tcW w:w="2500" w:type="pct"/>
                  <w:tcMar>
                    <w:top w:w="30" w:type="dxa"/>
                    <w:left w:w="30" w:type="dxa"/>
                    <w:bottom w:w="30" w:type="dxa"/>
                    <w:right w:w="30" w:type="dxa"/>
                  </w:tcMar>
                  <w:hideMark/>
                </w:tcPr>
                <w:p w:rsidR="007E4C3F" w:rsidRPr="007E4C3F" w:rsidRDefault="007E4C3F" w:rsidP="007E4C3F">
                  <w:pPr>
                    <w:widowControl/>
                    <w:jc w:val="left"/>
                    <w:rPr>
                      <w:rFonts w:ascii="宋体" w:eastAsia="宋体" w:hAnsi="宋体" w:cs="宋体"/>
                      <w:color w:val="686868"/>
                      <w:kern w:val="0"/>
                      <w:sz w:val="18"/>
                      <w:szCs w:val="18"/>
                    </w:rPr>
                  </w:pPr>
                  <w:r w:rsidRPr="007E4C3F">
                    <w:rPr>
                      <w:rFonts w:ascii="宋体" w:eastAsia="宋体" w:hAnsi="宋体" w:cs="宋体"/>
                      <w:b/>
                      <w:bCs/>
                      <w:color w:val="686868"/>
                      <w:kern w:val="0"/>
                      <w:sz w:val="18"/>
                      <w:szCs w:val="18"/>
                    </w:rPr>
                    <w:t>文　　号:</w:t>
                  </w:r>
                  <w:r w:rsidRPr="007E4C3F">
                    <w:rPr>
                      <w:rFonts w:ascii="宋体" w:eastAsia="宋体" w:hAnsi="宋体" w:cs="宋体"/>
                      <w:color w:val="686868"/>
                      <w:kern w:val="0"/>
                      <w:sz w:val="18"/>
                      <w:szCs w:val="18"/>
                    </w:rPr>
                    <w:t> </w:t>
                  </w:r>
                  <w:bookmarkStart w:id="0" w:name="_GoBack"/>
                  <w:r w:rsidRPr="007E4C3F">
                    <w:rPr>
                      <w:rFonts w:ascii="宋体" w:eastAsia="宋体" w:hAnsi="宋体" w:cs="宋体"/>
                      <w:color w:val="686868"/>
                      <w:kern w:val="0"/>
                      <w:sz w:val="18"/>
                      <w:szCs w:val="18"/>
                    </w:rPr>
                    <w:t>〔2016〕44号</w:t>
                  </w:r>
                  <w:bookmarkEnd w:id="0"/>
                </w:p>
              </w:tc>
              <w:tc>
                <w:tcPr>
                  <w:tcW w:w="0" w:type="auto"/>
                  <w:tcMar>
                    <w:top w:w="30" w:type="dxa"/>
                    <w:left w:w="30" w:type="dxa"/>
                    <w:bottom w:w="30" w:type="dxa"/>
                    <w:right w:w="30" w:type="dxa"/>
                  </w:tcMar>
                  <w:hideMark/>
                </w:tcPr>
                <w:p w:rsidR="007E4C3F" w:rsidRPr="007E4C3F" w:rsidRDefault="007E4C3F" w:rsidP="007E4C3F">
                  <w:pPr>
                    <w:widowControl/>
                    <w:jc w:val="left"/>
                    <w:rPr>
                      <w:rFonts w:ascii="宋体" w:eastAsia="宋体" w:hAnsi="宋体" w:cs="宋体"/>
                      <w:color w:val="686868"/>
                      <w:kern w:val="0"/>
                      <w:sz w:val="18"/>
                      <w:szCs w:val="18"/>
                    </w:rPr>
                  </w:pPr>
                  <w:r w:rsidRPr="007E4C3F">
                    <w:rPr>
                      <w:rFonts w:ascii="宋体" w:eastAsia="宋体" w:hAnsi="宋体" w:cs="宋体"/>
                      <w:b/>
                      <w:bCs/>
                      <w:color w:val="686868"/>
                      <w:kern w:val="0"/>
                      <w:sz w:val="18"/>
                      <w:szCs w:val="18"/>
                    </w:rPr>
                    <w:t>主 题 词:</w:t>
                  </w:r>
                </w:p>
              </w:tc>
            </w:tr>
          </w:tbl>
          <w:p w:rsidR="007E4C3F" w:rsidRPr="007E4C3F" w:rsidRDefault="007E4C3F" w:rsidP="007E4C3F">
            <w:pPr>
              <w:widowControl/>
              <w:jc w:val="left"/>
              <w:rPr>
                <w:rFonts w:ascii="宋体" w:eastAsia="宋体" w:hAnsi="宋体" w:cs="宋体"/>
                <w:color w:val="686868"/>
                <w:kern w:val="0"/>
                <w:sz w:val="18"/>
                <w:szCs w:val="18"/>
              </w:rPr>
            </w:pPr>
          </w:p>
        </w:tc>
      </w:tr>
    </w:tbl>
    <w:p w:rsidR="007E4C3F" w:rsidRPr="007E4C3F" w:rsidRDefault="007E4C3F" w:rsidP="007E4C3F">
      <w:pPr>
        <w:widowControl/>
        <w:jc w:val="center"/>
        <w:rPr>
          <w:rFonts w:ascii="微软雅黑" w:eastAsia="微软雅黑" w:hAnsi="微软雅黑" w:cs="宋体"/>
          <w:color w:val="000000"/>
          <w:kern w:val="0"/>
          <w:sz w:val="18"/>
          <w:szCs w:val="18"/>
        </w:rPr>
      </w:pPr>
      <w:r w:rsidRPr="007E4C3F">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7E4C3F" w:rsidRPr="007E4C3F" w:rsidRDefault="007E4C3F" w:rsidP="007E4C3F">
      <w:pPr>
        <w:widowControl/>
        <w:shd w:val="clear" w:color="auto" w:fill="FFFFFF"/>
        <w:spacing w:after="240"/>
        <w:jc w:val="center"/>
        <w:rPr>
          <w:rFonts w:ascii="微软雅黑" w:eastAsia="微软雅黑" w:hAnsi="微软雅黑" w:cs="宋体" w:hint="eastAsia"/>
          <w:color w:val="000000"/>
          <w:kern w:val="0"/>
          <w:sz w:val="18"/>
          <w:szCs w:val="18"/>
        </w:rPr>
      </w:pPr>
      <w:r w:rsidRPr="007E4C3F">
        <w:rPr>
          <w:rFonts w:ascii="微软雅黑" w:eastAsia="微软雅黑" w:hAnsi="微软雅黑" w:cs="宋体" w:hint="eastAsia"/>
          <w:color w:val="000000"/>
          <w:kern w:val="0"/>
          <w:sz w:val="18"/>
          <w:szCs w:val="18"/>
        </w:rPr>
        <w:br/>
      </w:r>
      <w:r w:rsidRPr="007E4C3F">
        <w:rPr>
          <w:rFonts w:ascii="黑体" w:eastAsia="黑体" w:hAnsi="黑体" w:cs="宋体" w:hint="eastAsia"/>
          <w:b/>
          <w:bCs/>
          <w:color w:val="FF0000"/>
          <w:kern w:val="0"/>
          <w:sz w:val="36"/>
          <w:szCs w:val="36"/>
        </w:rPr>
        <w:t>中国证监会行政处罚决定书（徐英）</w:t>
      </w:r>
    </w:p>
    <w:p w:rsidR="007E4C3F" w:rsidRPr="007E4C3F" w:rsidRDefault="007E4C3F" w:rsidP="007E4C3F">
      <w:pPr>
        <w:widowControl/>
        <w:shd w:val="clear" w:color="auto" w:fill="FFFFFF"/>
        <w:spacing w:line="360" w:lineRule="atLeast"/>
        <w:jc w:val="center"/>
        <w:rPr>
          <w:rFonts w:ascii="楷体" w:eastAsia="楷体" w:hAnsi="楷体" w:cs="宋体" w:hint="eastAsia"/>
          <w:color w:val="000000"/>
          <w:kern w:val="0"/>
          <w:sz w:val="24"/>
          <w:szCs w:val="24"/>
        </w:rPr>
      </w:pPr>
      <w:r w:rsidRPr="007E4C3F">
        <w:rPr>
          <w:rFonts w:ascii="宋体" w:eastAsia="宋体" w:hAnsi="宋体" w:cs="宋体" w:hint="eastAsia"/>
          <w:color w:val="000000"/>
          <w:kern w:val="0"/>
          <w:szCs w:val="21"/>
        </w:rPr>
        <w:t>〔2016〕44号</w:t>
      </w:r>
    </w:p>
    <w:p w:rsidR="007E4C3F" w:rsidRPr="007E4C3F" w:rsidRDefault="007E4C3F" w:rsidP="007E4C3F">
      <w:pPr>
        <w:widowControl/>
        <w:shd w:val="clear" w:color="auto" w:fill="FFFFFF"/>
        <w:spacing w:line="360" w:lineRule="atLeast"/>
        <w:jc w:val="left"/>
        <w:rPr>
          <w:rFonts w:ascii="楷体" w:eastAsia="楷体" w:hAnsi="楷体" w:cs="宋体" w:hint="eastAsia"/>
          <w:color w:val="000000"/>
          <w:kern w:val="0"/>
          <w:sz w:val="24"/>
          <w:szCs w:val="24"/>
        </w:rPr>
      </w:pPr>
      <w:r w:rsidRPr="007E4C3F">
        <w:rPr>
          <w:rFonts w:ascii="宋体" w:eastAsia="宋体" w:hAnsi="宋体" w:cs="宋体" w:hint="eastAsia"/>
          <w:color w:val="000000"/>
          <w:kern w:val="0"/>
          <w:szCs w:val="21"/>
        </w:rPr>
        <w:t> </w:t>
      </w:r>
    </w:p>
    <w:p w:rsidR="007E4C3F" w:rsidRPr="007E4C3F" w:rsidRDefault="007E4C3F" w:rsidP="007E4C3F">
      <w:pPr>
        <w:widowControl/>
        <w:shd w:val="clear" w:color="auto" w:fill="FFFFFF"/>
        <w:spacing w:line="360" w:lineRule="atLeast"/>
        <w:ind w:firstLine="420"/>
        <w:rPr>
          <w:rFonts w:ascii="楷体" w:eastAsia="楷体" w:hAnsi="楷体" w:cs="宋体" w:hint="eastAsia"/>
          <w:color w:val="000000"/>
          <w:kern w:val="0"/>
          <w:sz w:val="24"/>
          <w:szCs w:val="24"/>
        </w:rPr>
      </w:pPr>
      <w:r w:rsidRPr="007E4C3F">
        <w:rPr>
          <w:rFonts w:ascii="宋体" w:eastAsia="宋体" w:hAnsi="宋体" w:cs="宋体" w:hint="eastAsia"/>
          <w:color w:val="000000"/>
          <w:kern w:val="0"/>
          <w:szCs w:val="21"/>
        </w:rPr>
        <w:t>当事人：徐英，男，1963年9月出生，住址：辽宁省沈阳市大东区。</w:t>
      </w:r>
    </w:p>
    <w:p w:rsidR="007E4C3F" w:rsidRPr="007E4C3F" w:rsidRDefault="007E4C3F" w:rsidP="007E4C3F">
      <w:pPr>
        <w:widowControl/>
        <w:shd w:val="clear" w:color="auto" w:fill="FFFFFF"/>
        <w:spacing w:line="360" w:lineRule="atLeast"/>
        <w:ind w:firstLine="420"/>
        <w:rPr>
          <w:rFonts w:ascii="楷体" w:eastAsia="楷体" w:hAnsi="楷体" w:cs="宋体" w:hint="eastAsia"/>
          <w:color w:val="000000"/>
          <w:kern w:val="0"/>
          <w:sz w:val="24"/>
          <w:szCs w:val="24"/>
        </w:rPr>
      </w:pPr>
      <w:r w:rsidRPr="007E4C3F">
        <w:rPr>
          <w:rFonts w:ascii="宋体" w:eastAsia="宋体" w:hAnsi="宋体" w:cs="宋体" w:hint="eastAsia"/>
          <w:color w:val="000000"/>
          <w:kern w:val="0"/>
          <w:szCs w:val="21"/>
        </w:rPr>
        <w:t>依据《中华人民共和国证券法》（以下简称《证券法》）的有关规定，我会对徐英内幕交易上海申华控股股份有限公司（以下简称申华控股）股票价格一案进行了立案调查、审理，并依法向徐英告知了</w:t>
      </w:r>
      <w:proofErr w:type="gramStart"/>
      <w:r w:rsidRPr="007E4C3F">
        <w:rPr>
          <w:rFonts w:ascii="宋体" w:eastAsia="宋体" w:hAnsi="宋体" w:cs="宋体" w:hint="eastAsia"/>
          <w:color w:val="000000"/>
          <w:kern w:val="0"/>
          <w:szCs w:val="21"/>
        </w:rPr>
        <w:t>作出</w:t>
      </w:r>
      <w:proofErr w:type="gramEnd"/>
      <w:r w:rsidRPr="007E4C3F">
        <w:rPr>
          <w:rFonts w:ascii="宋体" w:eastAsia="宋体" w:hAnsi="宋体" w:cs="宋体" w:hint="eastAsia"/>
          <w:color w:val="000000"/>
          <w:kern w:val="0"/>
          <w:szCs w:val="21"/>
        </w:rPr>
        <w:t>行政处罚的事实、理由、依据及当事人依法享有的权利。徐英提交了书面申辩材料，未要求听证。本案现已调查、审理终结。</w:t>
      </w:r>
    </w:p>
    <w:p w:rsidR="007E4C3F" w:rsidRPr="007E4C3F" w:rsidRDefault="007E4C3F" w:rsidP="007E4C3F">
      <w:pPr>
        <w:widowControl/>
        <w:shd w:val="clear" w:color="auto" w:fill="FFFFFF"/>
        <w:spacing w:line="360" w:lineRule="atLeast"/>
        <w:ind w:firstLine="420"/>
        <w:rPr>
          <w:rFonts w:ascii="楷体" w:eastAsia="楷体" w:hAnsi="楷体" w:cs="宋体" w:hint="eastAsia"/>
          <w:color w:val="000000"/>
          <w:kern w:val="0"/>
          <w:sz w:val="24"/>
          <w:szCs w:val="24"/>
        </w:rPr>
      </w:pPr>
      <w:r w:rsidRPr="007E4C3F">
        <w:rPr>
          <w:rFonts w:ascii="宋体" w:eastAsia="宋体" w:hAnsi="宋体" w:cs="宋体" w:hint="eastAsia"/>
          <w:color w:val="000000"/>
          <w:kern w:val="0"/>
          <w:szCs w:val="21"/>
        </w:rPr>
        <w:t>经查，徐英存在以下违法事实：</w:t>
      </w:r>
    </w:p>
    <w:p w:rsidR="007E4C3F" w:rsidRPr="007E4C3F" w:rsidRDefault="007E4C3F" w:rsidP="007E4C3F">
      <w:pPr>
        <w:widowControl/>
        <w:shd w:val="clear" w:color="auto" w:fill="FFFFFF"/>
        <w:spacing w:line="360" w:lineRule="atLeast"/>
        <w:ind w:firstLine="420"/>
        <w:rPr>
          <w:rFonts w:ascii="楷体" w:eastAsia="楷体" w:hAnsi="楷体" w:cs="宋体" w:hint="eastAsia"/>
          <w:color w:val="000000"/>
          <w:kern w:val="0"/>
          <w:sz w:val="24"/>
          <w:szCs w:val="24"/>
        </w:rPr>
      </w:pPr>
      <w:r w:rsidRPr="007E4C3F">
        <w:rPr>
          <w:rFonts w:ascii="宋体" w:eastAsia="宋体" w:hAnsi="宋体" w:cs="宋体" w:hint="eastAsia"/>
          <w:color w:val="000000"/>
          <w:kern w:val="0"/>
          <w:szCs w:val="21"/>
        </w:rPr>
        <w:t>一、内幕信息的形成和公开过程</w:t>
      </w:r>
    </w:p>
    <w:p w:rsidR="007E4C3F" w:rsidRPr="007E4C3F" w:rsidRDefault="007E4C3F" w:rsidP="007E4C3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E4C3F">
        <w:rPr>
          <w:rFonts w:ascii="宋体" w:eastAsia="宋体" w:hAnsi="宋体" w:cs="宋体" w:hint="eastAsia"/>
          <w:color w:val="000000"/>
          <w:kern w:val="0"/>
          <w:szCs w:val="21"/>
        </w:rPr>
        <w:t>2013年8月8日，华晨汽车集团控股有限公司（以下简称华晨集团）副总裁雷某阳与申华控股总裁汤某、董事会秘书翟某讨论了申华控股要进行重组的事情，初步确定了定向增发事项。此次会后当日，汤某向华晨集团董事长祁某民提出申华控股向华晨集团做一次定向增发的建议，祁某民表示同意，并责成汤某负责筹划方案。8月15日中午，汤某与深圳梦网科技发展有限公司（以下</w:t>
      </w:r>
      <w:proofErr w:type="gramStart"/>
      <w:r w:rsidRPr="007E4C3F">
        <w:rPr>
          <w:rFonts w:ascii="宋体" w:eastAsia="宋体" w:hAnsi="宋体" w:cs="宋体" w:hint="eastAsia"/>
          <w:color w:val="000000"/>
          <w:kern w:val="0"/>
          <w:szCs w:val="21"/>
        </w:rPr>
        <w:t>简称梦网科技</w:t>
      </w:r>
      <w:proofErr w:type="gramEnd"/>
      <w:r w:rsidRPr="007E4C3F">
        <w:rPr>
          <w:rFonts w:ascii="宋体" w:eastAsia="宋体" w:hAnsi="宋体" w:cs="宋体" w:hint="eastAsia"/>
          <w:color w:val="000000"/>
          <w:kern w:val="0"/>
          <w:szCs w:val="21"/>
        </w:rPr>
        <w:t>）董事长、总裁余某胜等相关人员进行了会晤。8月18日左右，余某胜打电话给</w:t>
      </w:r>
      <w:proofErr w:type="gramStart"/>
      <w:r w:rsidRPr="007E4C3F">
        <w:rPr>
          <w:rFonts w:ascii="宋体" w:eastAsia="宋体" w:hAnsi="宋体" w:cs="宋体" w:hint="eastAsia"/>
          <w:color w:val="000000"/>
          <w:kern w:val="0"/>
          <w:szCs w:val="21"/>
        </w:rPr>
        <w:t>梦网科技</w:t>
      </w:r>
      <w:proofErr w:type="gramEnd"/>
      <w:r w:rsidRPr="007E4C3F">
        <w:rPr>
          <w:rFonts w:ascii="宋体" w:eastAsia="宋体" w:hAnsi="宋体" w:cs="宋体" w:hint="eastAsia"/>
          <w:color w:val="000000"/>
          <w:kern w:val="0"/>
          <w:szCs w:val="21"/>
        </w:rPr>
        <w:t>监事杨某毅，提到了</w:t>
      </w:r>
      <w:proofErr w:type="gramStart"/>
      <w:r w:rsidRPr="007E4C3F">
        <w:rPr>
          <w:rFonts w:ascii="宋体" w:eastAsia="宋体" w:hAnsi="宋体" w:cs="宋体" w:hint="eastAsia"/>
          <w:color w:val="000000"/>
          <w:kern w:val="0"/>
          <w:szCs w:val="21"/>
        </w:rPr>
        <w:t>梦网科技</w:t>
      </w:r>
      <w:proofErr w:type="gramEnd"/>
      <w:r w:rsidRPr="007E4C3F">
        <w:rPr>
          <w:rFonts w:ascii="宋体" w:eastAsia="宋体" w:hAnsi="宋体" w:cs="宋体" w:hint="eastAsia"/>
          <w:color w:val="000000"/>
          <w:kern w:val="0"/>
          <w:szCs w:val="21"/>
        </w:rPr>
        <w:t>的重组方申华控股。8月21日，在沈阳华晨集团总部召开有关申华控股重大资产重组讨论的会议。8月25日，初步确定</w:t>
      </w:r>
      <w:proofErr w:type="gramStart"/>
      <w:r w:rsidRPr="007E4C3F">
        <w:rPr>
          <w:rFonts w:ascii="宋体" w:eastAsia="宋体" w:hAnsi="宋体" w:cs="宋体" w:hint="eastAsia"/>
          <w:color w:val="000000"/>
          <w:kern w:val="0"/>
          <w:szCs w:val="21"/>
        </w:rPr>
        <w:t>梦网科技</w:t>
      </w:r>
      <w:proofErr w:type="gramEnd"/>
      <w:r w:rsidRPr="007E4C3F">
        <w:rPr>
          <w:rFonts w:ascii="宋体" w:eastAsia="宋体" w:hAnsi="宋体" w:cs="宋体" w:hint="eastAsia"/>
          <w:color w:val="000000"/>
          <w:kern w:val="0"/>
          <w:szCs w:val="21"/>
        </w:rPr>
        <w:t>为另一定增对象。9月3日，祁某民、汤某、余某胜就合作事宜进行会谈。9月8日，相关人员探讨了申华控股定向增发的初步方案。9月10日，汤某与祁某民对定向增发初步方案进行了研究，决定以增资后的集团下属沈阳华晨金杯汽车销售公司100%股权作为参与申华控股本次定向增发的资产。</w:t>
      </w:r>
    </w:p>
    <w:p w:rsidR="007E4C3F" w:rsidRPr="007E4C3F" w:rsidRDefault="007E4C3F" w:rsidP="007E4C3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E4C3F">
        <w:rPr>
          <w:rFonts w:ascii="宋体" w:eastAsia="宋体" w:hAnsi="宋体" w:cs="宋体" w:hint="eastAsia"/>
          <w:color w:val="000000"/>
          <w:kern w:val="0"/>
          <w:szCs w:val="21"/>
        </w:rPr>
        <w:t>申华控股9月12日发布的《重大事项停牌公告》披露：公司正在筹划重大事项，该事项尚存在不确定性。停牌目的为申华控股拟向华晨集团和</w:t>
      </w:r>
      <w:proofErr w:type="gramStart"/>
      <w:r w:rsidRPr="007E4C3F">
        <w:rPr>
          <w:rFonts w:ascii="宋体" w:eastAsia="宋体" w:hAnsi="宋体" w:cs="宋体" w:hint="eastAsia"/>
          <w:color w:val="000000"/>
          <w:kern w:val="0"/>
          <w:szCs w:val="21"/>
        </w:rPr>
        <w:t>梦网科技</w:t>
      </w:r>
      <w:proofErr w:type="gramEnd"/>
      <w:r w:rsidRPr="007E4C3F">
        <w:rPr>
          <w:rFonts w:ascii="宋体" w:eastAsia="宋体" w:hAnsi="宋体" w:cs="宋体" w:hint="eastAsia"/>
          <w:color w:val="000000"/>
          <w:kern w:val="0"/>
          <w:szCs w:val="21"/>
        </w:rPr>
        <w:t>定向增发，申华控股将募集资金用于收购</w:t>
      </w:r>
      <w:proofErr w:type="gramStart"/>
      <w:r w:rsidRPr="007E4C3F">
        <w:rPr>
          <w:rFonts w:ascii="宋体" w:eastAsia="宋体" w:hAnsi="宋体" w:cs="宋体" w:hint="eastAsia"/>
          <w:color w:val="000000"/>
          <w:kern w:val="0"/>
          <w:szCs w:val="21"/>
        </w:rPr>
        <w:t>梦网科技</w:t>
      </w:r>
      <w:proofErr w:type="gramEnd"/>
      <w:r w:rsidRPr="007E4C3F">
        <w:rPr>
          <w:rFonts w:ascii="宋体" w:eastAsia="宋体" w:hAnsi="宋体" w:cs="宋体" w:hint="eastAsia"/>
          <w:color w:val="000000"/>
          <w:kern w:val="0"/>
          <w:szCs w:val="21"/>
        </w:rPr>
        <w:t>全部股权和合适的华晨集团下属公司股权，同时募集配套资金。该事项属于《证券法》第七十五条第二款第（三）项规定的“公司股权结构的重大变化”及第六十七条第二款第（二）项规定的“重大投资行为和重大的购置资产的决定”。</w:t>
      </w:r>
      <w:r w:rsidRPr="007E4C3F">
        <w:rPr>
          <w:rFonts w:ascii="宋体" w:eastAsia="宋体" w:hAnsi="宋体" w:cs="宋体" w:hint="eastAsia"/>
          <w:color w:val="000000"/>
          <w:kern w:val="0"/>
          <w:szCs w:val="21"/>
        </w:rPr>
        <w:lastRenderedPageBreak/>
        <w:t>该事项涉及的信息具有重大性。在未公开前，上述事项属于内幕信息，内幕信息形成于2013年8月8日，公开于2013年9月12日。</w:t>
      </w:r>
    </w:p>
    <w:p w:rsidR="007E4C3F" w:rsidRPr="007E4C3F" w:rsidRDefault="007E4C3F" w:rsidP="007E4C3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E4C3F">
        <w:rPr>
          <w:rFonts w:ascii="宋体" w:eastAsia="宋体" w:hAnsi="宋体" w:cs="宋体" w:hint="eastAsia"/>
          <w:color w:val="000000"/>
          <w:kern w:val="0"/>
          <w:szCs w:val="21"/>
        </w:rPr>
        <w:t>二、徐英内幕交易“申华控股”的情况</w:t>
      </w:r>
    </w:p>
    <w:p w:rsidR="007E4C3F" w:rsidRPr="007E4C3F" w:rsidRDefault="007E4C3F" w:rsidP="007E4C3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E4C3F">
        <w:rPr>
          <w:rFonts w:ascii="宋体" w:eastAsia="宋体" w:hAnsi="宋体" w:cs="宋体" w:hint="eastAsia"/>
          <w:color w:val="000000"/>
          <w:kern w:val="0"/>
          <w:szCs w:val="21"/>
        </w:rPr>
        <w:t>（一）徐英控制使用“包某峰”账户</w:t>
      </w:r>
    </w:p>
    <w:p w:rsidR="007E4C3F" w:rsidRPr="007E4C3F" w:rsidRDefault="007E4C3F" w:rsidP="007E4C3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E4C3F">
        <w:rPr>
          <w:rFonts w:ascii="宋体" w:eastAsia="宋体" w:hAnsi="宋体" w:cs="宋体" w:hint="eastAsia"/>
          <w:color w:val="000000"/>
          <w:kern w:val="0"/>
          <w:szCs w:val="21"/>
        </w:rPr>
        <w:t>“包某峰”账户交易“申华控股”是在徐英的办公室电脑操作下单的，账户资金来源为徐英中信银行账户。</w:t>
      </w:r>
      <w:proofErr w:type="gramStart"/>
      <w:r w:rsidRPr="007E4C3F">
        <w:rPr>
          <w:rFonts w:ascii="宋体" w:eastAsia="宋体" w:hAnsi="宋体" w:cs="宋体" w:hint="eastAsia"/>
          <w:color w:val="000000"/>
          <w:kern w:val="0"/>
          <w:szCs w:val="21"/>
        </w:rPr>
        <w:t>包某峰系</w:t>
      </w:r>
      <w:proofErr w:type="gramEnd"/>
      <w:r w:rsidRPr="007E4C3F">
        <w:rPr>
          <w:rFonts w:ascii="宋体" w:eastAsia="宋体" w:hAnsi="宋体" w:cs="宋体" w:hint="eastAsia"/>
          <w:color w:val="000000"/>
          <w:kern w:val="0"/>
          <w:szCs w:val="21"/>
        </w:rPr>
        <w:t>徐英妻子。徐英承认“包某峰”账户由其操作。</w:t>
      </w:r>
    </w:p>
    <w:p w:rsidR="007E4C3F" w:rsidRPr="007E4C3F" w:rsidRDefault="007E4C3F" w:rsidP="007E4C3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E4C3F">
        <w:rPr>
          <w:rFonts w:ascii="宋体" w:eastAsia="宋体" w:hAnsi="宋体" w:cs="宋体" w:hint="eastAsia"/>
          <w:color w:val="000000"/>
          <w:kern w:val="0"/>
          <w:szCs w:val="21"/>
        </w:rPr>
        <w:t>（二）徐英控制使用“包某峰”账户内幕交易“申华控股”</w:t>
      </w:r>
    </w:p>
    <w:p w:rsidR="007E4C3F" w:rsidRPr="007E4C3F" w:rsidRDefault="007E4C3F" w:rsidP="007E4C3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E4C3F">
        <w:rPr>
          <w:rFonts w:ascii="宋体" w:eastAsia="宋体" w:hAnsi="宋体" w:cs="宋体" w:hint="eastAsia"/>
          <w:color w:val="000000"/>
          <w:kern w:val="0"/>
          <w:szCs w:val="21"/>
        </w:rPr>
        <w:t>徐英为华晨集团办公室主任，其在内幕信息敏感期内与内幕信息知情人雷某阳、汤某、翟某均有联系，且2013年9月10日下午，汤某和翟某到徐英办公室见过徐英。</w:t>
      </w:r>
    </w:p>
    <w:p w:rsidR="007E4C3F" w:rsidRPr="007E4C3F" w:rsidRDefault="007E4C3F" w:rsidP="007E4C3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E4C3F">
        <w:rPr>
          <w:rFonts w:ascii="宋体" w:eastAsia="宋体" w:hAnsi="宋体" w:cs="宋体" w:hint="eastAsia"/>
          <w:color w:val="000000"/>
          <w:kern w:val="0"/>
          <w:szCs w:val="21"/>
        </w:rPr>
        <w:t>徐英利用“包某峰”账户在2013年9月10日、11日共买入成交“申华控股”190,550股，成交金额561,133.21元。2013年10月17日卖出227,550股，成交金额639,415.5元，涉及内幕信息敏感期的交易扣除税费后，亏损27,547.84元。该账户在2013年9月10日买入“申华控股”前三个月内没有任何交易。2012年1月1日</w:t>
      </w:r>
      <w:proofErr w:type="gramStart"/>
      <w:r w:rsidRPr="007E4C3F">
        <w:rPr>
          <w:rFonts w:ascii="宋体" w:eastAsia="宋体" w:hAnsi="宋体" w:cs="宋体" w:hint="eastAsia"/>
          <w:color w:val="000000"/>
          <w:kern w:val="0"/>
          <w:szCs w:val="21"/>
        </w:rPr>
        <w:t>至调查日</w:t>
      </w:r>
      <w:proofErr w:type="gramEnd"/>
      <w:r w:rsidRPr="007E4C3F">
        <w:rPr>
          <w:rFonts w:ascii="宋体" w:eastAsia="宋体" w:hAnsi="宋体" w:cs="宋体" w:hint="eastAsia"/>
          <w:color w:val="000000"/>
          <w:kern w:val="0"/>
          <w:szCs w:val="21"/>
        </w:rPr>
        <w:t>，除交易“申华控股”外，该账户</w:t>
      </w:r>
      <w:proofErr w:type="gramStart"/>
      <w:r w:rsidRPr="007E4C3F">
        <w:rPr>
          <w:rFonts w:ascii="宋体" w:eastAsia="宋体" w:hAnsi="宋体" w:cs="宋体" w:hint="eastAsia"/>
          <w:color w:val="000000"/>
          <w:kern w:val="0"/>
          <w:szCs w:val="21"/>
        </w:rPr>
        <w:t>还交易</w:t>
      </w:r>
      <w:proofErr w:type="gramEnd"/>
      <w:r w:rsidRPr="007E4C3F">
        <w:rPr>
          <w:rFonts w:ascii="宋体" w:eastAsia="宋体" w:hAnsi="宋体" w:cs="宋体" w:hint="eastAsia"/>
          <w:color w:val="000000"/>
          <w:kern w:val="0"/>
          <w:szCs w:val="21"/>
        </w:rPr>
        <w:t>过11支股票，其中有10支股票交易金额在20万元以下，而买入申华控股动用资金量约56万元，与交易其他股票风格明显不同，交易时点与内幕信息形成过程高度吻合。</w:t>
      </w:r>
    </w:p>
    <w:p w:rsidR="007E4C3F" w:rsidRPr="007E4C3F" w:rsidRDefault="007E4C3F" w:rsidP="007E4C3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E4C3F">
        <w:rPr>
          <w:rFonts w:ascii="宋体" w:eastAsia="宋体" w:hAnsi="宋体" w:cs="宋体" w:hint="eastAsia"/>
          <w:color w:val="000000"/>
          <w:kern w:val="0"/>
          <w:szCs w:val="21"/>
        </w:rPr>
        <w:t>以上事实，有相关人员通讯记录、涉案账户开户资料、交易流水、资金流水、交易硬件信息、相关人员和当事人询问笔录等证据证明，足以认定。</w:t>
      </w:r>
    </w:p>
    <w:p w:rsidR="007E4C3F" w:rsidRPr="007E4C3F" w:rsidRDefault="007E4C3F" w:rsidP="007E4C3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E4C3F">
        <w:rPr>
          <w:rFonts w:ascii="宋体" w:eastAsia="宋体" w:hAnsi="宋体" w:cs="宋体" w:hint="eastAsia"/>
          <w:color w:val="000000"/>
          <w:kern w:val="0"/>
          <w:szCs w:val="21"/>
        </w:rPr>
        <w:t>徐英的上述行为违反了《证券法》第七十六条的规定，构成《证券法》第二百零二条所述内幕交易行为。</w:t>
      </w:r>
    </w:p>
    <w:p w:rsidR="007E4C3F" w:rsidRPr="007E4C3F" w:rsidRDefault="007E4C3F" w:rsidP="007E4C3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E4C3F">
        <w:rPr>
          <w:rFonts w:ascii="宋体" w:eastAsia="宋体" w:hAnsi="宋体" w:cs="宋体" w:hint="eastAsia"/>
          <w:color w:val="000000"/>
          <w:kern w:val="0"/>
          <w:szCs w:val="21"/>
        </w:rPr>
        <w:t>徐英在申辩意见中提出：第一，其未参与申华控股内幕信息的形成过程；第二，其购买“申华控股”是出于自己的判断。</w:t>
      </w:r>
    </w:p>
    <w:p w:rsidR="007E4C3F" w:rsidRPr="007E4C3F" w:rsidRDefault="007E4C3F" w:rsidP="007E4C3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E4C3F">
        <w:rPr>
          <w:rFonts w:ascii="宋体" w:eastAsia="宋体" w:hAnsi="宋体" w:cs="宋体" w:hint="eastAsia"/>
          <w:color w:val="000000"/>
          <w:kern w:val="0"/>
          <w:szCs w:val="21"/>
        </w:rPr>
        <w:t>对于徐英的申辩理由，我会认为：第一，徐英作为华晨集团办公室主任，有利用职务和工作环境之便非法获取内幕信息的条件，且其在敏感期内与内幕信息知情人雷某阳、汤某、翟某等人存在接触及频繁通话联系；第二，徐英控制“包某峰”账户的交易明显异常。徐英未提出支持其主张的理由及证据，我会对其申辩理由不予采纳。</w:t>
      </w:r>
    </w:p>
    <w:p w:rsidR="007E4C3F" w:rsidRPr="007E4C3F" w:rsidRDefault="007E4C3F" w:rsidP="007E4C3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E4C3F">
        <w:rPr>
          <w:rFonts w:ascii="宋体" w:eastAsia="宋体" w:hAnsi="宋体" w:cs="宋体" w:hint="eastAsia"/>
          <w:color w:val="000000"/>
          <w:kern w:val="0"/>
          <w:szCs w:val="21"/>
        </w:rPr>
        <w:t>根据当事人违法行为的事实、性质、情节与社会危害程度，依据《证券法》第二百零二条的规定，我会决定：对徐英处以5万元罚款。</w:t>
      </w:r>
    </w:p>
    <w:p w:rsidR="007E4C3F" w:rsidRPr="007E4C3F" w:rsidRDefault="007E4C3F" w:rsidP="007E4C3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E4C3F">
        <w:rPr>
          <w:rFonts w:ascii="宋体" w:eastAsia="宋体" w:hAnsi="宋体" w:cs="宋体" w:hint="eastAsia"/>
          <w:color w:val="000000"/>
          <w:kern w:val="0"/>
          <w:szCs w:val="21"/>
        </w:rPr>
        <w:t>上述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向有管辖权的人民法院提起行政诉讼。复议和诉讼期间，上述决定不停止执行。</w:t>
      </w:r>
    </w:p>
    <w:p w:rsidR="007E4C3F" w:rsidRPr="007E4C3F" w:rsidRDefault="007E4C3F" w:rsidP="007E4C3F">
      <w:pPr>
        <w:widowControl/>
        <w:shd w:val="clear" w:color="auto" w:fill="FFFFFF"/>
        <w:spacing w:line="360" w:lineRule="atLeast"/>
        <w:jc w:val="left"/>
        <w:rPr>
          <w:rFonts w:ascii="楷体" w:eastAsia="楷体" w:hAnsi="楷体" w:cs="宋体" w:hint="eastAsia"/>
          <w:color w:val="000000"/>
          <w:kern w:val="0"/>
          <w:sz w:val="24"/>
          <w:szCs w:val="24"/>
        </w:rPr>
      </w:pPr>
      <w:r w:rsidRPr="007E4C3F">
        <w:rPr>
          <w:rFonts w:ascii="宋体" w:eastAsia="宋体" w:hAnsi="宋体" w:cs="宋体" w:hint="eastAsia"/>
          <w:color w:val="000000"/>
          <w:kern w:val="0"/>
          <w:szCs w:val="21"/>
        </w:rPr>
        <w:t> </w:t>
      </w:r>
    </w:p>
    <w:p w:rsidR="007E4C3F" w:rsidRPr="007E4C3F" w:rsidRDefault="007E4C3F" w:rsidP="007E4C3F">
      <w:pPr>
        <w:widowControl/>
        <w:shd w:val="clear" w:color="auto" w:fill="FFFFFF"/>
        <w:spacing w:line="360" w:lineRule="atLeast"/>
        <w:jc w:val="left"/>
        <w:rPr>
          <w:rFonts w:ascii="楷体" w:eastAsia="楷体" w:hAnsi="楷体" w:cs="宋体" w:hint="eastAsia"/>
          <w:color w:val="000000"/>
          <w:kern w:val="0"/>
          <w:sz w:val="24"/>
          <w:szCs w:val="24"/>
        </w:rPr>
      </w:pPr>
      <w:r w:rsidRPr="007E4C3F">
        <w:rPr>
          <w:rFonts w:ascii="宋体" w:eastAsia="宋体" w:hAnsi="宋体" w:cs="宋体" w:hint="eastAsia"/>
          <w:color w:val="000000"/>
          <w:kern w:val="0"/>
          <w:szCs w:val="21"/>
        </w:rPr>
        <w:t> </w:t>
      </w:r>
    </w:p>
    <w:p w:rsidR="007E4C3F" w:rsidRPr="007E4C3F" w:rsidRDefault="007E4C3F" w:rsidP="007E4C3F">
      <w:pPr>
        <w:widowControl/>
        <w:shd w:val="clear" w:color="auto" w:fill="FFFFFF"/>
        <w:spacing w:line="360" w:lineRule="atLeast"/>
        <w:jc w:val="left"/>
        <w:rPr>
          <w:rFonts w:ascii="楷体" w:eastAsia="楷体" w:hAnsi="楷体" w:cs="宋体" w:hint="eastAsia"/>
          <w:color w:val="000000"/>
          <w:kern w:val="0"/>
          <w:sz w:val="24"/>
          <w:szCs w:val="24"/>
        </w:rPr>
      </w:pPr>
      <w:r w:rsidRPr="007E4C3F">
        <w:rPr>
          <w:rFonts w:ascii="宋体" w:eastAsia="宋体" w:hAnsi="宋体" w:cs="宋体" w:hint="eastAsia"/>
          <w:color w:val="000000"/>
          <w:kern w:val="0"/>
          <w:szCs w:val="21"/>
        </w:rPr>
        <w:t> </w:t>
      </w:r>
    </w:p>
    <w:p w:rsidR="007E4C3F" w:rsidRPr="007E4C3F" w:rsidRDefault="007E4C3F" w:rsidP="007E4C3F">
      <w:pPr>
        <w:widowControl/>
        <w:shd w:val="clear" w:color="auto" w:fill="FFFFFF"/>
        <w:wordWrap w:val="0"/>
        <w:spacing w:line="360" w:lineRule="atLeast"/>
        <w:jc w:val="right"/>
        <w:rPr>
          <w:rFonts w:ascii="楷体" w:eastAsia="楷体" w:hAnsi="楷体" w:cs="宋体" w:hint="eastAsia"/>
          <w:color w:val="000000"/>
          <w:kern w:val="0"/>
          <w:sz w:val="24"/>
          <w:szCs w:val="24"/>
        </w:rPr>
      </w:pPr>
      <w:r w:rsidRPr="007E4C3F">
        <w:rPr>
          <w:rFonts w:ascii="宋体" w:eastAsia="宋体" w:hAnsi="宋体" w:cs="宋体" w:hint="eastAsia"/>
          <w:color w:val="000000"/>
          <w:kern w:val="0"/>
          <w:szCs w:val="21"/>
        </w:rPr>
        <w:t>中国证监会</w:t>
      </w:r>
      <w:proofErr w:type="gramStart"/>
      <w:r w:rsidRPr="007E4C3F">
        <w:rPr>
          <w:rFonts w:ascii="宋体" w:eastAsia="宋体" w:hAnsi="宋体" w:cs="宋体" w:hint="eastAsia"/>
          <w:color w:val="000000"/>
          <w:kern w:val="0"/>
          <w:szCs w:val="21"/>
        </w:rPr>
        <w:t xml:space="preserve">　　　　　</w:t>
      </w:r>
      <w:proofErr w:type="gramEnd"/>
      <w:r w:rsidRPr="007E4C3F">
        <w:rPr>
          <w:rFonts w:ascii="宋体" w:eastAsia="宋体" w:hAnsi="宋体" w:cs="宋体" w:hint="eastAsia"/>
          <w:color w:val="000000"/>
          <w:kern w:val="0"/>
          <w:szCs w:val="21"/>
        </w:rPr>
        <w:t> </w:t>
      </w:r>
    </w:p>
    <w:p w:rsidR="007E4C3F" w:rsidRPr="007E4C3F" w:rsidRDefault="007E4C3F" w:rsidP="007E4C3F">
      <w:pPr>
        <w:widowControl/>
        <w:shd w:val="clear" w:color="auto" w:fill="FFFFFF"/>
        <w:wordWrap w:val="0"/>
        <w:spacing w:line="360" w:lineRule="atLeast"/>
        <w:jc w:val="right"/>
        <w:rPr>
          <w:rFonts w:ascii="楷体" w:eastAsia="楷体" w:hAnsi="楷体" w:cs="宋体" w:hint="eastAsia"/>
          <w:color w:val="000000"/>
          <w:kern w:val="0"/>
          <w:sz w:val="24"/>
          <w:szCs w:val="24"/>
        </w:rPr>
      </w:pPr>
      <w:r w:rsidRPr="007E4C3F">
        <w:rPr>
          <w:rFonts w:ascii="宋体" w:eastAsia="宋体" w:hAnsi="宋体" w:cs="宋体" w:hint="eastAsia"/>
          <w:color w:val="000000"/>
          <w:kern w:val="0"/>
          <w:szCs w:val="21"/>
        </w:rPr>
        <w:lastRenderedPageBreak/>
        <w:t xml:space="preserve">2016年4月25日　　</w:t>
      </w:r>
      <w:proofErr w:type="gramStart"/>
      <w:r w:rsidRPr="007E4C3F">
        <w:rPr>
          <w:rFonts w:ascii="宋体" w:eastAsia="宋体" w:hAnsi="宋体" w:cs="宋体" w:hint="eastAsia"/>
          <w:color w:val="000000"/>
          <w:kern w:val="0"/>
          <w:szCs w:val="21"/>
        </w:rPr>
        <w:t xml:space="preserve">　　</w:t>
      </w:r>
      <w:proofErr w:type="gramEnd"/>
    </w:p>
    <w:p w:rsidR="007E4C3F" w:rsidRPr="007E4C3F" w:rsidRDefault="007E4C3F" w:rsidP="007E4C3F">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7E4C3F" w:rsidRPr="007E4C3F" w:rsidTr="007E4C3F">
        <w:trPr>
          <w:tblCellSpacing w:w="15" w:type="dxa"/>
          <w:jc w:val="center"/>
        </w:trPr>
        <w:tc>
          <w:tcPr>
            <w:tcW w:w="900" w:type="dxa"/>
            <w:vAlign w:val="center"/>
            <w:hideMark/>
          </w:tcPr>
          <w:p w:rsidR="007E4C3F" w:rsidRPr="007E4C3F" w:rsidRDefault="007E4C3F" w:rsidP="007E4C3F">
            <w:pPr>
              <w:widowControl/>
              <w:jc w:val="left"/>
              <w:rPr>
                <w:rFonts w:ascii="宋体" w:eastAsia="宋体" w:hAnsi="宋体" w:cs="宋体" w:hint="eastAsia"/>
                <w:kern w:val="0"/>
                <w:sz w:val="18"/>
                <w:szCs w:val="18"/>
              </w:rPr>
            </w:pPr>
            <w:r w:rsidRPr="007E4C3F">
              <w:rPr>
                <w:rFonts w:ascii="宋体" w:eastAsia="宋体" w:hAnsi="宋体" w:cs="宋体"/>
                <w:kern w:val="0"/>
                <w:sz w:val="18"/>
                <w:szCs w:val="18"/>
              </w:rPr>
              <w:t> </w:t>
            </w:r>
          </w:p>
        </w:tc>
        <w:tc>
          <w:tcPr>
            <w:tcW w:w="1200" w:type="dxa"/>
            <w:vAlign w:val="center"/>
            <w:hideMark/>
          </w:tcPr>
          <w:p w:rsidR="007E4C3F" w:rsidRPr="007E4C3F" w:rsidRDefault="007E4C3F" w:rsidP="007E4C3F">
            <w:pPr>
              <w:widowControl/>
              <w:jc w:val="left"/>
              <w:rPr>
                <w:rFonts w:ascii="宋体" w:eastAsia="宋体" w:hAnsi="宋体" w:cs="宋体"/>
                <w:kern w:val="0"/>
                <w:sz w:val="18"/>
                <w:szCs w:val="18"/>
              </w:rPr>
            </w:pPr>
            <w:r w:rsidRPr="007E4C3F">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7E4C3F" w:rsidRPr="007E4C3F" w:rsidRDefault="007E4C3F" w:rsidP="007E4C3F">
            <w:pPr>
              <w:widowControl/>
              <w:jc w:val="left"/>
              <w:rPr>
                <w:rFonts w:ascii="宋体" w:eastAsia="宋体" w:hAnsi="宋体" w:cs="宋体"/>
                <w:kern w:val="0"/>
                <w:sz w:val="18"/>
                <w:szCs w:val="18"/>
              </w:rPr>
            </w:pPr>
            <w:r w:rsidRPr="007E4C3F">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7E4C3F" w:rsidRPr="007E4C3F" w:rsidRDefault="007E4C3F" w:rsidP="007E4C3F">
            <w:pPr>
              <w:widowControl/>
              <w:jc w:val="left"/>
              <w:rPr>
                <w:rFonts w:ascii="宋体" w:eastAsia="宋体" w:hAnsi="宋体" w:cs="宋体"/>
                <w:kern w:val="0"/>
                <w:sz w:val="18"/>
                <w:szCs w:val="18"/>
              </w:rPr>
            </w:pPr>
            <w:r w:rsidRPr="007E4C3F">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7E4C3F" w:rsidRPr="007E4C3F" w:rsidRDefault="007E4C3F" w:rsidP="007E4C3F">
      <w:pPr>
        <w:widowControl/>
        <w:jc w:val="center"/>
        <w:rPr>
          <w:rFonts w:ascii="微软雅黑" w:eastAsia="微软雅黑" w:hAnsi="微软雅黑" w:cs="宋体"/>
          <w:color w:val="515151"/>
          <w:kern w:val="0"/>
          <w:sz w:val="18"/>
          <w:szCs w:val="18"/>
        </w:rPr>
      </w:pPr>
      <w:hyperlink r:id="rId11" w:tgtFrame="_blank" w:history="1">
        <w:r w:rsidRPr="007E4C3F">
          <w:rPr>
            <w:rFonts w:ascii="微软雅黑" w:eastAsia="微软雅黑" w:hAnsi="微软雅黑" w:cs="宋体" w:hint="eastAsia"/>
            <w:color w:val="0000FF"/>
            <w:kern w:val="0"/>
            <w:sz w:val="18"/>
            <w:szCs w:val="18"/>
            <w:u w:val="single"/>
          </w:rPr>
          <w:t>关于我们</w:t>
        </w:r>
      </w:hyperlink>
      <w:r w:rsidRPr="007E4C3F">
        <w:rPr>
          <w:rFonts w:ascii="微软雅黑" w:eastAsia="微软雅黑" w:hAnsi="微软雅黑" w:cs="宋体" w:hint="eastAsia"/>
          <w:color w:val="515151"/>
          <w:kern w:val="0"/>
          <w:sz w:val="18"/>
          <w:szCs w:val="18"/>
        </w:rPr>
        <w:t> - </w:t>
      </w:r>
      <w:hyperlink r:id="rId12" w:tgtFrame="_blank" w:history="1">
        <w:r w:rsidRPr="007E4C3F">
          <w:rPr>
            <w:rFonts w:ascii="微软雅黑" w:eastAsia="微软雅黑" w:hAnsi="微软雅黑" w:cs="宋体" w:hint="eastAsia"/>
            <w:color w:val="0000FF"/>
            <w:kern w:val="0"/>
            <w:sz w:val="18"/>
            <w:szCs w:val="18"/>
            <w:u w:val="single"/>
          </w:rPr>
          <w:t>法律声明</w:t>
        </w:r>
      </w:hyperlink>
      <w:r w:rsidRPr="007E4C3F">
        <w:rPr>
          <w:rFonts w:ascii="微软雅黑" w:eastAsia="微软雅黑" w:hAnsi="微软雅黑" w:cs="宋体" w:hint="eastAsia"/>
          <w:color w:val="515151"/>
          <w:kern w:val="0"/>
          <w:sz w:val="18"/>
          <w:szCs w:val="18"/>
        </w:rPr>
        <w:t> - </w:t>
      </w:r>
      <w:hyperlink r:id="rId13" w:tgtFrame="_blank" w:history="1">
        <w:r w:rsidRPr="007E4C3F">
          <w:rPr>
            <w:rFonts w:ascii="微软雅黑" w:eastAsia="微软雅黑" w:hAnsi="微软雅黑" w:cs="宋体" w:hint="eastAsia"/>
            <w:color w:val="0000FF"/>
            <w:kern w:val="0"/>
            <w:sz w:val="18"/>
            <w:szCs w:val="18"/>
            <w:u w:val="single"/>
          </w:rPr>
          <w:t>联系我们</w:t>
        </w:r>
      </w:hyperlink>
    </w:p>
    <w:p w:rsidR="007E4C3F" w:rsidRPr="007E4C3F" w:rsidRDefault="007E4C3F" w:rsidP="007E4C3F">
      <w:pPr>
        <w:widowControl/>
        <w:jc w:val="center"/>
        <w:rPr>
          <w:rFonts w:ascii="微软雅黑" w:eastAsia="微软雅黑" w:hAnsi="微软雅黑" w:cs="宋体" w:hint="eastAsia"/>
          <w:color w:val="515151"/>
          <w:kern w:val="0"/>
          <w:sz w:val="18"/>
          <w:szCs w:val="18"/>
        </w:rPr>
      </w:pPr>
      <w:r w:rsidRPr="007E4C3F">
        <w:rPr>
          <w:rFonts w:ascii="微软雅黑" w:eastAsia="微软雅黑" w:hAnsi="微软雅黑" w:cs="宋体" w:hint="eastAsia"/>
          <w:color w:val="515151"/>
          <w:kern w:val="0"/>
          <w:sz w:val="18"/>
          <w:szCs w:val="18"/>
        </w:rPr>
        <w:t>版权所有：中国证券监督管理委员会 京ICP备 05035542号</w:t>
      </w:r>
    </w:p>
    <w:p w:rsidR="007E4C3F" w:rsidRPr="007E4C3F" w:rsidRDefault="007E4C3F" w:rsidP="007E4C3F">
      <w:pPr>
        <w:widowControl/>
        <w:jc w:val="center"/>
        <w:rPr>
          <w:rFonts w:ascii="微软雅黑" w:eastAsia="微软雅黑" w:hAnsi="微软雅黑" w:cs="宋体" w:hint="eastAsia"/>
          <w:color w:val="515151"/>
          <w:kern w:val="0"/>
          <w:sz w:val="18"/>
          <w:szCs w:val="18"/>
        </w:rPr>
      </w:pPr>
      <w:r w:rsidRPr="007E4C3F">
        <w:rPr>
          <w:rFonts w:ascii="微软雅黑" w:eastAsia="微软雅黑" w:hAnsi="微软雅黑" w:cs="宋体" w:hint="eastAsia"/>
          <w:color w:val="515151"/>
          <w:kern w:val="0"/>
          <w:sz w:val="18"/>
          <w:szCs w:val="18"/>
        </w:rPr>
        <w:t>地址：北京市西城区金融大街19号富凯大厦A座 邮编：100033</w:t>
      </w:r>
    </w:p>
    <w:p w:rsidR="007E4C3F" w:rsidRPr="007E4C3F" w:rsidRDefault="007E4C3F" w:rsidP="007E4C3F">
      <w:pPr>
        <w:widowControl/>
        <w:jc w:val="center"/>
        <w:rPr>
          <w:rFonts w:ascii="微软雅黑" w:eastAsia="微软雅黑" w:hAnsi="微软雅黑" w:cs="宋体" w:hint="eastAsia"/>
          <w:color w:val="515151"/>
          <w:kern w:val="0"/>
          <w:sz w:val="18"/>
          <w:szCs w:val="18"/>
        </w:rPr>
      </w:pPr>
      <w:r w:rsidRPr="007E4C3F">
        <w:rPr>
          <w:rFonts w:ascii="微软雅黑" w:eastAsia="微软雅黑" w:hAnsi="微软雅黑" w:cs="宋体" w:hint="eastAsia"/>
          <w:color w:val="515151"/>
          <w:kern w:val="0"/>
          <w:sz w:val="18"/>
          <w:szCs w:val="18"/>
        </w:rPr>
        <w:t>建议使用IE5.5以上浏览器，分辨率1024*768</w:t>
      </w:r>
    </w:p>
    <w:p w:rsidR="00801F9F" w:rsidRPr="007E4C3F" w:rsidRDefault="00801F9F"/>
    <w:sectPr w:rsidR="00801F9F" w:rsidRPr="007E4C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C3F"/>
    <w:rsid w:val="007E4C3F"/>
    <w:rsid w:val="00801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B635BA-E1FC-4031-99D0-478C6B74B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E4C3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E4C3F"/>
    <w:rPr>
      <w:b/>
      <w:bCs/>
    </w:rPr>
  </w:style>
  <w:style w:type="paragraph" w:customStyle="1" w:styleId="p0">
    <w:name w:val="p0"/>
    <w:basedOn w:val="a"/>
    <w:rsid w:val="007E4C3F"/>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7E4C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092869">
      <w:bodyDiv w:val="1"/>
      <w:marLeft w:val="0"/>
      <w:marRight w:val="0"/>
      <w:marTop w:val="0"/>
      <w:marBottom w:val="0"/>
      <w:divBdr>
        <w:top w:val="none" w:sz="0" w:space="0" w:color="auto"/>
        <w:left w:val="none" w:sz="0" w:space="0" w:color="auto"/>
        <w:bottom w:val="none" w:sz="0" w:space="0" w:color="auto"/>
        <w:right w:val="none" w:sz="0" w:space="0" w:color="auto"/>
      </w:divBdr>
      <w:divsChild>
        <w:div w:id="280234045">
          <w:marLeft w:val="0"/>
          <w:marRight w:val="0"/>
          <w:marTop w:val="150"/>
          <w:marBottom w:val="150"/>
          <w:divBdr>
            <w:top w:val="none" w:sz="0" w:space="0" w:color="auto"/>
            <w:left w:val="none" w:sz="0" w:space="0" w:color="auto"/>
            <w:bottom w:val="none" w:sz="0" w:space="0" w:color="auto"/>
            <w:right w:val="none" w:sz="0" w:space="0" w:color="auto"/>
          </w:divBdr>
        </w:div>
        <w:div w:id="1037467115">
          <w:marLeft w:val="0"/>
          <w:marRight w:val="0"/>
          <w:marTop w:val="0"/>
          <w:marBottom w:val="0"/>
          <w:divBdr>
            <w:top w:val="single" w:sz="6" w:space="8" w:color="B5B5B5"/>
            <w:left w:val="single" w:sz="6" w:space="0" w:color="B5B5B5"/>
            <w:bottom w:val="single" w:sz="6" w:space="8" w:color="B5B5B5"/>
            <w:right w:val="single" w:sz="6" w:space="0" w:color="B5B5B5"/>
          </w:divBdr>
          <w:divsChild>
            <w:div w:id="81221132">
              <w:marLeft w:val="0"/>
              <w:marRight w:val="0"/>
              <w:marTop w:val="0"/>
              <w:marBottom w:val="0"/>
              <w:divBdr>
                <w:top w:val="none" w:sz="0" w:space="0" w:color="auto"/>
                <w:left w:val="none" w:sz="0" w:space="0" w:color="auto"/>
                <w:bottom w:val="none" w:sz="0" w:space="0" w:color="auto"/>
                <w:right w:val="none" w:sz="0" w:space="0" w:color="auto"/>
              </w:divBdr>
            </w:div>
            <w:div w:id="531572240">
              <w:marLeft w:val="0"/>
              <w:marRight w:val="0"/>
              <w:marTop w:val="0"/>
              <w:marBottom w:val="0"/>
              <w:divBdr>
                <w:top w:val="none" w:sz="0" w:space="0" w:color="auto"/>
                <w:left w:val="none" w:sz="0" w:space="0" w:color="auto"/>
                <w:bottom w:val="none" w:sz="0" w:space="0" w:color="auto"/>
                <w:right w:val="none" w:sz="0" w:space="0" w:color="auto"/>
              </w:divBdr>
            </w:div>
            <w:div w:id="830945963">
              <w:marLeft w:val="0"/>
              <w:marRight w:val="0"/>
              <w:marTop w:val="120"/>
              <w:marBottom w:val="120"/>
              <w:divBdr>
                <w:top w:val="none" w:sz="0" w:space="0" w:color="auto"/>
                <w:left w:val="none" w:sz="0" w:space="0" w:color="auto"/>
                <w:bottom w:val="none" w:sz="0" w:space="0" w:color="auto"/>
                <w:right w:val="none" w:sz="0" w:space="0" w:color="auto"/>
              </w:divBdr>
            </w:div>
          </w:divsChild>
        </w:div>
        <w:div w:id="201676820">
          <w:marLeft w:val="0"/>
          <w:marRight w:val="0"/>
          <w:marTop w:val="120"/>
          <w:marBottom w:val="0"/>
          <w:divBdr>
            <w:top w:val="none" w:sz="0" w:space="0" w:color="auto"/>
            <w:left w:val="none" w:sz="0" w:space="0" w:color="auto"/>
            <w:bottom w:val="none" w:sz="0" w:space="0" w:color="auto"/>
            <w:right w:val="none" w:sz="0" w:space="0" w:color="auto"/>
          </w:divBdr>
          <w:divsChild>
            <w:div w:id="1199709079">
              <w:marLeft w:val="0"/>
              <w:marRight w:val="0"/>
              <w:marTop w:val="60"/>
              <w:marBottom w:val="0"/>
              <w:divBdr>
                <w:top w:val="none" w:sz="0" w:space="0" w:color="auto"/>
                <w:left w:val="none" w:sz="0" w:space="0" w:color="auto"/>
                <w:bottom w:val="none" w:sz="0" w:space="0" w:color="auto"/>
                <w:right w:val="none" w:sz="0" w:space="0" w:color="auto"/>
              </w:divBdr>
            </w:div>
            <w:div w:id="28578501">
              <w:marLeft w:val="0"/>
              <w:marRight w:val="0"/>
              <w:marTop w:val="60"/>
              <w:marBottom w:val="0"/>
              <w:divBdr>
                <w:top w:val="none" w:sz="0" w:space="0" w:color="auto"/>
                <w:left w:val="none" w:sz="0" w:space="0" w:color="auto"/>
                <w:bottom w:val="none" w:sz="0" w:space="0" w:color="auto"/>
                <w:right w:val="none" w:sz="0" w:space="0" w:color="auto"/>
              </w:divBdr>
            </w:div>
            <w:div w:id="511191895">
              <w:marLeft w:val="0"/>
              <w:marRight w:val="0"/>
              <w:marTop w:val="60"/>
              <w:marBottom w:val="0"/>
              <w:divBdr>
                <w:top w:val="none" w:sz="0" w:space="0" w:color="auto"/>
                <w:left w:val="none" w:sz="0" w:space="0" w:color="auto"/>
                <w:bottom w:val="none" w:sz="0" w:space="0" w:color="auto"/>
                <w:right w:val="none" w:sz="0" w:space="0" w:color="auto"/>
              </w:divBdr>
            </w:div>
            <w:div w:id="134246809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604/t20160428_296646.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377</Words>
  <Characters>2155</Characters>
  <Application>Microsoft Office Word</Application>
  <DocSecurity>0</DocSecurity>
  <Lines>17</Lines>
  <Paragraphs>5</Paragraphs>
  <ScaleCrop>false</ScaleCrop>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2020-02-17T14:55:00Z</dcterms:created>
  <dcterms:modified xsi:type="dcterms:W3CDTF">2020-02-17T14:55:00Z</dcterms:modified>
</cp:coreProperties>
</file>