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2A79" w:rsidRPr="00FF2A79" w:rsidRDefault="00FF2A79" w:rsidP="00FF2A79">
      <w:pPr>
        <w:widowControl/>
        <w:jc w:val="center"/>
        <w:rPr>
          <w:rFonts w:ascii="微软雅黑" w:eastAsia="微软雅黑" w:hAnsi="微软雅黑" w:cs="宋体"/>
          <w:color w:val="000000"/>
          <w:kern w:val="0"/>
          <w:sz w:val="18"/>
          <w:szCs w:val="18"/>
        </w:rPr>
      </w:pPr>
      <w:r w:rsidRPr="00FF2A79">
        <w:rPr>
          <w:rFonts w:ascii="微软雅黑" w:eastAsia="微软雅黑" w:hAnsi="微软雅黑" w:cs="宋体"/>
          <w:noProof/>
          <w:color w:val="000000"/>
          <w:kern w:val="0"/>
          <w:sz w:val="18"/>
          <w:szCs w:val="18"/>
        </w:rPr>
        <w:drawing>
          <wp:inline distT="0" distB="0" distL="0" distR="0">
            <wp:extent cx="5274310" cy="573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jc w:val="center"/>
        <w:tblCellSpacing w:w="0" w:type="dxa"/>
        <w:tblCellMar>
          <w:left w:w="0" w:type="dxa"/>
          <w:right w:w="0" w:type="dxa"/>
        </w:tblCellMar>
        <w:tblLook w:val="04A0" w:firstRow="1" w:lastRow="0" w:firstColumn="1" w:lastColumn="0" w:noHBand="0" w:noVBand="1"/>
      </w:tblPr>
      <w:tblGrid>
        <w:gridCol w:w="13230"/>
      </w:tblGrid>
      <w:tr w:rsidR="00FF2A79" w:rsidRPr="00FF2A79" w:rsidTr="00FF2A79">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FF2A79" w:rsidRPr="00FF2A79">
              <w:trPr>
                <w:tblCellSpacing w:w="0" w:type="dxa"/>
              </w:trPr>
              <w:tc>
                <w:tcPr>
                  <w:tcW w:w="2500" w:type="pct"/>
                  <w:tcMar>
                    <w:top w:w="30" w:type="dxa"/>
                    <w:left w:w="30" w:type="dxa"/>
                    <w:bottom w:w="30" w:type="dxa"/>
                    <w:right w:w="30" w:type="dxa"/>
                  </w:tcMar>
                  <w:hideMark/>
                </w:tcPr>
                <w:p w:rsidR="00FF2A79" w:rsidRPr="00FF2A79" w:rsidRDefault="00FF2A79" w:rsidP="00FF2A79">
                  <w:pPr>
                    <w:widowControl/>
                    <w:jc w:val="left"/>
                    <w:rPr>
                      <w:rFonts w:ascii="宋体" w:eastAsia="宋体" w:hAnsi="宋体" w:cs="宋体" w:hint="eastAsia"/>
                      <w:color w:val="686868"/>
                      <w:kern w:val="0"/>
                      <w:sz w:val="18"/>
                      <w:szCs w:val="18"/>
                    </w:rPr>
                  </w:pPr>
                  <w:r w:rsidRPr="00FF2A79">
                    <w:rPr>
                      <w:rFonts w:ascii="宋体" w:eastAsia="宋体" w:hAnsi="宋体" w:cs="宋体"/>
                      <w:b/>
                      <w:bCs/>
                      <w:color w:val="686868"/>
                      <w:kern w:val="0"/>
                      <w:sz w:val="18"/>
                      <w:szCs w:val="18"/>
                    </w:rPr>
                    <w:t>索 引 号:</w:t>
                  </w:r>
                  <w:r w:rsidRPr="00FF2A79">
                    <w:rPr>
                      <w:rFonts w:ascii="宋体" w:eastAsia="宋体" w:hAnsi="宋体" w:cs="宋体"/>
                      <w:color w:val="686868"/>
                      <w:kern w:val="0"/>
                      <w:sz w:val="18"/>
                      <w:szCs w:val="18"/>
                    </w:rPr>
                    <w:t>40000895X/</w:t>
                  </w:r>
                </w:p>
              </w:tc>
              <w:tc>
                <w:tcPr>
                  <w:tcW w:w="0" w:type="auto"/>
                  <w:tcMar>
                    <w:top w:w="30" w:type="dxa"/>
                    <w:left w:w="30" w:type="dxa"/>
                    <w:bottom w:w="30" w:type="dxa"/>
                    <w:right w:w="30" w:type="dxa"/>
                  </w:tcMar>
                  <w:hideMark/>
                </w:tcPr>
                <w:p w:rsidR="00FF2A79" w:rsidRPr="00FF2A79" w:rsidRDefault="00FF2A79" w:rsidP="00FF2A79">
                  <w:pPr>
                    <w:widowControl/>
                    <w:jc w:val="left"/>
                    <w:rPr>
                      <w:rFonts w:ascii="宋体" w:eastAsia="宋体" w:hAnsi="宋体" w:cs="宋体"/>
                      <w:color w:val="686868"/>
                      <w:kern w:val="0"/>
                      <w:sz w:val="18"/>
                      <w:szCs w:val="18"/>
                    </w:rPr>
                  </w:pPr>
                  <w:r w:rsidRPr="00FF2A79">
                    <w:rPr>
                      <w:rFonts w:ascii="宋体" w:eastAsia="宋体" w:hAnsi="宋体" w:cs="宋体"/>
                      <w:b/>
                      <w:bCs/>
                      <w:color w:val="686868"/>
                      <w:kern w:val="0"/>
                      <w:sz w:val="18"/>
                      <w:szCs w:val="18"/>
                    </w:rPr>
                    <w:t>分类:</w:t>
                  </w:r>
                  <w:r w:rsidRPr="00FF2A79">
                    <w:rPr>
                      <w:rFonts w:ascii="宋体" w:eastAsia="宋体" w:hAnsi="宋体" w:cs="宋体"/>
                      <w:color w:val="686868"/>
                      <w:kern w:val="0"/>
                      <w:sz w:val="18"/>
                      <w:szCs w:val="18"/>
                    </w:rPr>
                    <w:t> 行政处罚 ; 行政处罚决定</w:t>
                  </w:r>
                </w:p>
              </w:tc>
            </w:tr>
          </w:tbl>
          <w:p w:rsidR="00FF2A79" w:rsidRPr="00FF2A79" w:rsidRDefault="00FF2A79" w:rsidP="00FF2A79">
            <w:pPr>
              <w:widowControl/>
              <w:jc w:val="left"/>
              <w:rPr>
                <w:rFonts w:ascii="宋体" w:eastAsia="宋体" w:hAnsi="宋体" w:cs="宋体"/>
                <w:color w:val="686868"/>
                <w:kern w:val="0"/>
                <w:sz w:val="18"/>
                <w:szCs w:val="18"/>
              </w:rPr>
            </w:pPr>
          </w:p>
        </w:tc>
      </w:tr>
      <w:tr w:rsidR="00FF2A79" w:rsidRPr="00FF2A79" w:rsidTr="00FF2A79">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FF2A79" w:rsidRPr="00FF2A79">
              <w:trPr>
                <w:tblCellSpacing w:w="0" w:type="dxa"/>
              </w:trPr>
              <w:tc>
                <w:tcPr>
                  <w:tcW w:w="2500" w:type="pct"/>
                  <w:tcMar>
                    <w:top w:w="30" w:type="dxa"/>
                    <w:left w:w="30" w:type="dxa"/>
                    <w:bottom w:w="30" w:type="dxa"/>
                    <w:right w:w="30" w:type="dxa"/>
                  </w:tcMar>
                  <w:hideMark/>
                </w:tcPr>
                <w:p w:rsidR="00FF2A79" w:rsidRPr="00FF2A79" w:rsidRDefault="00FF2A79" w:rsidP="00FF2A79">
                  <w:pPr>
                    <w:widowControl/>
                    <w:jc w:val="left"/>
                    <w:rPr>
                      <w:rFonts w:ascii="宋体" w:eastAsia="宋体" w:hAnsi="宋体" w:cs="宋体"/>
                      <w:color w:val="686868"/>
                      <w:kern w:val="0"/>
                      <w:sz w:val="18"/>
                      <w:szCs w:val="18"/>
                    </w:rPr>
                  </w:pPr>
                  <w:r w:rsidRPr="00FF2A79">
                    <w:rPr>
                      <w:rFonts w:ascii="宋体" w:eastAsia="宋体" w:hAnsi="宋体" w:cs="宋体"/>
                      <w:b/>
                      <w:bCs/>
                      <w:color w:val="686868"/>
                      <w:kern w:val="0"/>
                      <w:sz w:val="18"/>
                      <w:szCs w:val="18"/>
                    </w:rPr>
                    <w:t>发布机构:</w:t>
                  </w:r>
                  <w:r w:rsidRPr="00FF2A79">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rsidR="00FF2A79" w:rsidRPr="00FF2A79" w:rsidRDefault="00FF2A79" w:rsidP="00FF2A79">
                  <w:pPr>
                    <w:widowControl/>
                    <w:jc w:val="left"/>
                    <w:rPr>
                      <w:rFonts w:ascii="宋体" w:eastAsia="宋体" w:hAnsi="宋体" w:cs="宋体"/>
                      <w:color w:val="686868"/>
                      <w:kern w:val="0"/>
                      <w:sz w:val="18"/>
                      <w:szCs w:val="18"/>
                    </w:rPr>
                  </w:pPr>
                  <w:r w:rsidRPr="00FF2A79">
                    <w:rPr>
                      <w:rFonts w:ascii="宋体" w:eastAsia="宋体" w:hAnsi="宋体" w:cs="宋体"/>
                      <w:b/>
                      <w:bCs/>
                      <w:color w:val="686868"/>
                      <w:kern w:val="0"/>
                      <w:sz w:val="18"/>
                      <w:szCs w:val="18"/>
                    </w:rPr>
                    <w:t>发文日期:</w:t>
                  </w:r>
                  <w:r w:rsidRPr="00FF2A79">
                    <w:rPr>
                      <w:rFonts w:ascii="宋体" w:eastAsia="宋体" w:hAnsi="宋体" w:cs="宋体"/>
                      <w:color w:val="686868"/>
                      <w:kern w:val="0"/>
                      <w:sz w:val="18"/>
                      <w:szCs w:val="18"/>
                    </w:rPr>
                    <w:t> 2016年04月25日</w:t>
                  </w:r>
                </w:p>
              </w:tc>
            </w:tr>
          </w:tbl>
          <w:p w:rsidR="00FF2A79" w:rsidRPr="00FF2A79" w:rsidRDefault="00FF2A79" w:rsidP="00FF2A79">
            <w:pPr>
              <w:widowControl/>
              <w:jc w:val="left"/>
              <w:rPr>
                <w:rFonts w:ascii="宋体" w:eastAsia="宋体" w:hAnsi="宋体" w:cs="宋体"/>
                <w:color w:val="686868"/>
                <w:kern w:val="0"/>
                <w:sz w:val="18"/>
                <w:szCs w:val="18"/>
              </w:rPr>
            </w:pPr>
          </w:p>
        </w:tc>
      </w:tr>
      <w:tr w:rsidR="00FF2A79" w:rsidRPr="00FF2A79" w:rsidTr="00FF2A79">
        <w:trPr>
          <w:tblCellSpacing w:w="0" w:type="dxa"/>
          <w:jc w:val="center"/>
        </w:trPr>
        <w:tc>
          <w:tcPr>
            <w:tcW w:w="0" w:type="auto"/>
            <w:tcMar>
              <w:top w:w="30" w:type="dxa"/>
              <w:left w:w="30" w:type="dxa"/>
              <w:bottom w:w="30" w:type="dxa"/>
              <w:right w:w="30" w:type="dxa"/>
            </w:tcMar>
            <w:hideMark/>
          </w:tcPr>
          <w:p w:rsidR="00FF2A79" w:rsidRPr="00FF2A79" w:rsidRDefault="00FF2A79" w:rsidP="00FF2A79">
            <w:pPr>
              <w:widowControl/>
              <w:jc w:val="left"/>
              <w:rPr>
                <w:rFonts w:ascii="宋体" w:eastAsia="宋体" w:hAnsi="宋体" w:cs="宋体"/>
                <w:color w:val="686868"/>
                <w:kern w:val="0"/>
                <w:sz w:val="18"/>
                <w:szCs w:val="18"/>
              </w:rPr>
            </w:pPr>
            <w:r w:rsidRPr="00FF2A79">
              <w:rPr>
                <w:rFonts w:ascii="宋体" w:eastAsia="宋体" w:hAnsi="宋体" w:cs="宋体"/>
                <w:b/>
                <w:bCs/>
                <w:color w:val="686868"/>
                <w:kern w:val="0"/>
                <w:sz w:val="18"/>
                <w:szCs w:val="18"/>
              </w:rPr>
              <w:t>名　　称:</w:t>
            </w:r>
            <w:r w:rsidRPr="00FF2A79">
              <w:rPr>
                <w:rFonts w:ascii="宋体" w:eastAsia="宋体" w:hAnsi="宋体" w:cs="宋体"/>
                <w:color w:val="686868"/>
                <w:kern w:val="0"/>
                <w:sz w:val="18"/>
                <w:szCs w:val="18"/>
              </w:rPr>
              <w:t> 中国证监会行政处罚决定书（夏雪）</w:t>
            </w:r>
          </w:p>
        </w:tc>
      </w:tr>
      <w:tr w:rsidR="00FF2A79" w:rsidRPr="00FF2A79" w:rsidTr="00FF2A79">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FF2A79" w:rsidRPr="00FF2A79">
              <w:trPr>
                <w:tblCellSpacing w:w="0" w:type="dxa"/>
              </w:trPr>
              <w:tc>
                <w:tcPr>
                  <w:tcW w:w="2500" w:type="pct"/>
                  <w:tcMar>
                    <w:top w:w="30" w:type="dxa"/>
                    <w:left w:w="30" w:type="dxa"/>
                    <w:bottom w:w="30" w:type="dxa"/>
                    <w:right w:w="30" w:type="dxa"/>
                  </w:tcMar>
                  <w:hideMark/>
                </w:tcPr>
                <w:p w:rsidR="00FF2A79" w:rsidRPr="00FF2A79" w:rsidRDefault="00FF2A79" w:rsidP="00FF2A79">
                  <w:pPr>
                    <w:widowControl/>
                    <w:jc w:val="left"/>
                    <w:rPr>
                      <w:rFonts w:ascii="宋体" w:eastAsia="宋体" w:hAnsi="宋体" w:cs="宋体"/>
                      <w:color w:val="686868"/>
                      <w:kern w:val="0"/>
                      <w:sz w:val="18"/>
                      <w:szCs w:val="18"/>
                    </w:rPr>
                  </w:pPr>
                  <w:r w:rsidRPr="00FF2A79">
                    <w:rPr>
                      <w:rFonts w:ascii="宋体" w:eastAsia="宋体" w:hAnsi="宋体" w:cs="宋体"/>
                      <w:b/>
                      <w:bCs/>
                      <w:color w:val="686868"/>
                      <w:kern w:val="0"/>
                      <w:sz w:val="18"/>
                      <w:szCs w:val="18"/>
                    </w:rPr>
                    <w:t>文　　号:</w:t>
                  </w:r>
                  <w:r w:rsidRPr="00FF2A79">
                    <w:rPr>
                      <w:rFonts w:ascii="宋体" w:eastAsia="宋体" w:hAnsi="宋体" w:cs="宋体"/>
                      <w:color w:val="686868"/>
                      <w:kern w:val="0"/>
                      <w:sz w:val="18"/>
                      <w:szCs w:val="18"/>
                    </w:rPr>
                    <w:t> </w:t>
                  </w:r>
                  <w:bookmarkStart w:id="0" w:name="_GoBack"/>
                  <w:r w:rsidRPr="00FF2A79">
                    <w:rPr>
                      <w:rFonts w:ascii="宋体" w:eastAsia="宋体" w:hAnsi="宋体" w:cs="宋体"/>
                      <w:color w:val="686868"/>
                      <w:kern w:val="0"/>
                      <w:sz w:val="18"/>
                      <w:szCs w:val="18"/>
                    </w:rPr>
                    <w:t>〔2016〕47号</w:t>
                  </w:r>
                  <w:bookmarkEnd w:id="0"/>
                </w:p>
              </w:tc>
              <w:tc>
                <w:tcPr>
                  <w:tcW w:w="0" w:type="auto"/>
                  <w:tcMar>
                    <w:top w:w="30" w:type="dxa"/>
                    <w:left w:w="30" w:type="dxa"/>
                    <w:bottom w:w="30" w:type="dxa"/>
                    <w:right w:w="30" w:type="dxa"/>
                  </w:tcMar>
                  <w:hideMark/>
                </w:tcPr>
                <w:p w:rsidR="00FF2A79" w:rsidRPr="00FF2A79" w:rsidRDefault="00FF2A79" w:rsidP="00FF2A79">
                  <w:pPr>
                    <w:widowControl/>
                    <w:jc w:val="left"/>
                    <w:rPr>
                      <w:rFonts w:ascii="宋体" w:eastAsia="宋体" w:hAnsi="宋体" w:cs="宋体"/>
                      <w:color w:val="686868"/>
                      <w:kern w:val="0"/>
                      <w:sz w:val="18"/>
                      <w:szCs w:val="18"/>
                    </w:rPr>
                  </w:pPr>
                  <w:r w:rsidRPr="00FF2A79">
                    <w:rPr>
                      <w:rFonts w:ascii="宋体" w:eastAsia="宋体" w:hAnsi="宋体" w:cs="宋体"/>
                      <w:b/>
                      <w:bCs/>
                      <w:color w:val="686868"/>
                      <w:kern w:val="0"/>
                      <w:sz w:val="18"/>
                      <w:szCs w:val="18"/>
                    </w:rPr>
                    <w:t>主 题 词:</w:t>
                  </w:r>
                </w:p>
              </w:tc>
            </w:tr>
          </w:tbl>
          <w:p w:rsidR="00FF2A79" w:rsidRPr="00FF2A79" w:rsidRDefault="00FF2A79" w:rsidP="00FF2A79">
            <w:pPr>
              <w:widowControl/>
              <w:jc w:val="left"/>
              <w:rPr>
                <w:rFonts w:ascii="宋体" w:eastAsia="宋体" w:hAnsi="宋体" w:cs="宋体"/>
                <w:color w:val="686868"/>
                <w:kern w:val="0"/>
                <w:sz w:val="18"/>
                <w:szCs w:val="18"/>
              </w:rPr>
            </w:pPr>
          </w:p>
        </w:tc>
      </w:tr>
    </w:tbl>
    <w:p w:rsidR="00FF2A79" w:rsidRPr="00FF2A79" w:rsidRDefault="00FF2A79" w:rsidP="00FF2A79">
      <w:pPr>
        <w:widowControl/>
        <w:jc w:val="center"/>
        <w:rPr>
          <w:rFonts w:ascii="微软雅黑" w:eastAsia="微软雅黑" w:hAnsi="微软雅黑" w:cs="宋体"/>
          <w:color w:val="000000"/>
          <w:kern w:val="0"/>
          <w:sz w:val="18"/>
          <w:szCs w:val="18"/>
        </w:rPr>
      </w:pPr>
      <w:r w:rsidRPr="00FF2A79">
        <w:rPr>
          <w:rFonts w:ascii="微软雅黑" w:eastAsia="微软雅黑" w:hAnsi="微软雅黑" w:cs="宋体"/>
          <w:color w:val="000000"/>
          <w:kern w:val="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5" o:title=""/>
          </v:shape>
          <w:control r:id="rId6" w:name="对象 2" w:shapeid="_x0000_i1026"/>
        </w:object>
      </w:r>
    </w:p>
    <w:p w:rsidR="00FF2A79" w:rsidRPr="00FF2A79" w:rsidRDefault="00FF2A79" w:rsidP="00FF2A79">
      <w:pPr>
        <w:widowControl/>
        <w:shd w:val="clear" w:color="auto" w:fill="FFFFFF"/>
        <w:spacing w:after="240"/>
        <w:jc w:val="center"/>
        <w:rPr>
          <w:rFonts w:ascii="微软雅黑" w:eastAsia="微软雅黑" w:hAnsi="微软雅黑" w:cs="宋体" w:hint="eastAsia"/>
          <w:color w:val="000000"/>
          <w:kern w:val="0"/>
          <w:sz w:val="18"/>
          <w:szCs w:val="18"/>
        </w:rPr>
      </w:pPr>
      <w:r w:rsidRPr="00FF2A79">
        <w:rPr>
          <w:rFonts w:ascii="微软雅黑" w:eastAsia="微软雅黑" w:hAnsi="微软雅黑" w:cs="宋体" w:hint="eastAsia"/>
          <w:color w:val="000000"/>
          <w:kern w:val="0"/>
          <w:sz w:val="18"/>
          <w:szCs w:val="18"/>
        </w:rPr>
        <w:br/>
      </w:r>
      <w:r w:rsidRPr="00FF2A79">
        <w:rPr>
          <w:rFonts w:ascii="黑体" w:eastAsia="黑体" w:hAnsi="黑体" w:cs="宋体" w:hint="eastAsia"/>
          <w:b/>
          <w:bCs/>
          <w:color w:val="FF0000"/>
          <w:kern w:val="0"/>
          <w:sz w:val="36"/>
          <w:szCs w:val="36"/>
        </w:rPr>
        <w:t>中国证监会行政处罚决定书（夏雪）</w:t>
      </w:r>
    </w:p>
    <w:p w:rsidR="00FF2A79" w:rsidRPr="00FF2A79" w:rsidRDefault="00FF2A79" w:rsidP="00FF2A79">
      <w:pPr>
        <w:widowControl/>
        <w:shd w:val="clear" w:color="auto" w:fill="FFFFFF"/>
        <w:spacing w:line="360" w:lineRule="atLeast"/>
        <w:jc w:val="center"/>
        <w:rPr>
          <w:rFonts w:ascii="楷体" w:eastAsia="楷体" w:hAnsi="楷体" w:cs="宋体" w:hint="eastAsia"/>
          <w:color w:val="000000"/>
          <w:kern w:val="0"/>
          <w:sz w:val="24"/>
          <w:szCs w:val="24"/>
        </w:rPr>
      </w:pPr>
      <w:r w:rsidRPr="00FF2A79">
        <w:rPr>
          <w:rFonts w:ascii="宋体" w:eastAsia="宋体" w:hAnsi="宋体" w:cs="宋体" w:hint="eastAsia"/>
          <w:color w:val="000000"/>
          <w:kern w:val="0"/>
          <w:szCs w:val="21"/>
        </w:rPr>
        <w:t>〔2016〕47号</w:t>
      </w:r>
      <w:r w:rsidRPr="00FF2A79">
        <w:rPr>
          <w:rFonts w:ascii="Calibri" w:eastAsia="楷体" w:hAnsi="Calibri" w:cs="Calibri"/>
          <w:color w:val="000000"/>
          <w:kern w:val="0"/>
          <w:sz w:val="24"/>
          <w:szCs w:val="24"/>
        </w:rPr>
        <w:t> </w:t>
      </w:r>
    </w:p>
    <w:p w:rsidR="00FF2A79" w:rsidRPr="00FF2A79" w:rsidRDefault="00FF2A79" w:rsidP="00FF2A79">
      <w:pPr>
        <w:widowControl/>
        <w:shd w:val="clear" w:color="auto" w:fill="FFFFFF"/>
        <w:spacing w:line="360" w:lineRule="atLeast"/>
        <w:jc w:val="left"/>
        <w:rPr>
          <w:rFonts w:ascii="楷体" w:eastAsia="楷体" w:hAnsi="楷体" w:cs="宋体" w:hint="eastAsia"/>
          <w:color w:val="000000"/>
          <w:kern w:val="0"/>
          <w:sz w:val="24"/>
          <w:szCs w:val="24"/>
        </w:rPr>
      </w:pPr>
      <w:r w:rsidRPr="00FF2A79">
        <w:rPr>
          <w:rFonts w:ascii="宋体" w:eastAsia="宋体" w:hAnsi="宋体" w:cs="宋体" w:hint="eastAsia"/>
          <w:color w:val="000000"/>
          <w:kern w:val="0"/>
          <w:szCs w:val="21"/>
        </w:rPr>
        <w:t> </w:t>
      </w:r>
    </w:p>
    <w:p w:rsidR="00FF2A79" w:rsidRPr="00FF2A79" w:rsidRDefault="00FF2A79" w:rsidP="00FF2A79">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F2A79">
        <w:rPr>
          <w:rFonts w:ascii="宋体" w:eastAsia="宋体" w:hAnsi="宋体" w:cs="宋体" w:hint="eastAsia"/>
          <w:color w:val="000000"/>
          <w:kern w:val="0"/>
          <w:szCs w:val="21"/>
        </w:rPr>
        <w:t>当事人：夏雪，女，1962年12月出生，中福海峡（平潭）发展股份有限公司（以下简称平潭发展）董事长助理，住址：福建省福州市晋安区。</w:t>
      </w:r>
    </w:p>
    <w:p w:rsidR="00FF2A79" w:rsidRPr="00FF2A79" w:rsidRDefault="00FF2A79" w:rsidP="00FF2A79">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F2A79">
        <w:rPr>
          <w:rFonts w:ascii="宋体" w:eastAsia="宋体" w:hAnsi="宋体" w:cs="宋体" w:hint="eastAsia"/>
          <w:color w:val="000000"/>
          <w:kern w:val="0"/>
          <w:szCs w:val="21"/>
        </w:rPr>
        <w:t>依据《中华人民共和国证券法》（以下简称《证券法》）的有关规定，我会对夏雪内幕交易“平潭发展”的行为进行了立案调查、审理，依法向当事人告知了</w:t>
      </w:r>
      <w:proofErr w:type="gramStart"/>
      <w:r w:rsidRPr="00FF2A79">
        <w:rPr>
          <w:rFonts w:ascii="宋体" w:eastAsia="宋体" w:hAnsi="宋体" w:cs="宋体" w:hint="eastAsia"/>
          <w:color w:val="000000"/>
          <w:kern w:val="0"/>
          <w:szCs w:val="21"/>
        </w:rPr>
        <w:t>作出</w:t>
      </w:r>
      <w:proofErr w:type="gramEnd"/>
      <w:r w:rsidRPr="00FF2A79">
        <w:rPr>
          <w:rFonts w:ascii="宋体" w:eastAsia="宋体" w:hAnsi="宋体" w:cs="宋体" w:hint="eastAsia"/>
          <w:color w:val="000000"/>
          <w:kern w:val="0"/>
          <w:szCs w:val="21"/>
        </w:rPr>
        <w:t>行政处罚的事实、理由、依据及当事人依法享有的权利。应当事人的要求举行听证，听取了当事人及其代理人的陈述和申辩。本案现已调查、审理终结。</w:t>
      </w:r>
    </w:p>
    <w:p w:rsidR="00FF2A79" w:rsidRPr="00FF2A79" w:rsidRDefault="00FF2A79" w:rsidP="00FF2A79">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F2A79">
        <w:rPr>
          <w:rFonts w:ascii="宋体" w:eastAsia="宋体" w:hAnsi="宋体" w:cs="宋体" w:hint="eastAsia"/>
          <w:color w:val="000000"/>
          <w:kern w:val="0"/>
          <w:szCs w:val="21"/>
        </w:rPr>
        <w:t>经查明，夏雪存在以下违法事实：</w:t>
      </w:r>
    </w:p>
    <w:p w:rsidR="00FF2A79" w:rsidRPr="00FF2A79" w:rsidRDefault="00FF2A79" w:rsidP="00FF2A79">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F2A79">
        <w:rPr>
          <w:rFonts w:ascii="宋体" w:eastAsia="宋体" w:hAnsi="宋体" w:cs="宋体" w:hint="eastAsia"/>
          <w:color w:val="000000"/>
          <w:kern w:val="0"/>
          <w:szCs w:val="21"/>
        </w:rPr>
        <w:t>一、内幕信息的形成和公开过程</w:t>
      </w:r>
    </w:p>
    <w:p w:rsidR="00FF2A79" w:rsidRPr="00FF2A79" w:rsidRDefault="00FF2A79" w:rsidP="00FF2A79">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F2A79">
        <w:rPr>
          <w:rFonts w:ascii="宋体" w:eastAsia="宋体" w:hAnsi="宋体" w:cs="宋体" w:hint="eastAsia"/>
          <w:color w:val="000000"/>
          <w:kern w:val="0"/>
          <w:szCs w:val="21"/>
        </w:rPr>
        <w:t>（一）关于平潭发展与福州市卫生局及台湾中振投资公司签订投资意向协议（创办福建严复纪念医院）事项</w:t>
      </w:r>
    </w:p>
    <w:p w:rsidR="00FF2A79" w:rsidRPr="00FF2A79" w:rsidRDefault="00FF2A79" w:rsidP="00FF2A79">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F2A79">
        <w:rPr>
          <w:rFonts w:ascii="宋体" w:eastAsia="宋体" w:hAnsi="宋体" w:cs="宋体" w:hint="eastAsia"/>
          <w:color w:val="000000"/>
          <w:kern w:val="0"/>
          <w:szCs w:val="21"/>
        </w:rPr>
        <w:t>台北振兴医院（以下简称振兴医院）董事长辜严某云有意在家乡建设一所大型综合性三甲医院。平潭发展董事长刘某</w:t>
      </w:r>
      <w:proofErr w:type="gramStart"/>
      <w:r w:rsidRPr="00FF2A79">
        <w:rPr>
          <w:rFonts w:ascii="宋体" w:eastAsia="宋体" w:hAnsi="宋体" w:cs="宋体" w:hint="eastAsia"/>
          <w:color w:val="000000"/>
          <w:kern w:val="0"/>
          <w:szCs w:val="21"/>
        </w:rPr>
        <w:t>山知道</w:t>
      </w:r>
      <w:proofErr w:type="gramEnd"/>
      <w:r w:rsidRPr="00FF2A79">
        <w:rPr>
          <w:rFonts w:ascii="宋体" w:eastAsia="宋体" w:hAnsi="宋体" w:cs="宋体" w:hint="eastAsia"/>
          <w:color w:val="000000"/>
          <w:kern w:val="0"/>
          <w:szCs w:val="21"/>
        </w:rPr>
        <w:t>后，萌生了合作兴办“福建严复纪念医院”的设想。2013年4月14日，辜严某云派遣福州考察小组前往福州实地考察，进行医院选址。</w:t>
      </w:r>
    </w:p>
    <w:p w:rsidR="00FF2A79" w:rsidRPr="00FF2A79" w:rsidRDefault="00FF2A79" w:rsidP="00FF2A79">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F2A79">
        <w:rPr>
          <w:rFonts w:ascii="宋体" w:eastAsia="宋体" w:hAnsi="宋体" w:cs="宋体" w:hint="eastAsia"/>
          <w:color w:val="000000"/>
          <w:kern w:val="0"/>
          <w:szCs w:val="21"/>
        </w:rPr>
        <w:t>2013年12月19日，刘某山、夏雪及振兴医院的代表就兴建严复纪念医院进行会谈，并形成备忘录。夏雪主要负责与振兴医院的沟通工作，沟通内容包括双方合作诉求、合作方式等事宜。</w:t>
      </w:r>
    </w:p>
    <w:p w:rsidR="00FF2A79" w:rsidRPr="00FF2A79" w:rsidRDefault="00FF2A79" w:rsidP="00FF2A79">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F2A79">
        <w:rPr>
          <w:rFonts w:ascii="宋体" w:eastAsia="宋体" w:hAnsi="宋体" w:cs="宋体" w:hint="eastAsia"/>
          <w:color w:val="000000"/>
          <w:kern w:val="0"/>
          <w:szCs w:val="21"/>
        </w:rPr>
        <w:t>2014年3月18日，振兴医院代表与刘某山、夏雪等人就双方合作事宜进行了沟通，夏雪根据双方讨论的情况起草了《合作意向书》，该意向书经双方领导现场确认后，现场进行了签署。</w:t>
      </w:r>
    </w:p>
    <w:p w:rsidR="00FF2A79" w:rsidRPr="00FF2A79" w:rsidRDefault="00FF2A79" w:rsidP="00FF2A79">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F2A79">
        <w:rPr>
          <w:rFonts w:ascii="宋体" w:eastAsia="宋体" w:hAnsi="宋体" w:cs="宋体" w:hint="eastAsia"/>
          <w:color w:val="000000"/>
          <w:kern w:val="0"/>
          <w:szCs w:val="21"/>
        </w:rPr>
        <w:t>2014年5月18日，平潭发展与福州市卫生局及台湾中振投资有限公司签署了《福建严复纪念医院项目投资意向书》。</w:t>
      </w:r>
    </w:p>
    <w:p w:rsidR="00FF2A79" w:rsidRPr="00FF2A79" w:rsidRDefault="00FF2A79" w:rsidP="00FF2A79">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F2A79">
        <w:rPr>
          <w:rFonts w:ascii="宋体" w:eastAsia="宋体" w:hAnsi="宋体" w:cs="宋体" w:hint="eastAsia"/>
          <w:color w:val="000000"/>
          <w:kern w:val="0"/>
          <w:szCs w:val="21"/>
        </w:rPr>
        <w:t>2014年5月21日，平潭发展发布签署投资意向协议的公告。 </w:t>
      </w:r>
    </w:p>
    <w:p w:rsidR="00FF2A79" w:rsidRPr="00FF2A79" w:rsidRDefault="00FF2A79" w:rsidP="00FF2A79">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F2A79">
        <w:rPr>
          <w:rFonts w:ascii="宋体" w:eastAsia="宋体" w:hAnsi="宋体" w:cs="宋体" w:hint="eastAsia"/>
          <w:color w:val="000000"/>
          <w:kern w:val="0"/>
          <w:szCs w:val="21"/>
        </w:rPr>
        <w:t>平潭发展投资福建严复纪念医院的总额预计10亿元，其经营范围也发生较大变化，该项投资是《证券法》第六十七条第二款第（一）项所规定的“公司的经营方针和经营范围</w:t>
      </w:r>
      <w:r w:rsidRPr="00FF2A79">
        <w:rPr>
          <w:rFonts w:ascii="宋体" w:eastAsia="宋体" w:hAnsi="宋体" w:cs="宋体" w:hint="eastAsia"/>
          <w:color w:val="000000"/>
          <w:kern w:val="0"/>
          <w:szCs w:val="21"/>
        </w:rPr>
        <w:lastRenderedPageBreak/>
        <w:t>的重大变化”和第（二）项所规定的“公司的重大投资行为和重大的购置财产的决定”重大事件，属于《证券法》第七十五条第二款第（一）项规定的内幕信息。内幕信息形成于2013年12月19日，公开于2014年5月21日。夏雪为内幕信息知情人，知悉时间为2013年12月19日。</w:t>
      </w:r>
    </w:p>
    <w:p w:rsidR="00FF2A79" w:rsidRPr="00FF2A79" w:rsidRDefault="00FF2A79" w:rsidP="00FF2A79">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F2A79">
        <w:rPr>
          <w:rFonts w:ascii="宋体" w:eastAsia="宋体" w:hAnsi="宋体" w:cs="宋体" w:hint="eastAsia"/>
          <w:color w:val="000000"/>
          <w:kern w:val="0"/>
          <w:szCs w:val="21"/>
        </w:rPr>
        <w:t>（二）平潭发展非公开发行股份事项</w:t>
      </w:r>
    </w:p>
    <w:p w:rsidR="00FF2A79" w:rsidRPr="00FF2A79" w:rsidRDefault="00FF2A79" w:rsidP="00FF2A79">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F2A79">
        <w:rPr>
          <w:rFonts w:ascii="宋体" w:eastAsia="宋体" w:hAnsi="宋体" w:cs="宋体" w:hint="eastAsia"/>
          <w:color w:val="000000"/>
          <w:kern w:val="0"/>
          <w:szCs w:val="21"/>
        </w:rPr>
        <w:t>2013年底2014年初，平潭发展管理层开始考虑向医疗健康、旅游开发和基础设施建设等方面转型，公司在谋求转型、进一步与福建省平潭综合实验区管理委员会（以下简称平潭管委会）合作的过程中，需要大量资金，亟需融资。</w:t>
      </w:r>
    </w:p>
    <w:p w:rsidR="00FF2A79" w:rsidRPr="00FF2A79" w:rsidRDefault="00FF2A79" w:rsidP="00FF2A79">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F2A79">
        <w:rPr>
          <w:rFonts w:ascii="宋体" w:eastAsia="宋体" w:hAnsi="宋体" w:cs="宋体" w:hint="eastAsia"/>
          <w:color w:val="000000"/>
          <w:kern w:val="0"/>
          <w:szCs w:val="21"/>
        </w:rPr>
        <w:t>2014年4月9日，平潭管委会在平潭发展召开现场办公会，刘某山、夏雪等人参加。会上刘某山提出公司拟在二级市场增发融资，把融到的资金用于平潭开发，平潭管委会表示将以双方签订战略合作框架协议的形式给予支持。</w:t>
      </w:r>
    </w:p>
    <w:p w:rsidR="00FF2A79" w:rsidRPr="00FF2A79" w:rsidRDefault="00FF2A79" w:rsidP="00FF2A79">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F2A79">
        <w:rPr>
          <w:rFonts w:ascii="宋体" w:eastAsia="宋体" w:hAnsi="宋体" w:cs="宋体" w:hint="eastAsia"/>
          <w:color w:val="000000"/>
          <w:kern w:val="0"/>
          <w:szCs w:val="21"/>
        </w:rPr>
        <w:t>2014年4月23日，夏雪根据刘某山安排，依据4月9日现场办公会议精神，提出拟于年内定向增发25亿元。</w:t>
      </w:r>
    </w:p>
    <w:p w:rsidR="00FF2A79" w:rsidRPr="00FF2A79" w:rsidRDefault="00FF2A79" w:rsidP="00FF2A79">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F2A79">
        <w:rPr>
          <w:rFonts w:ascii="宋体" w:eastAsia="宋体" w:hAnsi="宋体" w:cs="宋体" w:hint="eastAsia"/>
          <w:color w:val="000000"/>
          <w:kern w:val="0"/>
          <w:szCs w:val="21"/>
        </w:rPr>
        <w:t>2014年9月14日晚，平潭发展召开会议，决定2014年9月15日（周一）开市起临时停牌。</w:t>
      </w:r>
    </w:p>
    <w:p w:rsidR="00FF2A79" w:rsidRPr="00FF2A79" w:rsidRDefault="00FF2A79" w:rsidP="00FF2A79">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F2A79">
        <w:rPr>
          <w:rFonts w:ascii="宋体" w:eastAsia="宋体" w:hAnsi="宋体" w:cs="宋体" w:hint="eastAsia"/>
          <w:color w:val="000000"/>
          <w:kern w:val="0"/>
          <w:szCs w:val="21"/>
        </w:rPr>
        <w:t>2014年9月16日，平潭发展发布公告称，因</w:t>
      </w:r>
      <w:proofErr w:type="gramStart"/>
      <w:r w:rsidRPr="00FF2A79">
        <w:rPr>
          <w:rFonts w:ascii="宋体" w:eastAsia="宋体" w:hAnsi="宋体" w:cs="宋体" w:hint="eastAsia"/>
          <w:color w:val="000000"/>
          <w:kern w:val="0"/>
          <w:szCs w:val="21"/>
        </w:rPr>
        <w:t>筹划非</w:t>
      </w:r>
      <w:proofErr w:type="gramEnd"/>
      <w:r w:rsidRPr="00FF2A79">
        <w:rPr>
          <w:rFonts w:ascii="宋体" w:eastAsia="宋体" w:hAnsi="宋体" w:cs="宋体" w:hint="eastAsia"/>
          <w:color w:val="000000"/>
          <w:kern w:val="0"/>
          <w:szCs w:val="21"/>
        </w:rPr>
        <w:t>公开发行股票事项停牌。</w:t>
      </w:r>
    </w:p>
    <w:p w:rsidR="00FF2A79" w:rsidRPr="00FF2A79" w:rsidRDefault="00FF2A79" w:rsidP="00FF2A79">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F2A79">
        <w:rPr>
          <w:rFonts w:ascii="宋体" w:eastAsia="宋体" w:hAnsi="宋体" w:cs="宋体" w:hint="eastAsia"/>
          <w:color w:val="000000"/>
          <w:kern w:val="0"/>
          <w:szCs w:val="21"/>
        </w:rPr>
        <w:t>平潭发展公告披露拟实施的</w:t>
      </w:r>
      <w:proofErr w:type="gramStart"/>
      <w:r w:rsidRPr="00FF2A79">
        <w:rPr>
          <w:rFonts w:ascii="宋体" w:eastAsia="宋体" w:hAnsi="宋体" w:cs="宋体" w:hint="eastAsia"/>
          <w:color w:val="000000"/>
          <w:kern w:val="0"/>
          <w:szCs w:val="21"/>
        </w:rPr>
        <w:t>筹划非</w:t>
      </w:r>
      <w:proofErr w:type="gramEnd"/>
      <w:r w:rsidRPr="00FF2A79">
        <w:rPr>
          <w:rFonts w:ascii="宋体" w:eastAsia="宋体" w:hAnsi="宋体" w:cs="宋体" w:hint="eastAsia"/>
          <w:color w:val="000000"/>
          <w:kern w:val="0"/>
          <w:szCs w:val="21"/>
        </w:rPr>
        <w:t>公开发行不超过18,730万股股票，募集资金不超过20亿元事项，属于《证券法》第七十五条第二款第（二）项规定的内幕信息。内幕信息形成于2014年4月9日，公开于2014年9月16日。夏雪为内幕信息知情人，知悉时间为2014年4月9日。</w:t>
      </w:r>
    </w:p>
    <w:p w:rsidR="00FF2A79" w:rsidRPr="00FF2A79" w:rsidRDefault="00FF2A79" w:rsidP="00FF2A79">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F2A79">
        <w:rPr>
          <w:rFonts w:ascii="宋体" w:eastAsia="宋体" w:hAnsi="宋体" w:cs="宋体" w:hint="eastAsia"/>
          <w:color w:val="000000"/>
          <w:kern w:val="0"/>
          <w:szCs w:val="21"/>
        </w:rPr>
        <w:t>二、夏雪内幕交易“平潭发展”的情况</w:t>
      </w:r>
    </w:p>
    <w:p w:rsidR="00FF2A79" w:rsidRPr="00FF2A79" w:rsidRDefault="00FF2A79" w:rsidP="00FF2A79">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F2A79">
        <w:rPr>
          <w:rFonts w:ascii="宋体" w:eastAsia="宋体" w:hAnsi="宋体" w:cs="宋体" w:hint="eastAsia"/>
          <w:color w:val="000000"/>
          <w:kern w:val="0"/>
          <w:szCs w:val="21"/>
        </w:rPr>
        <w:t>夏雪于2001年2月开立“夏雪”证券账户，2013年12月19日至2014年6月11日期间累计买入“平潭发展”727,900股，买入金额5,730,806元；累计卖出“平潭发展”566,734股，卖出金额4,725,637.33元，获利2,067,628.51元。</w:t>
      </w:r>
    </w:p>
    <w:p w:rsidR="00FF2A79" w:rsidRPr="00FF2A79" w:rsidRDefault="00FF2A79" w:rsidP="00FF2A79">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F2A79">
        <w:rPr>
          <w:rFonts w:ascii="宋体" w:eastAsia="宋体" w:hAnsi="宋体" w:cs="宋体" w:hint="eastAsia"/>
          <w:color w:val="000000"/>
          <w:kern w:val="0"/>
          <w:szCs w:val="21"/>
        </w:rPr>
        <w:t>夏雪承认其本人名下证券账户的资金主要为自有资金。</w:t>
      </w:r>
    </w:p>
    <w:p w:rsidR="00FF2A79" w:rsidRPr="00FF2A79" w:rsidRDefault="00FF2A79" w:rsidP="00FF2A79">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F2A79">
        <w:rPr>
          <w:rFonts w:ascii="宋体" w:eastAsia="宋体" w:hAnsi="宋体" w:cs="宋体" w:hint="eastAsia"/>
          <w:color w:val="000000"/>
          <w:kern w:val="0"/>
          <w:szCs w:val="21"/>
        </w:rPr>
        <w:t>“夏雪”证券账户由夏雪本人管理和控制，下单主要通过夏雪本人电脑操作或用夏雪本人手机138××××53和135××××76操作。</w:t>
      </w:r>
    </w:p>
    <w:p w:rsidR="00FF2A79" w:rsidRPr="00FF2A79" w:rsidRDefault="00FF2A79" w:rsidP="00FF2A79">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F2A79">
        <w:rPr>
          <w:rFonts w:ascii="宋体" w:eastAsia="宋体" w:hAnsi="宋体" w:cs="宋体" w:hint="eastAsia"/>
          <w:color w:val="000000"/>
          <w:kern w:val="0"/>
          <w:szCs w:val="21"/>
        </w:rPr>
        <w:t>以上事实，有相关当事人询问笔录、平潭发展相关公告、会议纪要、往来邮件、夏雪证券账户资料、账户委托流水、银行资金流水、深圳证券交易所出具的盈利计算表等证据证明。</w:t>
      </w:r>
    </w:p>
    <w:p w:rsidR="00FF2A79" w:rsidRPr="00FF2A79" w:rsidRDefault="00FF2A79" w:rsidP="00FF2A79">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F2A79">
        <w:rPr>
          <w:rFonts w:ascii="宋体" w:eastAsia="宋体" w:hAnsi="宋体" w:cs="宋体" w:hint="eastAsia"/>
          <w:color w:val="000000"/>
          <w:kern w:val="0"/>
          <w:szCs w:val="21"/>
        </w:rPr>
        <w:t>在2013年12月19日至2014年6月11日期间内，内幕信息知情人夏雪利用“夏雪”证券账户，大量买入“平潭发展”，获利巨大。夏雪的上述行为，违反了《证券法》第七十三条、第七十六条第一款关于禁止内幕交易的规定，构成《证券法》第二百零二条所述内幕交易行为。</w:t>
      </w:r>
    </w:p>
    <w:p w:rsidR="00FF2A79" w:rsidRPr="00FF2A79" w:rsidRDefault="00FF2A79" w:rsidP="00FF2A79">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F2A79">
        <w:rPr>
          <w:rFonts w:ascii="宋体" w:eastAsia="宋体" w:hAnsi="宋体" w:cs="宋体" w:hint="eastAsia"/>
          <w:color w:val="000000"/>
          <w:kern w:val="0"/>
          <w:szCs w:val="21"/>
        </w:rPr>
        <w:t>夏雪及其代理人在听证中提出以下申辩意见：1. 平潭发展投资严复纪念医院项目和平</w:t>
      </w:r>
      <w:proofErr w:type="gramStart"/>
      <w:r w:rsidRPr="00FF2A79">
        <w:rPr>
          <w:rFonts w:ascii="宋体" w:eastAsia="宋体" w:hAnsi="宋体" w:cs="宋体" w:hint="eastAsia"/>
          <w:color w:val="000000"/>
          <w:kern w:val="0"/>
          <w:szCs w:val="21"/>
        </w:rPr>
        <w:t>潭发展</w:t>
      </w:r>
      <w:proofErr w:type="gramEnd"/>
      <w:r w:rsidRPr="00FF2A79">
        <w:rPr>
          <w:rFonts w:ascii="宋体" w:eastAsia="宋体" w:hAnsi="宋体" w:cs="宋体" w:hint="eastAsia"/>
          <w:color w:val="000000"/>
          <w:kern w:val="0"/>
          <w:szCs w:val="21"/>
        </w:rPr>
        <w:t>非公开发行项目，分别形成于2014年5月18日、2014年6月12日。平潭发展在</w:t>
      </w:r>
      <w:proofErr w:type="gramStart"/>
      <w:r w:rsidRPr="00FF2A79">
        <w:rPr>
          <w:rFonts w:ascii="宋体" w:eastAsia="宋体" w:hAnsi="宋体" w:cs="宋体" w:hint="eastAsia"/>
          <w:color w:val="000000"/>
          <w:kern w:val="0"/>
          <w:szCs w:val="21"/>
        </w:rPr>
        <w:t>该形成</w:t>
      </w:r>
      <w:proofErr w:type="gramEnd"/>
      <w:r w:rsidRPr="00FF2A79">
        <w:rPr>
          <w:rFonts w:ascii="宋体" w:eastAsia="宋体" w:hAnsi="宋体" w:cs="宋体" w:hint="eastAsia"/>
          <w:color w:val="000000"/>
          <w:kern w:val="0"/>
          <w:szCs w:val="21"/>
        </w:rPr>
        <w:t>时间之前与相关方面的协商或内部讨论，具有很大的不确定性，对股价没有重大影响，信息不具有重大性，不构成内幕信息。2. 夏雪知悉平潭发展与中国康辉旅行社集</w:t>
      </w:r>
      <w:r w:rsidRPr="00FF2A79">
        <w:rPr>
          <w:rFonts w:ascii="宋体" w:eastAsia="宋体" w:hAnsi="宋体" w:cs="宋体" w:hint="eastAsia"/>
          <w:color w:val="000000"/>
          <w:kern w:val="0"/>
          <w:szCs w:val="21"/>
        </w:rPr>
        <w:lastRenderedPageBreak/>
        <w:t>团有限责任公司合作投资旅游项目的内幕信息，在该期间内（2015年7月30日至9月16日）夏雪并没有交易“平潭发展”，应予以剔除。3. 夏雪交易“平潭发展”是基于看好平潭发展的前景而对“平潭发展”进行投资。4. 违法所得的计算有误，应以信息披露后第一个交易日为基准日期计算“非法所得”，并提交了专家论证意见。5. 夏雪不具有严重违法情节，危害性轻微，并且配合调查，拟对夏雪进行的处罚过重。</w:t>
      </w:r>
    </w:p>
    <w:p w:rsidR="00FF2A79" w:rsidRPr="00FF2A79" w:rsidRDefault="00FF2A79" w:rsidP="00FF2A79">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F2A79">
        <w:rPr>
          <w:rFonts w:ascii="宋体" w:eastAsia="宋体" w:hAnsi="宋体" w:cs="宋体" w:hint="eastAsia"/>
          <w:color w:val="000000"/>
          <w:kern w:val="0"/>
          <w:szCs w:val="21"/>
        </w:rPr>
        <w:t>我会认为：1. 严复纪念医院项目的投资额预计为10亿元，总投资额占平潭发展2013年底经审计净资产134,778.83万元的74.2%，属于公司重大的投资，平潭发展首次公告公司涉足医疗行业，公司的经营范围发生了较大变化，对公司经营业绩和股价会产生重大影响，可以认定为内幕信息。2013年12月19日，刘某山、平潭发展董事长助理夏雪及振兴医院的代表就兴建严复纪念医院进行会谈，并形成备忘录。会议同意平潭发展与台北振兴医院联合兴办医院，并确定医院选址、奠基仪式等事宜，将2013年12月19日确定为“创办严复纪念医院事项”内幕信息敏感期起点并无不当。平潭发展非公开发行股份不超过18,730万股，募集资金不超过20亿元事项，投资额占平潭发展2013年底经审计净资产134,778.83万元的148.4%，属于公司重大的投资，对公司经营业绩和股价会产生重大影响，应认定为内幕信息。2014年4月9日，平潭管委会党委书记</w:t>
      </w:r>
      <w:proofErr w:type="gramStart"/>
      <w:r w:rsidRPr="00FF2A79">
        <w:rPr>
          <w:rFonts w:ascii="宋体" w:eastAsia="宋体" w:hAnsi="宋体" w:cs="宋体" w:hint="eastAsia"/>
          <w:color w:val="000000"/>
          <w:kern w:val="0"/>
          <w:szCs w:val="21"/>
        </w:rPr>
        <w:t>李某金在</w:t>
      </w:r>
      <w:proofErr w:type="gramEnd"/>
      <w:r w:rsidRPr="00FF2A79">
        <w:rPr>
          <w:rFonts w:ascii="宋体" w:eastAsia="宋体" w:hAnsi="宋体" w:cs="宋体" w:hint="eastAsia"/>
          <w:color w:val="000000"/>
          <w:kern w:val="0"/>
          <w:szCs w:val="21"/>
        </w:rPr>
        <w:t>现场办公会上同意增发股票，将此日作为“非公开发行事项”内幕信息敏感期起点并无不当。当事人的申辩理由不成立。2. 平潭发展与中国康辉旅行社集团有限责任公司合作投资旅游项目的内幕信息形成于2014年7月30日，公开于2014年9月16日，夏雪知悉该内幕信息。计算夏雪交易“平潭发展”的期间是2013年12月19日至2014年6月11日，已考虑夏雪在2014年7月30日至9月16日期间未交易“平潭发展”的事实，该申辩意见我会予以采纳。3. 夏雪作为平潭发展董事长助理，参与了投资严复纪念医院项目和非公开发行项目的相关工作，是法定内幕信息知情人，《证券法》明确规定禁止其利用内幕信息从事证券交易。当事人的申辩理由不成立。4. 结合案情和证监会处罚案例采取实际获利法计算夏雪违法所得，未卖出的股票按照计算日（2015年10月23日）收盘价计算账面盈利，违法所得计算并无不当。对当事人的申辩意见不予采纳。5. 夏雪作为平潭发展董事长助理、法定内幕信息知情人，利用两个内幕信息从事证券交易，违反《证券法》有关禁止性规定，且获利巨大，处罚在法定幅度之内。对当事人的申辩意见不予采纳。</w:t>
      </w:r>
    </w:p>
    <w:p w:rsidR="00FF2A79" w:rsidRPr="00FF2A79" w:rsidRDefault="00FF2A79" w:rsidP="00FF2A79">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F2A79">
        <w:rPr>
          <w:rFonts w:ascii="宋体" w:eastAsia="宋体" w:hAnsi="宋体" w:cs="宋体" w:hint="eastAsia"/>
          <w:color w:val="000000"/>
          <w:kern w:val="0"/>
          <w:szCs w:val="21"/>
        </w:rPr>
        <w:t>根据夏雪违法行为的事实、性质、情节与社会危害程度，依据《证券法》第二百零二条的规定，我会决定：责令夏雪依法处理非法持有的证券，没收违法所得2,067,628.51元，并处以6,202,885.53元罚款。</w:t>
      </w:r>
    </w:p>
    <w:p w:rsidR="00FF2A79" w:rsidRPr="00FF2A79" w:rsidRDefault="00FF2A79" w:rsidP="00FF2A79">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F2A79">
        <w:rPr>
          <w:rFonts w:ascii="宋体" w:eastAsia="宋体" w:hAnsi="宋体" w:cs="宋体" w:hint="eastAsia"/>
          <w:color w:val="000000"/>
          <w:kern w:val="0"/>
          <w:szCs w:val="21"/>
        </w:rPr>
        <w:t>上述当事人应自收到本处罚决定书之日起15日内，将罚没款汇交中国证券监督管理委员会（开户银行：中信银行总行营业部，账号：7111010189800000162，由该行直接上缴国库），并将注有当事人名称的付款凭证复印件送中国证券监督管理委员会稽查局备案。当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w:t>
      </w:r>
    </w:p>
    <w:p w:rsidR="00FF2A79" w:rsidRPr="00FF2A79" w:rsidRDefault="00FF2A79" w:rsidP="00FF2A79">
      <w:pPr>
        <w:widowControl/>
        <w:shd w:val="clear" w:color="auto" w:fill="FFFFFF"/>
        <w:spacing w:line="360" w:lineRule="atLeast"/>
        <w:jc w:val="left"/>
        <w:rPr>
          <w:rFonts w:ascii="楷体" w:eastAsia="楷体" w:hAnsi="楷体" w:cs="宋体" w:hint="eastAsia"/>
          <w:color w:val="000000"/>
          <w:kern w:val="0"/>
          <w:sz w:val="24"/>
          <w:szCs w:val="24"/>
        </w:rPr>
      </w:pPr>
      <w:r w:rsidRPr="00FF2A79">
        <w:rPr>
          <w:rFonts w:ascii="宋体" w:eastAsia="宋体" w:hAnsi="宋体" w:cs="宋体" w:hint="eastAsia"/>
          <w:color w:val="000000"/>
          <w:kern w:val="0"/>
          <w:szCs w:val="21"/>
        </w:rPr>
        <w:t> </w:t>
      </w:r>
    </w:p>
    <w:p w:rsidR="00FF2A79" w:rsidRPr="00FF2A79" w:rsidRDefault="00FF2A79" w:rsidP="00FF2A79">
      <w:pPr>
        <w:widowControl/>
        <w:shd w:val="clear" w:color="auto" w:fill="FFFFFF"/>
        <w:spacing w:line="360" w:lineRule="atLeast"/>
        <w:jc w:val="left"/>
        <w:rPr>
          <w:rFonts w:ascii="楷体" w:eastAsia="楷体" w:hAnsi="楷体" w:cs="宋体" w:hint="eastAsia"/>
          <w:color w:val="000000"/>
          <w:kern w:val="0"/>
          <w:sz w:val="24"/>
          <w:szCs w:val="24"/>
        </w:rPr>
      </w:pPr>
      <w:r w:rsidRPr="00FF2A79">
        <w:rPr>
          <w:rFonts w:ascii="宋体" w:eastAsia="宋体" w:hAnsi="宋体" w:cs="宋体" w:hint="eastAsia"/>
          <w:color w:val="000000"/>
          <w:kern w:val="0"/>
          <w:szCs w:val="21"/>
        </w:rPr>
        <w:t> </w:t>
      </w:r>
    </w:p>
    <w:p w:rsidR="00FF2A79" w:rsidRPr="00FF2A79" w:rsidRDefault="00FF2A79" w:rsidP="00FF2A79">
      <w:pPr>
        <w:widowControl/>
        <w:shd w:val="clear" w:color="auto" w:fill="FFFFFF"/>
        <w:spacing w:line="360" w:lineRule="atLeast"/>
        <w:jc w:val="left"/>
        <w:rPr>
          <w:rFonts w:ascii="楷体" w:eastAsia="楷体" w:hAnsi="楷体" w:cs="宋体" w:hint="eastAsia"/>
          <w:color w:val="000000"/>
          <w:kern w:val="0"/>
          <w:sz w:val="24"/>
          <w:szCs w:val="24"/>
        </w:rPr>
      </w:pPr>
      <w:r w:rsidRPr="00FF2A79">
        <w:rPr>
          <w:rFonts w:ascii="宋体" w:eastAsia="宋体" w:hAnsi="宋体" w:cs="宋体" w:hint="eastAsia"/>
          <w:color w:val="000000"/>
          <w:kern w:val="0"/>
          <w:szCs w:val="21"/>
        </w:rPr>
        <w:lastRenderedPageBreak/>
        <w:t> </w:t>
      </w:r>
    </w:p>
    <w:p w:rsidR="00FF2A79" w:rsidRPr="00FF2A79" w:rsidRDefault="00FF2A79" w:rsidP="00FF2A79">
      <w:pPr>
        <w:widowControl/>
        <w:shd w:val="clear" w:color="auto" w:fill="FFFFFF"/>
        <w:spacing w:line="360" w:lineRule="atLeast"/>
        <w:jc w:val="left"/>
        <w:rPr>
          <w:rFonts w:ascii="楷体" w:eastAsia="楷体" w:hAnsi="楷体" w:cs="宋体" w:hint="eastAsia"/>
          <w:color w:val="000000"/>
          <w:kern w:val="0"/>
          <w:sz w:val="24"/>
          <w:szCs w:val="24"/>
        </w:rPr>
      </w:pPr>
      <w:r w:rsidRPr="00FF2A79">
        <w:rPr>
          <w:rFonts w:ascii="宋体" w:eastAsia="宋体" w:hAnsi="宋体" w:cs="宋体" w:hint="eastAsia"/>
          <w:color w:val="000000"/>
          <w:kern w:val="0"/>
          <w:szCs w:val="21"/>
        </w:rPr>
        <w:t> </w:t>
      </w:r>
    </w:p>
    <w:p w:rsidR="00FF2A79" w:rsidRPr="00FF2A79" w:rsidRDefault="00FF2A79" w:rsidP="00FF2A79">
      <w:pPr>
        <w:widowControl/>
        <w:shd w:val="clear" w:color="auto" w:fill="FFFFFF"/>
        <w:wordWrap w:val="0"/>
        <w:spacing w:line="360" w:lineRule="atLeast"/>
        <w:jc w:val="right"/>
        <w:rPr>
          <w:rFonts w:ascii="楷体" w:eastAsia="楷体" w:hAnsi="楷体" w:cs="宋体" w:hint="eastAsia"/>
          <w:color w:val="000000"/>
          <w:kern w:val="0"/>
          <w:sz w:val="24"/>
          <w:szCs w:val="24"/>
        </w:rPr>
      </w:pPr>
      <w:r w:rsidRPr="00FF2A79">
        <w:rPr>
          <w:rFonts w:ascii="宋体" w:eastAsia="宋体" w:hAnsi="宋体" w:cs="宋体" w:hint="eastAsia"/>
          <w:color w:val="000000"/>
          <w:kern w:val="0"/>
          <w:szCs w:val="21"/>
        </w:rPr>
        <w:t>中国证监会</w:t>
      </w:r>
      <w:proofErr w:type="gramStart"/>
      <w:r w:rsidRPr="00FF2A79">
        <w:rPr>
          <w:rFonts w:ascii="宋体" w:eastAsia="宋体" w:hAnsi="宋体" w:cs="宋体" w:hint="eastAsia"/>
          <w:color w:val="000000"/>
          <w:kern w:val="0"/>
          <w:szCs w:val="21"/>
        </w:rPr>
        <w:t xml:space="preserve">　　　　　</w:t>
      </w:r>
      <w:proofErr w:type="gramEnd"/>
      <w:r w:rsidRPr="00FF2A79">
        <w:rPr>
          <w:rFonts w:ascii="宋体" w:eastAsia="宋体" w:hAnsi="宋体" w:cs="宋体" w:hint="eastAsia"/>
          <w:color w:val="000000"/>
          <w:kern w:val="0"/>
          <w:szCs w:val="21"/>
        </w:rPr>
        <w:t> </w:t>
      </w:r>
    </w:p>
    <w:p w:rsidR="00FF2A79" w:rsidRPr="00FF2A79" w:rsidRDefault="00FF2A79" w:rsidP="00FF2A79">
      <w:pPr>
        <w:widowControl/>
        <w:shd w:val="clear" w:color="auto" w:fill="FFFFFF"/>
        <w:wordWrap w:val="0"/>
        <w:spacing w:line="360" w:lineRule="atLeast"/>
        <w:jc w:val="right"/>
        <w:rPr>
          <w:rFonts w:ascii="楷体" w:eastAsia="楷体" w:hAnsi="楷体" w:cs="宋体" w:hint="eastAsia"/>
          <w:color w:val="000000"/>
          <w:kern w:val="0"/>
          <w:sz w:val="24"/>
          <w:szCs w:val="24"/>
        </w:rPr>
      </w:pPr>
      <w:r w:rsidRPr="00FF2A79">
        <w:rPr>
          <w:rFonts w:ascii="宋体" w:eastAsia="宋体" w:hAnsi="宋体" w:cs="宋体" w:hint="eastAsia"/>
          <w:color w:val="000000"/>
          <w:kern w:val="0"/>
          <w:szCs w:val="21"/>
        </w:rPr>
        <w:t xml:space="preserve">2016年4月25日　　</w:t>
      </w:r>
      <w:proofErr w:type="gramStart"/>
      <w:r w:rsidRPr="00FF2A79">
        <w:rPr>
          <w:rFonts w:ascii="宋体" w:eastAsia="宋体" w:hAnsi="宋体" w:cs="宋体" w:hint="eastAsia"/>
          <w:color w:val="000000"/>
          <w:kern w:val="0"/>
          <w:szCs w:val="21"/>
        </w:rPr>
        <w:t xml:space="preserve">　　</w:t>
      </w:r>
      <w:proofErr w:type="gramEnd"/>
    </w:p>
    <w:p w:rsidR="00FF2A79" w:rsidRPr="00FF2A79" w:rsidRDefault="00FF2A79" w:rsidP="00FF2A79">
      <w:pPr>
        <w:widowControl/>
        <w:shd w:val="clear" w:color="auto" w:fill="FFFFFF"/>
        <w:jc w:val="center"/>
        <w:rPr>
          <w:rFonts w:ascii="微软雅黑" w:eastAsia="微软雅黑" w:hAnsi="微软雅黑" w:cs="宋体" w:hint="eastAsia"/>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FF2A79" w:rsidRPr="00FF2A79" w:rsidTr="00FF2A79">
        <w:trPr>
          <w:tblCellSpacing w:w="15" w:type="dxa"/>
          <w:jc w:val="center"/>
        </w:trPr>
        <w:tc>
          <w:tcPr>
            <w:tcW w:w="900" w:type="dxa"/>
            <w:vAlign w:val="center"/>
            <w:hideMark/>
          </w:tcPr>
          <w:p w:rsidR="00FF2A79" w:rsidRPr="00FF2A79" w:rsidRDefault="00FF2A79" w:rsidP="00FF2A79">
            <w:pPr>
              <w:widowControl/>
              <w:jc w:val="left"/>
              <w:rPr>
                <w:rFonts w:ascii="宋体" w:eastAsia="宋体" w:hAnsi="宋体" w:cs="宋体" w:hint="eastAsia"/>
                <w:kern w:val="0"/>
                <w:sz w:val="18"/>
                <w:szCs w:val="18"/>
              </w:rPr>
            </w:pPr>
            <w:r w:rsidRPr="00FF2A79">
              <w:rPr>
                <w:rFonts w:ascii="宋体" w:eastAsia="宋体" w:hAnsi="宋体" w:cs="宋体"/>
                <w:kern w:val="0"/>
                <w:sz w:val="18"/>
                <w:szCs w:val="18"/>
              </w:rPr>
              <w:t> </w:t>
            </w:r>
          </w:p>
        </w:tc>
        <w:tc>
          <w:tcPr>
            <w:tcW w:w="1200" w:type="dxa"/>
            <w:vAlign w:val="center"/>
            <w:hideMark/>
          </w:tcPr>
          <w:p w:rsidR="00FF2A79" w:rsidRPr="00FF2A79" w:rsidRDefault="00FF2A79" w:rsidP="00FF2A79">
            <w:pPr>
              <w:widowControl/>
              <w:jc w:val="left"/>
              <w:rPr>
                <w:rFonts w:ascii="宋体" w:eastAsia="宋体" w:hAnsi="宋体" w:cs="宋体"/>
                <w:kern w:val="0"/>
                <w:sz w:val="18"/>
                <w:szCs w:val="18"/>
              </w:rPr>
            </w:pPr>
            <w:r w:rsidRPr="00FF2A79">
              <w:rPr>
                <w:rFonts w:ascii="宋体" w:eastAsia="宋体" w:hAnsi="宋体" w:cs="宋体"/>
                <w:noProof/>
                <w:color w:val="0000FF"/>
                <w:kern w:val="0"/>
                <w:sz w:val="18"/>
                <w:szCs w:val="18"/>
              </w:rPr>
              <w:drawing>
                <wp:inline distT="0" distB="0" distL="0" distR="0">
                  <wp:extent cx="666750" cy="171450"/>
                  <wp:effectExtent l="0" t="0" r="0" b="0"/>
                  <wp:docPr id="3" name="图片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FF2A79" w:rsidRPr="00FF2A79" w:rsidRDefault="00FF2A79" w:rsidP="00FF2A79">
            <w:pPr>
              <w:widowControl/>
              <w:jc w:val="left"/>
              <w:rPr>
                <w:rFonts w:ascii="宋体" w:eastAsia="宋体" w:hAnsi="宋体" w:cs="宋体"/>
                <w:kern w:val="0"/>
                <w:sz w:val="18"/>
                <w:szCs w:val="18"/>
              </w:rPr>
            </w:pPr>
            <w:r w:rsidRPr="00FF2A79">
              <w:rPr>
                <w:rFonts w:ascii="宋体" w:eastAsia="宋体" w:hAnsi="宋体" w:cs="宋体"/>
                <w:noProof/>
                <w:color w:val="0000FF"/>
                <w:kern w:val="0"/>
                <w:sz w:val="18"/>
                <w:szCs w:val="18"/>
              </w:rPr>
              <w:drawing>
                <wp:inline distT="0" distB="0" distL="0" distR="0">
                  <wp:extent cx="666750" cy="171450"/>
                  <wp:effectExtent l="0" t="0" r="0" b="0"/>
                  <wp:docPr id="2" name="图片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FF2A79" w:rsidRPr="00FF2A79" w:rsidRDefault="00FF2A79" w:rsidP="00FF2A79">
            <w:pPr>
              <w:widowControl/>
              <w:jc w:val="left"/>
              <w:rPr>
                <w:rFonts w:ascii="宋体" w:eastAsia="宋体" w:hAnsi="宋体" w:cs="宋体"/>
                <w:kern w:val="0"/>
                <w:sz w:val="18"/>
                <w:szCs w:val="18"/>
              </w:rPr>
            </w:pPr>
            <w:r w:rsidRPr="00FF2A79">
              <w:rPr>
                <w:rFonts w:ascii="宋体" w:eastAsia="宋体" w:hAnsi="宋体" w:cs="宋体"/>
                <w:noProof/>
                <w:color w:val="0000FF"/>
                <w:kern w:val="0"/>
                <w:sz w:val="18"/>
                <w:szCs w:val="18"/>
              </w:rPr>
              <w:drawing>
                <wp:inline distT="0" distB="0" distL="0" distR="0">
                  <wp:extent cx="666750" cy="171450"/>
                  <wp:effectExtent l="0" t="0" r="0" b="0"/>
                  <wp:docPr id="1" name="图片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rsidR="00FF2A79" w:rsidRPr="00FF2A79" w:rsidRDefault="00FF2A79" w:rsidP="00FF2A79">
      <w:pPr>
        <w:widowControl/>
        <w:jc w:val="center"/>
        <w:rPr>
          <w:rFonts w:ascii="微软雅黑" w:eastAsia="微软雅黑" w:hAnsi="微软雅黑" w:cs="宋体"/>
          <w:color w:val="515151"/>
          <w:kern w:val="0"/>
          <w:sz w:val="18"/>
          <w:szCs w:val="18"/>
        </w:rPr>
      </w:pPr>
      <w:hyperlink r:id="rId11" w:tgtFrame="_blank" w:history="1">
        <w:r w:rsidRPr="00FF2A79">
          <w:rPr>
            <w:rFonts w:ascii="微软雅黑" w:eastAsia="微软雅黑" w:hAnsi="微软雅黑" w:cs="宋体" w:hint="eastAsia"/>
            <w:color w:val="0000FF"/>
            <w:kern w:val="0"/>
            <w:sz w:val="18"/>
            <w:szCs w:val="18"/>
            <w:u w:val="single"/>
          </w:rPr>
          <w:t>关于我们</w:t>
        </w:r>
      </w:hyperlink>
      <w:r w:rsidRPr="00FF2A79">
        <w:rPr>
          <w:rFonts w:ascii="微软雅黑" w:eastAsia="微软雅黑" w:hAnsi="微软雅黑" w:cs="宋体" w:hint="eastAsia"/>
          <w:color w:val="515151"/>
          <w:kern w:val="0"/>
          <w:sz w:val="18"/>
          <w:szCs w:val="18"/>
        </w:rPr>
        <w:t> - </w:t>
      </w:r>
      <w:hyperlink r:id="rId12" w:tgtFrame="_blank" w:history="1">
        <w:r w:rsidRPr="00FF2A79">
          <w:rPr>
            <w:rFonts w:ascii="微软雅黑" w:eastAsia="微软雅黑" w:hAnsi="微软雅黑" w:cs="宋体" w:hint="eastAsia"/>
            <w:color w:val="0000FF"/>
            <w:kern w:val="0"/>
            <w:sz w:val="18"/>
            <w:szCs w:val="18"/>
            <w:u w:val="single"/>
          </w:rPr>
          <w:t>法律声明</w:t>
        </w:r>
      </w:hyperlink>
      <w:r w:rsidRPr="00FF2A79">
        <w:rPr>
          <w:rFonts w:ascii="微软雅黑" w:eastAsia="微软雅黑" w:hAnsi="微软雅黑" w:cs="宋体" w:hint="eastAsia"/>
          <w:color w:val="515151"/>
          <w:kern w:val="0"/>
          <w:sz w:val="18"/>
          <w:szCs w:val="18"/>
        </w:rPr>
        <w:t> - </w:t>
      </w:r>
      <w:hyperlink r:id="rId13" w:tgtFrame="_blank" w:history="1">
        <w:r w:rsidRPr="00FF2A79">
          <w:rPr>
            <w:rFonts w:ascii="微软雅黑" w:eastAsia="微软雅黑" w:hAnsi="微软雅黑" w:cs="宋体" w:hint="eastAsia"/>
            <w:color w:val="0000FF"/>
            <w:kern w:val="0"/>
            <w:sz w:val="18"/>
            <w:szCs w:val="18"/>
            <w:u w:val="single"/>
          </w:rPr>
          <w:t>联系我们</w:t>
        </w:r>
      </w:hyperlink>
    </w:p>
    <w:p w:rsidR="00FF2A79" w:rsidRPr="00FF2A79" w:rsidRDefault="00FF2A79" w:rsidP="00FF2A79">
      <w:pPr>
        <w:widowControl/>
        <w:jc w:val="center"/>
        <w:rPr>
          <w:rFonts w:ascii="微软雅黑" w:eastAsia="微软雅黑" w:hAnsi="微软雅黑" w:cs="宋体" w:hint="eastAsia"/>
          <w:color w:val="515151"/>
          <w:kern w:val="0"/>
          <w:sz w:val="18"/>
          <w:szCs w:val="18"/>
        </w:rPr>
      </w:pPr>
      <w:r w:rsidRPr="00FF2A79">
        <w:rPr>
          <w:rFonts w:ascii="微软雅黑" w:eastAsia="微软雅黑" w:hAnsi="微软雅黑" w:cs="宋体" w:hint="eastAsia"/>
          <w:color w:val="515151"/>
          <w:kern w:val="0"/>
          <w:sz w:val="18"/>
          <w:szCs w:val="18"/>
        </w:rPr>
        <w:t>版权所有：中国证券监督管理委员会 京ICP备 05035542号</w:t>
      </w:r>
    </w:p>
    <w:p w:rsidR="00FF2A79" w:rsidRPr="00FF2A79" w:rsidRDefault="00FF2A79" w:rsidP="00FF2A79">
      <w:pPr>
        <w:widowControl/>
        <w:jc w:val="center"/>
        <w:rPr>
          <w:rFonts w:ascii="微软雅黑" w:eastAsia="微软雅黑" w:hAnsi="微软雅黑" w:cs="宋体" w:hint="eastAsia"/>
          <w:color w:val="515151"/>
          <w:kern w:val="0"/>
          <w:sz w:val="18"/>
          <w:szCs w:val="18"/>
        </w:rPr>
      </w:pPr>
      <w:r w:rsidRPr="00FF2A79">
        <w:rPr>
          <w:rFonts w:ascii="微软雅黑" w:eastAsia="微软雅黑" w:hAnsi="微软雅黑" w:cs="宋体" w:hint="eastAsia"/>
          <w:color w:val="515151"/>
          <w:kern w:val="0"/>
          <w:sz w:val="18"/>
          <w:szCs w:val="18"/>
        </w:rPr>
        <w:t>地址：北京市西城区金融大街19号富凯大厦A座 邮编：100033</w:t>
      </w:r>
    </w:p>
    <w:p w:rsidR="00FF2A79" w:rsidRPr="00FF2A79" w:rsidRDefault="00FF2A79" w:rsidP="00FF2A79">
      <w:pPr>
        <w:widowControl/>
        <w:jc w:val="center"/>
        <w:rPr>
          <w:rFonts w:ascii="微软雅黑" w:eastAsia="微软雅黑" w:hAnsi="微软雅黑" w:cs="宋体" w:hint="eastAsia"/>
          <w:color w:val="515151"/>
          <w:kern w:val="0"/>
          <w:sz w:val="18"/>
          <w:szCs w:val="18"/>
        </w:rPr>
      </w:pPr>
      <w:r w:rsidRPr="00FF2A79">
        <w:rPr>
          <w:rFonts w:ascii="微软雅黑" w:eastAsia="微软雅黑" w:hAnsi="微软雅黑" w:cs="宋体" w:hint="eastAsia"/>
          <w:color w:val="515151"/>
          <w:kern w:val="0"/>
          <w:sz w:val="18"/>
          <w:szCs w:val="18"/>
        </w:rPr>
        <w:t>建议使用IE5.5以上浏览器，分辨率1024*768</w:t>
      </w:r>
    </w:p>
    <w:p w:rsidR="00801F9F" w:rsidRPr="00FF2A79" w:rsidRDefault="00801F9F"/>
    <w:sectPr w:rsidR="00801F9F" w:rsidRPr="00FF2A7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A79"/>
    <w:rsid w:val="00801F9F"/>
    <w:rsid w:val="00FF2A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4A1FF2-FAE4-40D0-8044-6563FCEB0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F2A79"/>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FF2A79"/>
    <w:rPr>
      <w:b/>
      <w:bCs/>
    </w:rPr>
  </w:style>
  <w:style w:type="paragraph" w:customStyle="1" w:styleId="p0">
    <w:name w:val="p0"/>
    <w:basedOn w:val="a"/>
    <w:rsid w:val="00FF2A79"/>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FF2A7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3382341">
      <w:bodyDiv w:val="1"/>
      <w:marLeft w:val="0"/>
      <w:marRight w:val="0"/>
      <w:marTop w:val="0"/>
      <w:marBottom w:val="0"/>
      <w:divBdr>
        <w:top w:val="none" w:sz="0" w:space="0" w:color="auto"/>
        <w:left w:val="none" w:sz="0" w:space="0" w:color="auto"/>
        <w:bottom w:val="none" w:sz="0" w:space="0" w:color="auto"/>
        <w:right w:val="none" w:sz="0" w:space="0" w:color="auto"/>
      </w:divBdr>
      <w:divsChild>
        <w:div w:id="458302571">
          <w:marLeft w:val="0"/>
          <w:marRight w:val="0"/>
          <w:marTop w:val="150"/>
          <w:marBottom w:val="150"/>
          <w:divBdr>
            <w:top w:val="none" w:sz="0" w:space="0" w:color="auto"/>
            <w:left w:val="none" w:sz="0" w:space="0" w:color="auto"/>
            <w:bottom w:val="none" w:sz="0" w:space="0" w:color="auto"/>
            <w:right w:val="none" w:sz="0" w:space="0" w:color="auto"/>
          </w:divBdr>
        </w:div>
        <w:div w:id="140775345">
          <w:marLeft w:val="0"/>
          <w:marRight w:val="0"/>
          <w:marTop w:val="0"/>
          <w:marBottom w:val="0"/>
          <w:divBdr>
            <w:top w:val="single" w:sz="6" w:space="8" w:color="B5B5B5"/>
            <w:left w:val="single" w:sz="6" w:space="0" w:color="B5B5B5"/>
            <w:bottom w:val="single" w:sz="6" w:space="8" w:color="B5B5B5"/>
            <w:right w:val="single" w:sz="6" w:space="0" w:color="B5B5B5"/>
          </w:divBdr>
          <w:divsChild>
            <w:div w:id="584921506">
              <w:marLeft w:val="0"/>
              <w:marRight w:val="0"/>
              <w:marTop w:val="0"/>
              <w:marBottom w:val="0"/>
              <w:divBdr>
                <w:top w:val="none" w:sz="0" w:space="0" w:color="auto"/>
                <w:left w:val="none" w:sz="0" w:space="0" w:color="auto"/>
                <w:bottom w:val="none" w:sz="0" w:space="0" w:color="auto"/>
                <w:right w:val="none" w:sz="0" w:space="0" w:color="auto"/>
              </w:divBdr>
            </w:div>
            <w:div w:id="603808673">
              <w:marLeft w:val="0"/>
              <w:marRight w:val="0"/>
              <w:marTop w:val="0"/>
              <w:marBottom w:val="0"/>
              <w:divBdr>
                <w:top w:val="none" w:sz="0" w:space="0" w:color="auto"/>
                <w:left w:val="none" w:sz="0" w:space="0" w:color="auto"/>
                <w:bottom w:val="none" w:sz="0" w:space="0" w:color="auto"/>
                <w:right w:val="none" w:sz="0" w:space="0" w:color="auto"/>
              </w:divBdr>
            </w:div>
            <w:div w:id="160050062">
              <w:marLeft w:val="0"/>
              <w:marRight w:val="0"/>
              <w:marTop w:val="120"/>
              <w:marBottom w:val="120"/>
              <w:divBdr>
                <w:top w:val="none" w:sz="0" w:space="0" w:color="auto"/>
                <w:left w:val="none" w:sz="0" w:space="0" w:color="auto"/>
                <w:bottom w:val="none" w:sz="0" w:space="0" w:color="auto"/>
                <w:right w:val="none" w:sz="0" w:space="0" w:color="auto"/>
              </w:divBdr>
            </w:div>
          </w:divsChild>
        </w:div>
        <w:div w:id="1385833819">
          <w:marLeft w:val="0"/>
          <w:marRight w:val="0"/>
          <w:marTop w:val="120"/>
          <w:marBottom w:val="0"/>
          <w:divBdr>
            <w:top w:val="none" w:sz="0" w:space="0" w:color="auto"/>
            <w:left w:val="none" w:sz="0" w:space="0" w:color="auto"/>
            <w:bottom w:val="none" w:sz="0" w:space="0" w:color="auto"/>
            <w:right w:val="none" w:sz="0" w:space="0" w:color="auto"/>
          </w:divBdr>
          <w:divsChild>
            <w:div w:id="105345342">
              <w:marLeft w:val="0"/>
              <w:marRight w:val="0"/>
              <w:marTop w:val="60"/>
              <w:marBottom w:val="0"/>
              <w:divBdr>
                <w:top w:val="none" w:sz="0" w:space="0" w:color="auto"/>
                <w:left w:val="none" w:sz="0" w:space="0" w:color="auto"/>
                <w:bottom w:val="none" w:sz="0" w:space="0" w:color="auto"/>
                <w:right w:val="none" w:sz="0" w:space="0" w:color="auto"/>
              </w:divBdr>
            </w:div>
            <w:div w:id="1874614641">
              <w:marLeft w:val="0"/>
              <w:marRight w:val="0"/>
              <w:marTop w:val="60"/>
              <w:marBottom w:val="0"/>
              <w:divBdr>
                <w:top w:val="none" w:sz="0" w:space="0" w:color="auto"/>
                <w:left w:val="none" w:sz="0" w:space="0" w:color="auto"/>
                <w:bottom w:val="none" w:sz="0" w:space="0" w:color="auto"/>
                <w:right w:val="none" w:sz="0" w:space="0" w:color="auto"/>
              </w:divBdr>
            </w:div>
            <w:div w:id="1642538090">
              <w:marLeft w:val="0"/>
              <w:marRight w:val="0"/>
              <w:marTop w:val="60"/>
              <w:marBottom w:val="0"/>
              <w:divBdr>
                <w:top w:val="none" w:sz="0" w:space="0" w:color="auto"/>
                <w:left w:val="none" w:sz="0" w:space="0" w:color="auto"/>
                <w:bottom w:val="none" w:sz="0" w:space="0" w:color="auto"/>
                <w:right w:val="none" w:sz="0" w:space="0" w:color="auto"/>
              </w:divBdr>
            </w:div>
            <w:div w:id="2110348867">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csrc.gov.cn/pub/newsite/fzlm/lxwm/" TargetMode="External"/><Relationship Id="rId3" Type="http://schemas.openxmlformats.org/officeDocument/2006/relationships/webSettings" Target="webSettings.xml"/><Relationship Id="rId7" Type="http://schemas.openxmlformats.org/officeDocument/2006/relationships/hyperlink" Target="http://www.csrc.gov.cn/pub/zjhpublic/G00306212/201604/t20160428_296651.htm?keywords=%E5%86%85%E5%B9%95%E4%BA%A4%E6%98%93" TargetMode="External"/><Relationship Id="rId12" Type="http://schemas.openxmlformats.org/officeDocument/2006/relationships/hyperlink" Target="http://www.csrc.gov.cn/pub/newsite/fzlm/fl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hyperlink" Target="http://www.csrc.gov.cn/pub/newsite/fzlm/gywm/" TargetMode="External"/><Relationship Id="rId5" Type="http://schemas.openxmlformats.org/officeDocument/2006/relationships/image" Target="media/image2.wmf"/><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image" Target="media/image1.jpeg"/><Relationship Id="rId9" Type="http://schemas.openxmlformats.org/officeDocument/2006/relationships/image" Target="media/image4.gi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590</Words>
  <Characters>3364</Characters>
  <Application>Microsoft Office Word</Application>
  <DocSecurity>0</DocSecurity>
  <Lines>28</Lines>
  <Paragraphs>7</Paragraphs>
  <ScaleCrop>false</ScaleCrop>
  <Company/>
  <LinksUpToDate>false</LinksUpToDate>
  <CharactersWithSpaces>3947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2020-02-17T14:54:00Z</dcterms:created>
  <dcterms:modified xsi:type="dcterms:W3CDTF">2020-02-17T14:54:00Z</dcterms:modified>
</cp:coreProperties>
</file>