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89E" w:rsidRPr="0076389E" w:rsidRDefault="0076389E" w:rsidP="0076389E">
      <w:pPr>
        <w:widowControl/>
        <w:jc w:val="center"/>
        <w:rPr>
          <w:rFonts w:ascii="微软雅黑" w:eastAsia="微软雅黑" w:hAnsi="微软雅黑" w:cs="宋体"/>
          <w:color w:val="000000"/>
          <w:kern w:val="0"/>
          <w:sz w:val="18"/>
          <w:szCs w:val="18"/>
        </w:rPr>
      </w:pPr>
      <w:r w:rsidRPr="0076389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6389E" w:rsidRPr="0076389E" w:rsidTr="0076389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6389E" w:rsidRPr="0076389E">
              <w:trPr>
                <w:tblCellSpacing w:w="0" w:type="dxa"/>
              </w:trPr>
              <w:tc>
                <w:tcPr>
                  <w:tcW w:w="2500" w:type="pct"/>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hint="eastAsia"/>
                      <w:color w:val="686868"/>
                      <w:kern w:val="0"/>
                      <w:sz w:val="18"/>
                      <w:szCs w:val="18"/>
                    </w:rPr>
                  </w:pPr>
                  <w:r w:rsidRPr="0076389E">
                    <w:rPr>
                      <w:rFonts w:ascii="宋体" w:eastAsia="宋体" w:hAnsi="宋体" w:cs="宋体"/>
                      <w:b/>
                      <w:bCs/>
                      <w:color w:val="686868"/>
                      <w:kern w:val="0"/>
                      <w:sz w:val="18"/>
                      <w:szCs w:val="18"/>
                    </w:rPr>
                    <w:t>索 引 号:</w:t>
                  </w:r>
                  <w:r w:rsidRPr="0076389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color w:val="686868"/>
                      <w:kern w:val="0"/>
                      <w:sz w:val="18"/>
                      <w:szCs w:val="18"/>
                    </w:rPr>
                  </w:pPr>
                  <w:r w:rsidRPr="0076389E">
                    <w:rPr>
                      <w:rFonts w:ascii="宋体" w:eastAsia="宋体" w:hAnsi="宋体" w:cs="宋体"/>
                      <w:b/>
                      <w:bCs/>
                      <w:color w:val="686868"/>
                      <w:kern w:val="0"/>
                      <w:sz w:val="18"/>
                      <w:szCs w:val="18"/>
                    </w:rPr>
                    <w:t>分类:</w:t>
                  </w:r>
                  <w:r w:rsidRPr="0076389E">
                    <w:rPr>
                      <w:rFonts w:ascii="宋体" w:eastAsia="宋体" w:hAnsi="宋体" w:cs="宋体"/>
                      <w:color w:val="686868"/>
                      <w:kern w:val="0"/>
                      <w:sz w:val="18"/>
                      <w:szCs w:val="18"/>
                    </w:rPr>
                    <w:t> 行政处罚 ; 行政处罚决定</w:t>
                  </w:r>
                </w:p>
              </w:tc>
            </w:tr>
          </w:tbl>
          <w:p w:rsidR="0076389E" w:rsidRPr="0076389E" w:rsidRDefault="0076389E" w:rsidP="0076389E">
            <w:pPr>
              <w:widowControl/>
              <w:jc w:val="left"/>
              <w:rPr>
                <w:rFonts w:ascii="宋体" w:eastAsia="宋体" w:hAnsi="宋体" w:cs="宋体"/>
                <w:color w:val="686868"/>
                <w:kern w:val="0"/>
                <w:sz w:val="18"/>
                <w:szCs w:val="18"/>
              </w:rPr>
            </w:pPr>
          </w:p>
        </w:tc>
      </w:tr>
      <w:tr w:rsidR="0076389E" w:rsidRPr="0076389E" w:rsidTr="0076389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6389E" w:rsidRPr="0076389E">
              <w:trPr>
                <w:tblCellSpacing w:w="0" w:type="dxa"/>
              </w:trPr>
              <w:tc>
                <w:tcPr>
                  <w:tcW w:w="2500" w:type="pct"/>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color w:val="686868"/>
                      <w:kern w:val="0"/>
                      <w:sz w:val="18"/>
                      <w:szCs w:val="18"/>
                    </w:rPr>
                  </w:pPr>
                  <w:r w:rsidRPr="0076389E">
                    <w:rPr>
                      <w:rFonts w:ascii="宋体" w:eastAsia="宋体" w:hAnsi="宋体" w:cs="宋体"/>
                      <w:b/>
                      <w:bCs/>
                      <w:color w:val="686868"/>
                      <w:kern w:val="0"/>
                      <w:sz w:val="18"/>
                      <w:szCs w:val="18"/>
                    </w:rPr>
                    <w:t>发布机构:</w:t>
                  </w:r>
                  <w:r w:rsidRPr="0076389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color w:val="686868"/>
                      <w:kern w:val="0"/>
                      <w:sz w:val="18"/>
                      <w:szCs w:val="18"/>
                    </w:rPr>
                  </w:pPr>
                  <w:r w:rsidRPr="0076389E">
                    <w:rPr>
                      <w:rFonts w:ascii="宋体" w:eastAsia="宋体" w:hAnsi="宋体" w:cs="宋体"/>
                      <w:b/>
                      <w:bCs/>
                      <w:color w:val="686868"/>
                      <w:kern w:val="0"/>
                      <w:sz w:val="18"/>
                      <w:szCs w:val="18"/>
                    </w:rPr>
                    <w:t>发文日期:</w:t>
                  </w:r>
                  <w:r w:rsidRPr="0076389E">
                    <w:rPr>
                      <w:rFonts w:ascii="宋体" w:eastAsia="宋体" w:hAnsi="宋体" w:cs="宋体"/>
                      <w:color w:val="686868"/>
                      <w:kern w:val="0"/>
                      <w:sz w:val="18"/>
                      <w:szCs w:val="18"/>
                    </w:rPr>
                    <w:t> 2016年04月25日</w:t>
                  </w:r>
                </w:p>
              </w:tc>
            </w:tr>
          </w:tbl>
          <w:p w:rsidR="0076389E" w:rsidRPr="0076389E" w:rsidRDefault="0076389E" w:rsidP="0076389E">
            <w:pPr>
              <w:widowControl/>
              <w:jc w:val="left"/>
              <w:rPr>
                <w:rFonts w:ascii="宋体" w:eastAsia="宋体" w:hAnsi="宋体" w:cs="宋体"/>
                <w:color w:val="686868"/>
                <w:kern w:val="0"/>
                <w:sz w:val="18"/>
                <w:szCs w:val="18"/>
              </w:rPr>
            </w:pPr>
          </w:p>
        </w:tc>
      </w:tr>
      <w:tr w:rsidR="0076389E" w:rsidRPr="0076389E" w:rsidTr="0076389E">
        <w:trPr>
          <w:tblCellSpacing w:w="0" w:type="dxa"/>
          <w:jc w:val="center"/>
        </w:trPr>
        <w:tc>
          <w:tcPr>
            <w:tcW w:w="0" w:type="auto"/>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color w:val="686868"/>
                <w:kern w:val="0"/>
                <w:sz w:val="18"/>
                <w:szCs w:val="18"/>
              </w:rPr>
            </w:pPr>
            <w:r w:rsidRPr="0076389E">
              <w:rPr>
                <w:rFonts w:ascii="宋体" w:eastAsia="宋体" w:hAnsi="宋体" w:cs="宋体"/>
                <w:b/>
                <w:bCs/>
                <w:color w:val="686868"/>
                <w:kern w:val="0"/>
                <w:sz w:val="18"/>
                <w:szCs w:val="18"/>
              </w:rPr>
              <w:t>名　　称:</w:t>
            </w:r>
            <w:r w:rsidRPr="0076389E">
              <w:rPr>
                <w:rFonts w:ascii="宋体" w:eastAsia="宋体" w:hAnsi="宋体" w:cs="宋体"/>
                <w:color w:val="686868"/>
                <w:kern w:val="0"/>
                <w:sz w:val="18"/>
                <w:szCs w:val="18"/>
              </w:rPr>
              <w:t> 中国证监会行政处罚决定书（石乃珊）</w:t>
            </w:r>
          </w:p>
        </w:tc>
      </w:tr>
      <w:tr w:rsidR="0076389E" w:rsidRPr="0076389E" w:rsidTr="0076389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6389E" w:rsidRPr="0076389E">
              <w:trPr>
                <w:tblCellSpacing w:w="0" w:type="dxa"/>
              </w:trPr>
              <w:tc>
                <w:tcPr>
                  <w:tcW w:w="2500" w:type="pct"/>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color w:val="686868"/>
                      <w:kern w:val="0"/>
                      <w:sz w:val="18"/>
                      <w:szCs w:val="18"/>
                    </w:rPr>
                  </w:pPr>
                  <w:r w:rsidRPr="0076389E">
                    <w:rPr>
                      <w:rFonts w:ascii="宋体" w:eastAsia="宋体" w:hAnsi="宋体" w:cs="宋体"/>
                      <w:b/>
                      <w:bCs/>
                      <w:color w:val="686868"/>
                      <w:kern w:val="0"/>
                      <w:sz w:val="18"/>
                      <w:szCs w:val="18"/>
                    </w:rPr>
                    <w:t>文　　号:</w:t>
                  </w:r>
                  <w:r w:rsidRPr="0076389E">
                    <w:rPr>
                      <w:rFonts w:ascii="宋体" w:eastAsia="宋体" w:hAnsi="宋体" w:cs="宋体"/>
                      <w:color w:val="686868"/>
                      <w:kern w:val="0"/>
                      <w:sz w:val="18"/>
                      <w:szCs w:val="18"/>
                    </w:rPr>
                    <w:t> </w:t>
                  </w:r>
                  <w:bookmarkStart w:id="0" w:name="_GoBack"/>
                  <w:r w:rsidRPr="0076389E">
                    <w:rPr>
                      <w:rFonts w:ascii="宋体" w:eastAsia="宋体" w:hAnsi="宋体" w:cs="宋体"/>
                      <w:color w:val="686868"/>
                      <w:kern w:val="0"/>
                      <w:sz w:val="18"/>
                      <w:szCs w:val="18"/>
                    </w:rPr>
                    <w:t>〔2016〕48号</w:t>
                  </w:r>
                  <w:bookmarkEnd w:id="0"/>
                </w:p>
              </w:tc>
              <w:tc>
                <w:tcPr>
                  <w:tcW w:w="0" w:type="auto"/>
                  <w:tcMar>
                    <w:top w:w="30" w:type="dxa"/>
                    <w:left w:w="30" w:type="dxa"/>
                    <w:bottom w:w="30" w:type="dxa"/>
                    <w:right w:w="30" w:type="dxa"/>
                  </w:tcMar>
                  <w:hideMark/>
                </w:tcPr>
                <w:p w:rsidR="0076389E" w:rsidRPr="0076389E" w:rsidRDefault="0076389E" w:rsidP="0076389E">
                  <w:pPr>
                    <w:widowControl/>
                    <w:jc w:val="left"/>
                    <w:rPr>
                      <w:rFonts w:ascii="宋体" w:eastAsia="宋体" w:hAnsi="宋体" w:cs="宋体"/>
                      <w:color w:val="686868"/>
                      <w:kern w:val="0"/>
                      <w:sz w:val="18"/>
                      <w:szCs w:val="18"/>
                    </w:rPr>
                  </w:pPr>
                  <w:r w:rsidRPr="0076389E">
                    <w:rPr>
                      <w:rFonts w:ascii="宋体" w:eastAsia="宋体" w:hAnsi="宋体" w:cs="宋体"/>
                      <w:b/>
                      <w:bCs/>
                      <w:color w:val="686868"/>
                      <w:kern w:val="0"/>
                      <w:sz w:val="18"/>
                      <w:szCs w:val="18"/>
                    </w:rPr>
                    <w:t>主 题 词:</w:t>
                  </w:r>
                </w:p>
              </w:tc>
            </w:tr>
          </w:tbl>
          <w:p w:rsidR="0076389E" w:rsidRPr="0076389E" w:rsidRDefault="0076389E" w:rsidP="0076389E">
            <w:pPr>
              <w:widowControl/>
              <w:jc w:val="left"/>
              <w:rPr>
                <w:rFonts w:ascii="宋体" w:eastAsia="宋体" w:hAnsi="宋体" w:cs="宋体"/>
                <w:color w:val="686868"/>
                <w:kern w:val="0"/>
                <w:sz w:val="18"/>
                <w:szCs w:val="18"/>
              </w:rPr>
            </w:pPr>
          </w:p>
        </w:tc>
      </w:tr>
    </w:tbl>
    <w:p w:rsidR="0076389E" w:rsidRPr="0076389E" w:rsidRDefault="0076389E" w:rsidP="0076389E">
      <w:pPr>
        <w:widowControl/>
        <w:jc w:val="center"/>
        <w:rPr>
          <w:rFonts w:ascii="微软雅黑" w:eastAsia="微软雅黑" w:hAnsi="微软雅黑" w:cs="宋体"/>
          <w:color w:val="000000"/>
          <w:kern w:val="0"/>
          <w:sz w:val="18"/>
          <w:szCs w:val="18"/>
        </w:rPr>
      </w:pPr>
      <w:r w:rsidRPr="0076389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6389E" w:rsidRPr="0076389E" w:rsidRDefault="0076389E" w:rsidP="0076389E">
      <w:pPr>
        <w:widowControl/>
        <w:shd w:val="clear" w:color="auto" w:fill="FFFFFF"/>
        <w:spacing w:after="240"/>
        <w:jc w:val="center"/>
        <w:rPr>
          <w:rFonts w:ascii="微软雅黑" w:eastAsia="微软雅黑" w:hAnsi="微软雅黑" w:cs="宋体" w:hint="eastAsia"/>
          <w:color w:val="000000"/>
          <w:kern w:val="0"/>
          <w:sz w:val="18"/>
          <w:szCs w:val="18"/>
        </w:rPr>
      </w:pPr>
      <w:r w:rsidRPr="0076389E">
        <w:rPr>
          <w:rFonts w:ascii="微软雅黑" w:eastAsia="微软雅黑" w:hAnsi="微软雅黑" w:cs="宋体" w:hint="eastAsia"/>
          <w:color w:val="000000"/>
          <w:kern w:val="0"/>
          <w:sz w:val="18"/>
          <w:szCs w:val="18"/>
        </w:rPr>
        <w:br/>
      </w:r>
      <w:r w:rsidRPr="0076389E">
        <w:rPr>
          <w:rFonts w:ascii="黑体" w:eastAsia="黑体" w:hAnsi="黑体" w:cs="宋体" w:hint="eastAsia"/>
          <w:b/>
          <w:bCs/>
          <w:color w:val="FF0000"/>
          <w:kern w:val="0"/>
          <w:sz w:val="36"/>
          <w:szCs w:val="36"/>
        </w:rPr>
        <w:t>中国证监会行政处罚决定书（石乃珊）</w:t>
      </w:r>
    </w:p>
    <w:p w:rsidR="0076389E" w:rsidRPr="0076389E" w:rsidRDefault="0076389E" w:rsidP="0076389E">
      <w:pPr>
        <w:widowControl/>
        <w:shd w:val="clear" w:color="auto" w:fill="FFFFFF"/>
        <w:spacing w:line="360" w:lineRule="atLeast"/>
        <w:jc w:val="center"/>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〔2016〕48号</w:t>
      </w:r>
    </w:p>
    <w:p w:rsidR="0076389E" w:rsidRPr="0076389E" w:rsidRDefault="0076389E" w:rsidP="0076389E">
      <w:pPr>
        <w:widowControl/>
        <w:shd w:val="clear" w:color="auto" w:fill="FFFFFF"/>
        <w:spacing w:line="360" w:lineRule="atLeast"/>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 </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当事人：石乃珊，女，1963年10月出生，中福海峡（平潭）发展股份有限公司（以下简称平潭发展）董事长特别助理，住址：福建省福州市鼓楼区。</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依据《中华人民共和国证券法》（以下简称《证券法》）的有关规定，我会对石乃珊内幕交易“平潭发展”的行为进行了立案调查、审理，依法向当事人告知了</w:t>
      </w:r>
      <w:proofErr w:type="gramStart"/>
      <w:r w:rsidRPr="0076389E">
        <w:rPr>
          <w:rFonts w:ascii="宋体" w:eastAsia="宋体" w:hAnsi="宋体" w:cs="宋体" w:hint="eastAsia"/>
          <w:color w:val="000000"/>
          <w:kern w:val="0"/>
          <w:szCs w:val="21"/>
        </w:rPr>
        <w:t>作出</w:t>
      </w:r>
      <w:proofErr w:type="gramEnd"/>
      <w:r w:rsidRPr="0076389E">
        <w:rPr>
          <w:rFonts w:ascii="宋体" w:eastAsia="宋体" w:hAnsi="宋体" w:cs="宋体" w:hint="eastAsia"/>
          <w:color w:val="000000"/>
          <w:kern w:val="0"/>
          <w:szCs w:val="21"/>
        </w:rPr>
        <w:t>行政处罚的事实、理由、依据及当事人依法享有的权利。应当事人的要求举行听证，听取了当事人及其代理人的陈述和申辩。本案现已调查、审理终结。</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经查明，石乃珊存在以下违法事实：</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一、内幕信息的形成和公开过程</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（一）关于平潭发展与福州市卫生局及台湾中振投资公司签订投资意向协议（创办福建严复纪念医院）事项</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台北振兴医院（以下简称振兴医院）董事长辜严某云有意在家乡建设一所大型综合性三甲医院。平潭发展董事长刘某</w:t>
      </w:r>
      <w:proofErr w:type="gramStart"/>
      <w:r w:rsidRPr="0076389E">
        <w:rPr>
          <w:rFonts w:ascii="宋体" w:eastAsia="宋体" w:hAnsi="宋体" w:cs="宋体" w:hint="eastAsia"/>
          <w:color w:val="000000"/>
          <w:kern w:val="0"/>
          <w:szCs w:val="21"/>
        </w:rPr>
        <w:t>山知道</w:t>
      </w:r>
      <w:proofErr w:type="gramEnd"/>
      <w:r w:rsidRPr="0076389E">
        <w:rPr>
          <w:rFonts w:ascii="宋体" w:eastAsia="宋体" w:hAnsi="宋体" w:cs="宋体" w:hint="eastAsia"/>
          <w:color w:val="000000"/>
          <w:kern w:val="0"/>
          <w:szCs w:val="21"/>
        </w:rPr>
        <w:t>后，萌生了合作兴办“福建严复纪念医院”的设想。2013年4月14日，辜严某云派遣福州考察小组前往福州实地考察，进行医院选址。</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2013年12月19日，刘某山、平潭发展董事长助理夏某及振兴医院的代表就兴建严复纪念医院进行会谈，并形成备忘录。夏某主要负责与振兴医院的沟通工作，沟通内容包括双方合作诉求、合作方式等事宜。</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2013年12月24日，石乃珊在振兴医院体检时，夏某告诉石乃珊平潭发展要跟振兴医院一起在福州新建严复纪念医院事宜。此后，刘某山就让石乃珊负责医院国内筹建的具体事务，主要包括与福州市政府各部门的沟通协调。</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2014年3月18日，振兴医院与刘某山、夏某等人就双方合作事宜进行了沟通，签署了《合作意向书》。</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2014年5月18日，平潭发展与福州市卫生局及台湾中振投资有限公司签署了《福建严复纪念医院项目投资意向书》。</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2014年5月21日，平潭发展发布签署投资意向协议的公告。</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lastRenderedPageBreak/>
        <w:t>平潭发展投资福建严复纪念医院的总额预计10亿元，其经营范围也发生较大变化，该项投资是《中华人民共和国证券法》（以下简称《证券法》）第六十七条第二款第（一）项所规定的“公司的经营方针和经营范围的重大变化”和第（二）项所规定的“公司的重大投资行为和重大的购置财产的决定”重大事件，属于《证券法》第七十五条第二款第（一）项规定的内幕信息。内幕信息形成于2013年12月19日，公开于2014年5月21日。石乃珊为内幕信息知情人，知悉时间为2013年12月24日。</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（二）平潭发展与福建省平潭综合实验区管理委员会（以下简称平潭管委会）、中国康辉旅行社集团有限责任公司（以下简称康辉旅行社）三方共同投资中福康辉旅游综合开发项目事项</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2014年4月9日，平潭管委会在平潭发展召开现场办公会，刘某山、夏某等人参加。刘某山汇报了平潭发展与康辉旅行社合作进行旅游开发的计划。</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2014年7月30日，刘某山陪同康辉旅行社代表向平潭管委会汇报规划进展情况，石乃珊等人参会。</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2014年9月12日，平潭发展、康辉旅行社和平潭管委会签署三方投资框架协议书，内容为平潭发展、康辉旅行社拟在平潭岛投资旅游综合开发项目，投资总额20亿元。</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2014年9月16日，平潭发展公告与康辉旅行社、平潭管委会签署三方投资框架协议书事项。</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平潭发展与康辉旅行社、平潭管委会三方达成合作意向并签署三方投资意向书，拟投资20亿元在平潭综合实验区开展中福康辉旅游综合开发项目，是《证券法》第六十七条第二款第（二）项规定的“公司的重大投资行为和重大的购置财产决定”重大事件，属于《证券法》第七十五条第二款第（一）项规定的内幕信息。内幕信息形成于2014年7月30日，公开于2014年9月16日。石乃珊为内幕信息知情人，知悉时间为2014年7月30日。</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二、石乃珊内幕交易“平潭发展”情况</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“石乃珊”证券账户于2011年3月4日开立，“黄某怡”（石乃珊母亲）证券账户于2006年7月17日开立。</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3月7日至9月12日（扣除2014年7月25日石乃珊买入“平潭发展”46,400股的交易），“石乃珊”、“黄某怡”证券账户累计买入“平潭发展”519,500股，买入金额5,031,454.91元；累计卖出“平潭发展”519,500股，卖出金额7,117,178.10元，获利2,042,160.11元。</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“石乃珊”证券账户的全部资金系本人自有，“黄某怡”证券账户的部分资金来自石乃珊和黄某怡。</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“石乃珊”、“黄某怡”证券账户的股票交易由石乃珊本人管理和控制，石乃珊通过其本人电脑网络下单，或采取手机下单方式操作。</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以上事实，有相关当事人询问笔录、平潭发展相关公告、会议纪要、证券账户资料、账户委托流水、银行资金流水、深圳证券交易所出具的盈利计算表等证据证明。</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2014年3月7日至9月12日（除2014年7月25日）期间内，内幕信息知情人石乃珊利用“石乃珊”、“黄某怡”证券账户，大量买入“平潭发展”，获利巨大，通过“黄</w:t>
      </w:r>
      <w:r w:rsidRPr="0076389E">
        <w:rPr>
          <w:rFonts w:ascii="宋体" w:eastAsia="宋体" w:hAnsi="宋体" w:cs="宋体" w:hint="eastAsia"/>
          <w:color w:val="000000"/>
          <w:kern w:val="0"/>
          <w:szCs w:val="21"/>
        </w:rPr>
        <w:lastRenderedPageBreak/>
        <w:t>某怡”证券账户买入“平潭发展”，交易行为明显异常。石乃珊的上述行为，违反了《证券法》第七十三条、第七十六条第一款关于禁止内幕交易的规定，构成《证券法》第二百零二条所述内幕交易行为。</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石乃珊及其代理人在听证中提出以下申辩意见：1. 平潭发展投资严复纪念医院项目和平潭发展、康辉旅行社和平潭管委会三方开展中福康辉旅游综合开发项目，分别形成于2014年5月18日、2014年9月12日。平潭发展在</w:t>
      </w:r>
      <w:proofErr w:type="gramStart"/>
      <w:r w:rsidRPr="0076389E">
        <w:rPr>
          <w:rFonts w:ascii="宋体" w:eastAsia="宋体" w:hAnsi="宋体" w:cs="宋体" w:hint="eastAsia"/>
          <w:color w:val="000000"/>
          <w:kern w:val="0"/>
          <w:szCs w:val="21"/>
        </w:rPr>
        <w:t>该形成</w:t>
      </w:r>
      <w:proofErr w:type="gramEnd"/>
      <w:r w:rsidRPr="0076389E">
        <w:rPr>
          <w:rFonts w:ascii="宋体" w:eastAsia="宋体" w:hAnsi="宋体" w:cs="宋体" w:hint="eastAsia"/>
          <w:color w:val="000000"/>
          <w:kern w:val="0"/>
          <w:szCs w:val="21"/>
        </w:rPr>
        <w:t>时间之前与相关方面的协商或内部讨论，具有很大的不确定性，对股价没有重大影响，而且关于与康辉旅行社进行旅游项目协商的信息因平潭发展于2014年5月31日已经公告其将推动旅游项目发展，也不具备非公开性，不构成内幕信息。2. 没有充分证据证明石乃珊出席了2015年7月30日的三方会议（旅游项目的内幕信息起点），也就无法证明石乃珊知悉了该内幕信息。3. 2014年7月25日石乃珊交易了平潭发展股票，该日并不在事先告知书所列的内幕信息敏感期内，应予以剔除。4. 石乃珊交易“平潭发展”股票是基于看好平潭发展的前景。5. 关于石乃珊内幕交易违法所得的计算有误，应以信息披露后第一个交易日为基准日期计算“非法所得”，并提交了专家论证意见。6. 石乃珊不具严重违法情节，危害性轻微，配合调查，拟对石乃珊进行的处罚过重。</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我会认为：1. 严复纪念医院项目的投资额预计为10亿元，总投资额占平潭发展2013年底经审计净资产134,778.83万元的74.2%，属于公司重大的投资，平潭发展首次公告公司涉足医疗行业，属于公司的经营范围发生了较大变化，对公司经营业绩和股价会产生重大影响，可以认定为内幕信息。2013年12月19日，刘某山、平潭发展董事长助理夏某及振兴医院的代表就兴建严复纪念医院进行会谈，并形成备忘录。会议同意平潭发展与台北振兴医院联合兴办医院，并确定医院选址、奠基仪式等事宜，将2013年12月19日确定为“创办严复纪念医院事项”内幕信息敏感期起点并无不当。平潭发展与康辉旅行社、平潭管委会三方达成合作意向并签署三方投资意向书，拟投资20亿元在平潭综合实验区开展中福康辉旅游综合开发项目，投资额占平潭发展2013年底经审计净资产134,778.83万元的148.4%，属于公司重大的投资，对公司经营业绩和股价会产生重大影响，可以认定为内幕信息。平潭发展2014年5月31日公告与平潭管委会签订的《战略合作框架协议书》中，虽然提及平潭发展将引进港中旅、康辉总社等国内一流的大型国有旅游企业对平潭岛进行开发，但仅是平潭发展单方的构想、意愿，港中旅、康辉总社等旅游企业是否与平潭发展合作尚无法确定。对比2014年7月30日的会议确定平潭发展与平潭管委会、康辉旅行社三方共同投资中福康辉旅游综合开发项目事项，两者在合作内容、项目名称与运作主体方面均发生了实质改变，5月31日的公告并不影响对7月30日会议内容作为内幕信息的认定。将2014年7月30日作为“中福康辉旅游综合开发项目事项”内幕信息敏感期起点并无不当。当事人的申辩理由不成立。2. 2014年7月30日的会议记录从夏某工作电脑提取，并由夏某签字确认，虽然夏某说不清楚会议记录来源，且“石乃珊”误写成“石乃扇”，但不能否认该会议记录的真实性和客观性。夏某为平潭发展董事长助理，负责公司宣传等工作，该会议记录作为康辉旅游项目的重要文件，不论由何人记录，均需交夏某保存。当事人</w:t>
      </w:r>
      <w:proofErr w:type="gramStart"/>
      <w:r w:rsidRPr="0076389E">
        <w:rPr>
          <w:rFonts w:ascii="宋体" w:eastAsia="宋体" w:hAnsi="宋体" w:cs="宋体" w:hint="eastAsia"/>
          <w:color w:val="000000"/>
          <w:kern w:val="0"/>
          <w:szCs w:val="21"/>
        </w:rPr>
        <w:t>申辩书</w:t>
      </w:r>
      <w:proofErr w:type="gramEnd"/>
      <w:r w:rsidRPr="0076389E">
        <w:rPr>
          <w:rFonts w:ascii="宋体" w:eastAsia="宋体" w:hAnsi="宋体" w:cs="宋体" w:hint="eastAsia"/>
          <w:color w:val="000000"/>
          <w:kern w:val="0"/>
          <w:szCs w:val="21"/>
        </w:rPr>
        <w:t>中指出多位参加2014年7月30日会议的参会人员：平潭发展董事长刘某山、副董事长王某明、总经理张某成、司机陈某</w:t>
      </w:r>
      <w:proofErr w:type="gramStart"/>
      <w:r w:rsidRPr="0076389E">
        <w:rPr>
          <w:rFonts w:ascii="宋体" w:eastAsia="宋体" w:hAnsi="宋体" w:cs="宋体" w:hint="eastAsia"/>
          <w:color w:val="000000"/>
          <w:kern w:val="0"/>
          <w:szCs w:val="21"/>
        </w:rPr>
        <w:t>燊</w:t>
      </w:r>
      <w:proofErr w:type="gramEnd"/>
      <w:r w:rsidRPr="0076389E">
        <w:rPr>
          <w:rFonts w:ascii="宋体" w:eastAsia="宋体" w:hAnsi="宋体" w:cs="宋体" w:hint="eastAsia"/>
          <w:color w:val="000000"/>
          <w:kern w:val="0"/>
          <w:szCs w:val="21"/>
        </w:rPr>
        <w:t>、司机陈某财，康辉公司副董事长</w:t>
      </w:r>
      <w:r w:rsidRPr="0076389E">
        <w:rPr>
          <w:rFonts w:ascii="宋体" w:eastAsia="宋体" w:hAnsi="宋体" w:cs="宋体" w:hint="eastAsia"/>
          <w:color w:val="000000"/>
          <w:kern w:val="0"/>
          <w:szCs w:val="21"/>
        </w:rPr>
        <w:lastRenderedPageBreak/>
        <w:t>方某、总经理林某均可证明石乃珊当天实际仅负责后勤辅助工作，上述证言反映了石乃珊当天确实在会议现场。结合会议记录的内容等证据，可以确定石乃珊参与了2014年7月30日会议。石乃珊担任平潭发展董事长特别助理，协助其履行平潭发展董事长职责，是法定内幕信息知情人。对当事人的申辩意见不予采纳。3. 当事人</w:t>
      </w:r>
      <w:proofErr w:type="gramStart"/>
      <w:r w:rsidRPr="0076389E">
        <w:rPr>
          <w:rFonts w:ascii="宋体" w:eastAsia="宋体" w:hAnsi="宋体" w:cs="宋体" w:hint="eastAsia"/>
          <w:color w:val="000000"/>
          <w:kern w:val="0"/>
          <w:szCs w:val="21"/>
        </w:rPr>
        <w:t>申辩称</w:t>
      </w:r>
      <w:proofErr w:type="gramEnd"/>
      <w:r w:rsidRPr="0076389E">
        <w:rPr>
          <w:rFonts w:ascii="宋体" w:eastAsia="宋体" w:hAnsi="宋体" w:cs="宋体" w:hint="eastAsia"/>
          <w:color w:val="000000"/>
          <w:kern w:val="0"/>
          <w:szCs w:val="21"/>
        </w:rPr>
        <w:t>2014年7月25日石乃珊交易了平潭发展股票，该日并不在事先告知书所列的内幕信息敏感期内，违法所得计算中已扣除2014年7月25日石乃珊买入的46,400股“平潭发展”的盈利，对当事人的申辩意见予以采纳。4. 石乃珊作为平潭发展董事长特别助理，是法定内幕信息知情人，《证券法》明确规定禁止其利用内幕信息从事证券交易。当事人的申辩理由不成立。5. 结合案情和证监会处罚案例采取实际获利法计算石乃珊违法所得并无不当，对当事人的申辩意见不予采纳。6. 石乃珊作为平潭发展董事长特别助理、法定内幕信息知情人，利用两个内幕信息从事证券交易，违反《证券法》有关禁止性规定，且获利巨大，处罚在法定幅度之内。对当事人的申辩意见不予采纳。</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根据石乃珊违法行为的事实、性质、情节与社会危害程度，依据《证券法》第二百零二条的规定，我会决定：没收石乃珊违法所得2,042,160.11元，并处以6,126,480.33元罚款。</w:t>
      </w:r>
    </w:p>
    <w:p w:rsidR="0076389E" w:rsidRPr="0076389E" w:rsidRDefault="0076389E" w:rsidP="007638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6389E" w:rsidRPr="0076389E" w:rsidRDefault="0076389E" w:rsidP="0076389E">
      <w:pPr>
        <w:widowControl/>
        <w:shd w:val="clear" w:color="auto" w:fill="FFFFFF"/>
        <w:spacing w:line="360" w:lineRule="atLeast"/>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 </w:t>
      </w:r>
    </w:p>
    <w:p w:rsidR="0076389E" w:rsidRPr="0076389E" w:rsidRDefault="0076389E" w:rsidP="0076389E">
      <w:pPr>
        <w:widowControl/>
        <w:shd w:val="clear" w:color="auto" w:fill="FFFFFF"/>
        <w:spacing w:line="360" w:lineRule="atLeast"/>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 </w:t>
      </w:r>
    </w:p>
    <w:p w:rsidR="0076389E" w:rsidRPr="0076389E" w:rsidRDefault="0076389E" w:rsidP="0076389E">
      <w:pPr>
        <w:widowControl/>
        <w:shd w:val="clear" w:color="auto" w:fill="FFFFFF"/>
        <w:spacing w:line="360" w:lineRule="atLeast"/>
        <w:jc w:val="lef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 </w:t>
      </w:r>
    </w:p>
    <w:p w:rsidR="0076389E" w:rsidRPr="0076389E" w:rsidRDefault="0076389E" w:rsidP="0076389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中国证监会</w:t>
      </w:r>
      <w:proofErr w:type="gramStart"/>
      <w:r w:rsidRPr="0076389E">
        <w:rPr>
          <w:rFonts w:ascii="宋体" w:eastAsia="宋体" w:hAnsi="宋体" w:cs="宋体" w:hint="eastAsia"/>
          <w:color w:val="000000"/>
          <w:kern w:val="0"/>
          <w:szCs w:val="21"/>
        </w:rPr>
        <w:t xml:space="preserve">　　　　　</w:t>
      </w:r>
      <w:proofErr w:type="gramEnd"/>
      <w:r w:rsidRPr="0076389E">
        <w:rPr>
          <w:rFonts w:ascii="宋体" w:eastAsia="宋体" w:hAnsi="宋体" w:cs="宋体" w:hint="eastAsia"/>
          <w:color w:val="000000"/>
          <w:kern w:val="0"/>
          <w:szCs w:val="21"/>
        </w:rPr>
        <w:t> </w:t>
      </w:r>
    </w:p>
    <w:p w:rsidR="0076389E" w:rsidRPr="0076389E" w:rsidRDefault="0076389E" w:rsidP="0076389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6389E">
        <w:rPr>
          <w:rFonts w:ascii="宋体" w:eastAsia="宋体" w:hAnsi="宋体" w:cs="宋体" w:hint="eastAsia"/>
          <w:color w:val="000000"/>
          <w:kern w:val="0"/>
          <w:szCs w:val="21"/>
        </w:rPr>
        <w:t xml:space="preserve">2016年4月25日　　</w:t>
      </w:r>
      <w:proofErr w:type="gramStart"/>
      <w:r w:rsidRPr="0076389E">
        <w:rPr>
          <w:rFonts w:ascii="宋体" w:eastAsia="宋体" w:hAnsi="宋体" w:cs="宋体" w:hint="eastAsia"/>
          <w:color w:val="000000"/>
          <w:kern w:val="0"/>
          <w:szCs w:val="21"/>
        </w:rPr>
        <w:t xml:space="preserve">　　</w:t>
      </w:r>
      <w:proofErr w:type="gramEnd"/>
    </w:p>
    <w:p w:rsidR="0076389E" w:rsidRPr="0076389E" w:rsidRDefault="0076389E" w:rsidP="0076389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6389E" w:rsidRPr="0076389E" w:rsidTr="0076389E">
        <w:trPr>
          <w:tblCellSpacing w:w="15" w:type="dxa"/>
          <w:jc w:val="center"/>
        </w:trPr>
        <w:tc>
          <w:tcPr>
            <w:tcW w:w="900" w:type="dxa"/>
            <w:vAlign w:val="center"/>
            <w:hideMark/>
          </w:tcPr>
          <w:p w:rsidR="0076389E" w:rsidRPr="0076389E" w:rsidRDefault="0076389E" w:rsidP="0076389E">
            <w:pPr>
              <w:widowControl/>
              <w:jc w:val="left"/>
              <w:rPr>
                <w:rFonts w:ascii="宋体" w:eastAsia="宋体" w:hAnsi="宋体" w:cs="宋体" w:hint="eastAsia"/>
                <w:kern w:val="0"/>
                <w:sz w:val="18"/>
                <w:szCs w:val="18"/>
              </w:rPr>
            </w:pPr>
            <w:r w:rsidRPr="0076389E">
              <w:rPr>
                <w:rFonts w:ascii="宋体" w:eastAsia="宋体" w:hAnsi="宋体" w:cs="宋体"/>
                <w:kern w:val="0"/>
                <w:sz w:val="18"/>
                <w:szCs w:val="18"/>
              </w:rPr>
              <w:t> </w:t>
            </w:r>
          </w:p>
        </w:tc>
        <w:tc>
          <w:tcPr>
            <w:tcW w:w="1200" w:type="dxa"/>
            <w:vAlign w:val="center"/>
            <w:hideMark/>
          </w:tcPr>
          <w:p w:rsidR="0076389E" w:rsidRPr="0076389E" w:rsidRDefault="0076389E" w:rsidP="0076389E">
            <w:pPr>
              <w:widowControl/>
              <w:jc w:val="left"/>
              <w:rPr>
                <w:rFonts w:ascii="宋体" w:eastAsia="宋体" w:hAnsi="宋体" w:cs="宋体"/>
                <w:kern w:val="0"/>
                <w:sz w:val="18"/>
                <w:szCs w:val="18"/>
              </w:rPr>
            </w:pPr>
            <w:r w:rsidRPr="0076389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6389E" w:rsidRPr="0076389E" w:rsidRDefault="0076389E" w:rsidP="0076389E">
            <w:pPr>
              <w:widowControl/>
              <w:jc w:val="left"/>
              <w:rPr>
                <w:rFonts w:ascii="宋体" w:eastAsia="宋体" w:hAnsi="宋体" w:cs="宋体"/>
                <w:kern w:val="0"/>
                <w:sz w:val="18"/>
                <w:szCs w:val="18"/>
              </w:rPr>
            </w:pPr>
            <w:r w:rsidRPr="0076389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6389E" w:rsidRPr="0076389E" w:rsidRDefault="0076389E" w:rsidP="0076389E">
            <w:pPr>
              <w:widowControl/>
              <w:jc w:val="left"/>
              <w:rPr>
                <w:rFonts w:ascii="宋体" w:eastAsia="宋体" w:hAnsi="宋体" w:cs="宋体"/>
                <w:kern w:val="0"/>
                <w:sz w:val="18"/>
                <w:szCs w:val="18"/>
              </w:rPr>
            </w:pPr>
            <w:r w:rsidRPr="0076389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6389E" w:rsidRPr="0076389E" w:rsidRDefault="0076389E" w:rsidP="0076389E">
      <w:pPr>
        <w:widowControl/>
        <w:jc w:val="center"/>
        <w:rPr>
          <w:rFonts w:ascii="微软雅黑" w:eastAsia="微软雅黑" w:hAnsi="微软雅黑" w:cs="宋体"/>
          <w:color w:val="515151"/>
          <w:kern w:val="0"/>
          <w:sz w:val="18"/>
          <w:szCs w:val="18"/>
        </w:rPr>
      </w:pPr>
      <w:hyperlink r:id="rId11" w:tgtFrame="_blank" w:history="1">
        <w:r w:rsidRPr="0076389E">
          <w:rPr>
            <w:rFonts w:ascii="微软雅黑" w:eastAsia="微软雅黑" w:hAnsi="微软雅黑" w:cs="宋体" w:hint="eastAsia"/>
            <w:color w:val="0000FF"/>
            <w:kern w:val="0"/>
            <w:sz w:val="18"/>
            <w:szCs w:val="18"/>
            <w:u w:val="single"/>
          </w:rPr>
          <w:t>关于我们</w:t>
        </w:r>
      </w:hyperlink>
      <w:r w:rsidRPr="0076389E">
        <w:rPr>
          <w:rFonts w:ascii="微软雅黑" w:eastAsia="微软雅黑" w:hAnsi="微软雅黑" w:cs="宋体" w:hint="eastAsia"/>
          <w:color w:val="515151"/>
          <w:kern w:val="0"/>
          <w:sz w:val="18"/>
          <w:szCs w:val="18"/>
        </w:rPr>
        <w:t> - </w:t>
      </w:r>
      <w:hyperlink r:id="rId12" w:tgtFrame="_blank" w:history="1">
        <w:r w:rsidRPr="0076389E">
          <w:rPr>
            <w:rFonts w:ascii="微软雅黑" w:eastAsia="微软雅黑" w:hAnsi="微软雅黑" w:cs="宋体" w:hint="eastAsia"/>
            <w:color w:val="0000FF"/>
            <w:kern w:val="0"/>
            <w:sz w:val="18"/>
            <w:szCs w:val="18"/>
            <w:u w:val="single"/>
          </w:rPr>
          <w:t>法律声明</w:t>
        </w:r>
      </w:hyperlink>
      <w:r w:rsidRPr="0076389E">
        <w:rPr>
          <w:rFonts w:ascii="微软雅黑" w:eastAsia="微软雅黑" w:hAnsi="微软雅黑" w:cs="宋体" w:hint="eastAsia"/>
          <w:color w:val="515151"/>
          <w:kern w:val="0"/>
          <w:sz w:val="18"/>
          <w:szCs w:val="18"/>
        </w:rPr>
        <w:t> - </w:t>
      </w:r>
      <w:hyperlink r:id="rId13" w:tgtFrame="_blank" w:history="1">
        <w:r w:rsidRPr="0076389E">
          <w:rPr>
            <w:rFonts w:ascii="微软雅黑" w:eastAsia="微软雅黑" w:hAnsi="微软雅黑" w:cs="宋体" w:hint="eastAsia"/>
            <w:color w:val="0000FF"/>
            <w:kern w:val="0"/>
            <w:sz w:val="18"/>
            <w:szCs w:val="18"/>
            <w:u w:val="single"/>
          </w:rPr>
          <w:t>联系我们</w:t>
        </w:r>
      </w:hyperlink>
    </w:p>
    <w:p w:rsidR="0076389E" w:rsidRPr="0076389E" w:rsidRDefault="0076389E" w:rsidP="0076389E">
      <w:pPr>
        <w:widowControl/>
        <w:jc w:val="center"/>
        <w:rPr>
          <w:rFonts w:ascii="微软雅黑" w:eastAsia="微软雅黑" w:hAnsi="微软雅黑" w:cs="宋体" w:hint="eastAsia"/>
          <w:color w:val="515151"/>
          <w:kern w:val="0"/>
          <w:sz w:val="18"/>
          <w:szCs w:val="18"/>
        </w:rPr>
      </w:pPr>
      <w:r w:rsidRPr="0076389E">
        <w:rPr>
          <w:rFonts w:ascii="微软雅黑" w:eastAsia="微软雅黑" w:hAnsi="微软雅黑" w:cs="宋体" w:hint="eastAsia"/>
          <w:color w:val="515151"/>
          <w:kern w:val="0"/>
          <w:sz w:val="18"/>
          <w:szCs w:val="18"/>
        </w:rPr>
        <w:t>版权所有：中国证券监督管理委员会 京ICP备 05035542号</w:t>
      </w:r>
    </w:p>
    <w:p w:rsidR="0076389E" w:rsidRPr="0076389E" w:rsidRDefault="0076389E" w:rsidP="0076389E">
      <w:pPr>
        <w:widowControl/>
        <w:jc w:val="center"/>
        <w:rPr>
          <w:rFonts w:ascii="微软雅黑" w:eastAsia="微软雅黑" w:hAnsi="微软雅黑" w:cs="宋体" w:hint="eastAsia"/>
          <w:color w:val="515151"/>
          <w:kern w:val="0"/>
          <w:sz w:val="18"/>
          <w:szCs w:val="18"/>
        </w:rPr>
      </w:pPr>
      <w:r w:rsidRPr="0076389E">
        <w:rPr>
          <w:rFonts w:ascii="微软雅黑" w:eastAsia="微软雅黑" w:hAnsi="微软雅黑" w:cs="宋体" w:hint="eastAsia"/>
          <w:color w:val="515151"/>
          <w:kern w:val="0"/>
          <w:sz w:val="18"/>
          <w:szCs w:val="18"/>
        </w:rPr>
        <w:t>地址：北京市西城区金融大街19号富凯大厦A座 邮编：100033</w:t>
      </w:r>
    </w:p>
    <w:p w:rsidR="0076389E" w:rsidRPr="0076389E" w:rsidRDefault="0076389E" w:rsidP="0076389E">
      <w:pPr>
        <w:widowControl/>
        <w:jc w:val="center"/>
        <w:rPr>
          <w:rFonts w:ascii="微软雅黑" w:eastAsia="微软雅黑" w:hAnsi="微软雅黑" w:cs="宋体" w:hint="eastAsia"/>
          <w:color w:val="515151"/>
          <w:kern w:val="0"/>
          <w:sz w:val="18"/>
          <w:szCs w:val="18"/>
        </w:rPr>
      </w:pPr>
      <w:r w:rsidRPr="0076389E">
        <w:rPr>
          <w:rFonts w:ascii="微软雅黑" w:eastAsia="微软雅黑" w:hAnsi="微软雅黑" w:cs="宋体" w:hint="eastAsia"/>
          <w:color w:val="515151"/>
          <w:kern w:val="0"/>
          <w:sz w:val="18"/>
          <w:szCs w:val="18"/>
        </w:rPr>
        <w:t>建议使用IE5.5以上浏览器，分辨率1024*768</w:t>
      </w:r>
    </w:p>
    <w:p w:rsidR="00801F9F" w:rsidRPr="0076389E" w:rsidRDefault="00801F9F"/>
    <w:sectPr w:rsidR="00801F9F" w:rsidRPr="00763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9E"/>
    <w:rsid w:val="0076389E"/>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FEF3B-1F1A-46EB-87B4-A1E109EF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38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389E"/>
    <w:rPr>
      <w:b/>
      <w:bCs/>
    </w:rPr>
  </w:style>
  <w:style w:type="paragraph" w:customStyle="1" w:styleId="p0">
    <w:name w:val="p0"/>
    <w:basedOn w:val="a"/>
    <w:rsid w:val="0076389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76389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63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79284">
      <w:bodyDiv w:val="1"/>
      <w:marLeft w:val="0"/>
      <w:marRight w:val="0"/>
      <w:marTop w:val="0"/>
      <w:marBottom w:val="0"/>
      <w:divBdr>
        <w:top w:val="none" w:sz="0" w:space="0" w:color="auto"/>
        <w:left w:val="none" w:sz="0" w:space="0" w:color="auto"/>
        <w:bottom w:val="none" w:sz="0" w:space="0" w:color="auto"/>
        <w:right w:val="none" w:sz="0" w:space="0" w:color="auto"/>
      </w:divBdr>
      <w:divsChild>
        <w:div w:id="123082045">
          <w:marLeft w:val="0"/>
          <w:marRight w:val="0"/>
          <w:marTop w:val="150"/>
          <w:marBottom w:val="150"/>
          <w:divBdr>
            <w:top w:val="none" w:sz="0" w:space="0" w:color="auto"/>
            <w:left w:val="none" w:sz="0" w:space="0" w:color="auto"/>
            <w:bottom w:val="none" w:sz="0" w:space="0" w:color="auto"/>
            <w:right w:val="none" w:sz="0" w:space="0" w:color="auto"/>
          </w:divBdr>
        </w:div>
        <w:div w:id="1781949871">
          <w:marLeft w:val="0"/>
          <w:marRight w:val="0"/>
          <w:marTop w:val="0"/>
          <w:marBottom w:val="0"/>
          <w:divBdr>
            <w:top w:val="single" w:sz="6" w:space="8" w:color="B5B5B5"/>
            <w:left w:val="single" w:sz="6" w:space="0" w:color="B5B5B5"/>
            <w:bottom w:val="single" w:sz="6" w:space="8" w:color="B5B5B5"/>
            <w:right w:val="single" w:sz="6" w:space="0" w:color="B5B5B5"/>
          </w:divBdr>
          <w:divsChild>
            <w:div w:id="1688478228">
              <w:marLeft w:val="0"/>
              <w:marRight w:val="0"/>
              <w:marTop w:val="0"/>
              <w:marBottom w:val="0"/>
              <w:divBdr>
                <w:top w:val="none" w:sz="0" w:space="0" w:color="auto"/>
                <w:left w:val="none" w:sz="0" w:space="0" w:color="auto"/>
                <w:bottom w:val="none" w:sz="0" w:space="0" w:color="auto"/>
                <w:right w:val="none" w:sz="0" w:space="0" w:color="auto"/>
              </w:divBdr>
            </w:div>
            <w:div w:id="1979845315">
              <w:marLeft w:val="0"/>
              <w:marRight w:val="0"/>
              <w:marTop w:val="0"/>
              <w:marBottom w:val="0"/>
              <w:divBdr>
                <w:top w:val="none" w:sz="0" w:space="0" w:color="auto"/>
                <w:left w:val="none" w:sz="0" w:space="0" w:color="auto"/>
                <w:bottom w:val="none" w:sz="0" w:space="0" w:color="auto"/>
                <w:right w:val="none" w:sz="0" w:space="0" w:color="auto"/>
              </w:divBdr>
            </w:div>
            <w:div w:id="1546718155">
              <w:marLeft w:val="0"/>
              <w:marRight w:val="0"/>
              <w:marTop w:val="120"/>
              <w:marBottom w:val="120"/>
              <w:divBdr>
                <w:top w:val="none" w:sz="0" w:space="0" w:color="auto"/>
                <w:left w:val="none" w:sz="0" w:space="0" w:color="auto"/>
                <w:bottom w:val="none" w:sz="0" w:space="0" w:color="auto"/>
                <w:right w:val="none" w:sz="0" w:space="0" w:color="auto"/>
              </w:divBdr>
            </w:div>
          </w:divsChild>
        </w:div>
        <w:div w:id="2134592653">
          <w:marLeft w:val="0"/>
          <w:marRight w:val="0"/>
          <w:marTop w:val="120"/>
          <w:marBottom w:val="0"/>
          <w:divBdr>
            <w:top w:val="none" w:sz="0" w:space="0" w:color="auto"/>
            <w:left w:val="none" w:sz="0" w:space="0" w:color="auto"/>
            <w:bottom w:val="none" w:sz="0" w:space="0" w:color="auto"/>
            <w:right w:val="none" w:sz="0" w:space="0" w:color="auto"/>
          </w:divBdr>
          <w:divsChild>
            <w:div w:id="101804664">
              <w:marLeft w:val="0"/>
              <w:marRight w:val="0"/>
              <w:marTop w:val="60"/>
              <w:marBottom w:val="0"/>
              <w:divBdr>
                <w:top w:val="none" w:sz="0" w:space="0" w:color="auto"/>
                <w:left w:val="none" w:sz="0" w:space="0" w:color="auto"/>
                <w:bottom w:val="none" w:sz="0" w:space="0" w:color="auto"/>
                <w:right w:val="none" w:sz="0" w:space="0" w:color="auto"/>
              </w:divBdr>
            </w:div>
            <w:div w:id="410011704">
              <w:marLeft w:val="0"/>
              <w:marRight w:val="0"/>
              <w:marTop w:val="60"/>
              <w:marBottom w:val="0"/>
              <w:divBdr>
                <w:top w:val="none" w:sz="0" w:space="0" w:color="auto"/>
                <w:left w:val="none" w:sz="0" w:space="0" w:color="auto"/>
                <w:bottom w:val="none" w:sz="0" w:space="0" w:color="auto"/>
                <w:right w:val="none" w:sz="0" w:space="0" w:color="auto"/>
              </w:divBdr>
            </w:div>
            <w:div w:id="798912988">
              <w:marLeft w:val="0"/>
              <w:marRight w:val="0"/>
              <w:marTop w:val="60"/>
              <w:marBottom w:val="0"/>
              <w:divBdr>
                <w:top w:val="none" w:sz="0" w:space="0" w:color="auto"/>
                <w:left w:val="none" w:sz="0" w:space="0" w:color="auto"/>
                <w:bottom w:val="none" w:sz="0" w:space="0" w:color="auto"/>
                <w:right w:val="none" w:sz="0" w:space="0" w:color="auto"/>
              </w:divBdr>
            </w:div>
            <w:div w:id="7033346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2020-02-17T14:54:00Z</dcterms:created>
  <dcterms:modified xsi:type="dcterms:W3CDTF">2020-02-17T14:54:00Z</dcterms:modified>
</cp:coreProperties>
</file>