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C11" w:rsidRPr="00410C11" w:rsidRDefault="00410C11" w:rsidP="00410C11">
      <w:pPr>
        <w:widowControl/>
        <w:jc w:val="center"/>
        <w:rPr>
          <w:rFonts w:ascii="微软雅黑" w:eastAsia="微软雅黑" w:hAnsi="微软雅黑" w:cs="宋体"/>
          <w:color w:val="000000"/>
          <w:kern w:val="0"/>
          <w:sz w:val="18"/>
          <w:szCs w:val="18"/>
        </w:rPr>
      </w:pPr>
      <w:r w:rsidRPr="00410C1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10C11" w:rsidRPr="00410C11" w:rsidTr="00410C1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10C11" w:rsidRPr="00410C11">
              <w:trPr>
                <w:tblCellSpacing w:w="0" w:type="dxa"/>
              </w:trPr>
              <w:tc>
                <w:tcPr>
                  <w:tcW w:w="2500" w:type="pct"/>
                  <w:tcMar>
                    <w:top w:w="30" w:type="dxa"/>
                    <w:left w:w="30" w:type="dxa"/>
                    <w:bottom w:w="30" w:type="dxa"/>
                    <w:right w:w="30" w:type="dxa"/>
                  </w:tcMar>
                  <w:hideMark/>
                </w:tcPr>
                <w:p w:rsidR="00410C11" w:rsidRPr="00410C11" w:rsidRDefault="00410C11" w:rsidP="00410C11">
                  <w:pPr>
                    <w:widowControl/>
                    <w:jc w:val="left"/>
                    <w:rPr>
                      <w:rFonts w:ascii="宋体" w:eastAsia="宋体" w:hAnsi="宋体" w:cs="宋体" w:hint="eastAsia"/>
                      <w:color w:val="686868"/>
                      <w:kern w:val="0"/>
                      <w:sz w:val="18"/>
                      <w:szCs w:val="18"/>
                    </w:rPr>
                  </w:pPr>
                  <w:r w:rsidRPr="00410C11">
                    <w:rPr>
                      <w:rFonts w:ascii="宋体" w:eastAsia="宋体" w:hAnsi="宋体" w:cs="宋体"/>
                      <w:b/>
                      <w:bCs/>
                      <w:color w:val="686868"/>
                      <w:kern w:val="0"/>
                      <w:sz w:val="18"/>
                      <w:szCs w:val="18"/>
                    </w:rPr>
                    <w:t>索 引 号:</w:t>
                  </w:r>
                  <w:r w:rsidRPr="00410C1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10C11" w:rsidRPr="00410C11" w:rsidRDefault="00410C11" w:rsidP="00410C11">
                  <w:pPr>
                    <w:widowControl/>
                    <w:jc w:val="left"/>
                    <w:rPr>
                      <w:rFonts w:ascii="宋体" w:eastAsia="宋体" w:hAnsi="宋体" w:cs="宋体"/>
                      <w:color w:val="686868"/>
                      <w:kern w:val="0"/>
                      <w:sz w:val="18"/>
                      <w:szCs w:val="18"/>
                    </w:rPr>
                  </w:pPr>
                  <w:r w:rsidRPr="00410C11">
                    <w:rPr>
                      <w:rFonts w:ascii="宋体" w:eastAsia="宋体" w:hAnsi="宋体" w:cs="宋体"/>
                      <w:b/>
                      <w:bCs/>
                      <w:color w:val="686868"/>
                      <w:kern w:val="0"/>
                      <w:sz w:val="18"/>
                      <w:szCs w:val="18"/>
                    </w:rPr>
                    <w:t>分类:</w:t>
                  </w:r>
                  <w:r w:rsidRPr="00410C11">
                    <w:rPr>
                      <w:rFonts w:ascii="宋体" w:eastAsia="宋体" w:hAnsi="宋体" w:cs="宋体"/>
                      <w:color w:val="686868"/>
                      <w:kern w:val="0"/>
                      <w:sz w:val="18"/>
                      <w:szCs w:val="18"/>
                    </w:rPr>
                    <w:t> 行政处罚 ; 行政处罚决定</w:t>
                  </w:r>
                </w:p>
              </w:tc>
            </w:tr>
          </w:tbl>
          <w:p w:rsidR="00410C11" w:rsidRPr="00410C11" w:rsidRDefault="00410C11" w:rsidP="00410C11">
            <w:pPr>
              <w:widowControl/>
              <w:jc w:val="left"/>
              <w:rPr>
                <w:rFonts w:ascii="宋体" w:eastAsia="宋体" w:hAnsi="宋体" w:cs="宋体"/>
                <w:color w:val="686868"/>
                <w:kern w:val="0"/>
                <w:sz w:val="18"/>
                <w:szCs w:val="18"/>
              </w:rPr>
            </w:pPr>
          </w:p>
        </w:tc>
      </w:tr>
      <w:tr w:rsidR="00410C11" w:rsidRPr="00410C11" w:rsidTr="00410C1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10C11" w:rsidRPr="00410C11">
              <w:trPr>
                <w:tblCellSpacing w:w="0" w:type="dxa"/>
              </w:trPr>
              <w:tc>
                <w:tcPr>
                  <w:tcW w:w="2500" w:type="pct"/>
                  <w:tcMar>
                    <w:top w:w="30" w:type="dxa"/>
                    <w:left w:w="30" w:type="dxa"/>
                    <w:bottom w:w="30" w:type="dxa"/>
                    <w:right w:w="30" w:type="dxa"/>
                  </w:tcMar>
                  <w:hideMark/>
                </w:tcPr>
                <w:p w:rsidR="00410C11" w:rsidRPr="00410C11" w:rsidRDefault="00410C11" w:rsidP="00410C11">
                  <w:pPr>
                    <w:widowControl/>
                    <w:jc w:val="left"/>
                    <w:rPr>
                      <w:rFonts w:ascii="宋体" w:eastAsia="宋体" w:hAnsi="宋体" w:cs="宋体"/>
                      <w:color w:val="686868"/>
                      <w:kern w:val="0"/>
                      <w:sz w:val="18"/>
                      <w:szCs w:val="18"/>
                    </w:rPr>
                  </w:pPr>
                  <w:r w:rsidRPr="00410C11">
                    <w:rPr>
                      <w:rFonts w:ascii="宋体" w:eastAsia="宋体" w:hAnsi="宋体" w:cs="宋体"/>
                      <w:b/>
                      <w:bCs/>
                      <w:color w:val="686868"/>
                      <w:kern w:val="0"/>
                      <w:sz w:val="18"/>
                      <w:szCs w:val="18"/>
                    </w:rPr>
                    <w:t>发布机构:</w:t>
                  </w:r>
                  <w:r w:rsidRPr="00410C1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10C11" w:rsidRPr="00410C11" w:rsidRDefault="00410C11" w:rsidP="00410C11">
                  <w:pPr>
                    <w:widowControl/>
                    <w:jc w:val="left"/>
                    <w:rPr>
                      <w:rFonts w:ascii="宋体" w:eastAsia="宋体" w:hAnsi="宋体" w:cs="宋体"/>
                      <w:color w:val="686868"/>
                      <w:kern w:val="0"/>
                      <w:sz w:val="18"/>
                      <w:szCs w:val="18"/>
                    </w:rPr>
                  </w:pPr>
                  <w:r w:rsidRPr="00410C11">
                    <w:rPr>
                      <w:rFonts w:ascii="宋体" w:eastAsia="宋体" w:hAnsi="宋体" w:cs="宋体"/>
                      <w:b/>
                      <w:bCs/>
                      <w:color w:val="686868"/>
                      <w:kern w:val="0"/>
                      <w:sz w:val="18"/>
                      <w:szCs w:val="18"/>
                    </w:rPr>
                    <w:t>发文日期:</w:t>
                  </w:r>
                  <w:r w:rsidRPr="00410C11">
                    <w:rPr>
                      <w:rFonts w:ascii="宋体" w:eastAsia="宋体" w:hAnsi="宋体" w:cs="宋体"/>
                      <w:color w:val="686868"/>
                      <w:kern w:val="0"/>
                      <w:sz w:val="18"/>
                      <w:szCs w:val="18"/>
                    </w:rPr>
                    <w:t> 2016年04月25日</w:t>
                  </w:r>
                </w:p>
              </w:tc>
            </w:tr>
          </w:tbl>
          <w:p w:rsidR="00410C11" w:rsidRPr="00410C11" w:rsidRDefault="00410C11" w:rsidP="00410C11">
            <w:pPr>
              <w:widowControl/>
              <w:jc w:val="left"/>
              <w:rPr>
                <w:rFonts w:ascii="宋体" w:eastAsia="宋体" w:hAnsi="宋体" w:cs="宋体"/>
                <w:color w:val="686868"/>
                <w:kern w:val="0"/>
                <w:sz w:val="18"/>
                <w:szCs w:val="18"/>
              </w:rPr>
            </w:pPr>
          </w:p>
        </w:tc>
      </w:tr>
      <w:tr w:rsidR="00410C11" w:rsidRPr="00410C11" w:rsidTr="00410C11">
        <w:trPr>
          <w:tblCellSpacing w:w="0" w:type="dxa"/>
          <w:jc w:val="center"/>
        </w:trPr>
        <w:tc>
          <w:tcPr>
            <w:tcW w:w="0" w:type="auto"/>
            <w:tcMar>
              <w:top w:w="30" w:type="dxa"/>
              <w:left w:w="30" w:type="dxa"/>
              <w:bottom w:w="30" w:type="dxa"/>
              <w:right w:w="30" w:type="dxa"/>
            </w:tcMar>
            <w:hideMark/>
          </w:tcPr>
          <w:p w:rsidR="00410C11" w:rsidRPr="00410C11" w:rsidRDefault="00410C11" w:rsidP="00410C11">
            <w:pPr>
              <w:widowControl/>
              <w:jc w:val="left"/>
              <w:rPr>
                <w:rFonts w:ascii="宋体" w:eastAsia="宋体" w:hAnsi="宋体" w:cs="宋体"/>
                <w:color w:val="686868"/>
                <w:kern w:val="0"/>
                <w:sz w:val="18"/>
                <w:szCs w:val="18"/>
              </w:rPr>
            </w:pPr>
            <w:r w:rsidRPr="00410C11">
              <w:rPr>
                <w:rFonts w:ascii="宋体" w:eastAsia="宋体" w:hAnsi="宋体" w:cs="宋体"/>
                <w:b/>
                <w:bCs/>
                <w:color w:val="686868"/>
                <w:kern w:val="0"/>
                <w:sz w:val="18"/>
                <w:szCs w:val="18"/>
              </w:rPr>
              <w:t>名　　称:</w:t>
            </w:r>
            <w:r w:rsidRPr="00410C11">
              <w:rPr>
                <w:rFonts w:ascii="宋体" w:eastAsia="宋体" w:hAnsi="宋体" w:cs="宋体"/>
                <w:color w:val="686868"/>
                <w:kern w:val="0"/>
                <w:sz w:val="18"/>
                <w:szCs w:val="18"/>
              </w:rPr>
              <w:t> 中国证监会行政处罚决定书（陈勇）</w:t>
            </w:r>
          </w:p>
        </w:tc>
      </w:tr>
      <w:tr w:rsidR="00410C11" w:rsidRPr="00410C11" w:rsidTr="00410C1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10C11" w:rsidRPr="00410C11">
              <w:trPr>
                <w:tblCellSpacing w:w="0" w:type="dxa"/>
              </w:trPr>
              <w:tc>
                <w:tcPr>
                  <w:tcW w:w="2500" w:type="pct"/>
                  <w:tcMar>
                    <w:top w:w="30" w:type="dxa"/>
                    <w:left w:w="30" w:type="dxa"/>
                    <w:bottom w:w="30" w:type="dxa"/>
                    <w:right w:w="30" w:type="dxa"/>
                  </w:tcMar>
                  <w:hideMark/>
                </w:tcPr>
                <w:p w:rsidR="00410C11" w:rsidRPr="00410C11" w:rsidRDefault="00410C11" w:rsidP="00410C11">
                  <w:pPr>
                    <w:widowControl/>
                    <w:jc w:val="left"/>
                    <w:rPr>
                      <w:rFonts w:ascii="宋体" w:eastAsia="宋体" w:hAnsi="宋体" w:cs="宋体"/>
                      <w:color w:val="686868"/>
                      <w:kern w:val="0"/>
                      <w:sz w:val="18"/>
                      <w:szCs w:val="18"/>
                    </w:rPr>
                  </w:pPr>
                  <w:r w:rsidRPr="00410C11">
                    <w:rPr>
                      <w:rFonts w:ascii="宋体" w:eastAsia="宋体" w:hAnsi="宋体" w:cs="宋体"/>
                      <w:b/>
                      <w:bCs/>
                      <w:color w:val="686868"/>
                      <w:kern w:val="0"/>
                      <w:sz w:val="18"/>
                      <w:szCs w:val="18"/>
                    </w:rPr>
                    <w:t>文　　号:</w:t>
                  </w:r>
                  <w:r w:rsidRPr="00410C11">
                    <w:rPr>
                      <w:rFonts w:ascii="宋体" w:eastAsia="宋体" w:hAnsi="宋体" w:cs="宋体"/>
                      <w:color w:val="686868"/>
                      <w:kern w:val="0"/>
                      <w:sz w:val="18"/>
                      <w:szCs w:val="18"/>
                    </w:rPr>
                    <w:t> </w:t>
                  </w:r>
                  <w:bookmarkStart w:id="0" w:name="_GoBack"/>
                  <w:r w:rsidRPr="00410C11">
                    <w:rPr>
                      <w:rFonts w:ascii="宋体" w:eastAsia="宋体" w:hAnsi="宋体" w:cs="宋体"/>
                      <w:color w:val="686868"/>
                      <w:kern w:val="0"/>
                      <w:sz w:val="18"/>
                      <w:szCs w:val="18"/>
                    </w:rPr>
                    <w:t>〔2016〕50号</w:t>
                  </w:r>
                  <w:bookmarkEnd w:id="0"/>
                </w:p>
              </w:tc>
              <w:tc>
                <w:tcPr>
                  <w:tcW w:w="0" w:type="auto"/>
                  <w:tcMar>
                    <w:top w:w="30" w:type="dxa"/>
                    <w:left w:w="30" w:type="dxa"/>
                    <w:bottom w:w="30" w:type="dxa"/>
                    <w:right w:w="30" w:type="dxa"/>
                  </w:tcMar>
                  <w:hideMark/>
                </w:tcPr>
                <w:p w:rsidR="00410C11" w:rsidRPr="00410C11" w:rsidRDefault="00410C11" w:rsidP="00410C11">
                  <w:pPr>
                    <w:widowControl/>
                    <w:jc w:val="left"/>
                    <w:rPr>
                      <w:rFonts w:ascii="宋体" w:eastAsia="宋体" w:hAnsi="宋体" w:cs="宋体"/>
                      <w:color w:val="686868"/>
                      <w:kern w:val="0"/>
                      <w:sz w:val="18"/>
                      <w:szCs w:val="18"/>
                    </w:rPr>
                  </w:pPr>
                  <w:r w:rsidRPr="00410C11">
                    <w:rPr>
                      <w:rFonts w:ascii="宋体" w:eastAsia="宋体" w:hAnsi="宋体" w:cs="宋体"/>
                      <w:b/>
                      <w:bCs/>
                      <w:color w:val="686868"/>
                      <w:kern w:val="0"/>
                      <w:sz w:val="18"/>
                      <w:szCs w:val="18"/>
                    </w:rPr>
                    <w:t>主 题 词:</w:t>
                  </w:r>
                </w:p>
              </w:tc>
            </w:tr>
          </w:tbl>
          <w:p w:rsidR="00410C11" w:rsidRPr="00410C11" w:rsidRDefault="00410C11" w:rsidP="00410C11">
            <w:pPr>
              <w:widowControl/>
              <w:jc w:val="left"/>
              <w:rPr>
                <w:rFonts w:ascii="宋体" w:eastAsia="宋体" w:hAnsi="宋体" w:cs="宋体"/>
                <w:color w:val="686868"/>
                <w:kern w:val="0"/>
                <w:sz w:val="18"/>
                <w:szCs w:val="18"/>
              </w:rPr>
            </w:pPr>
          </w:p>
        </w:tc>
      </w:tr>
    </w:tbl>
    <w:p w:rsidR="00410C11" w:rsidRPr="00410C11" w:rsidRDefault="00410C11" w:rsidP="00410C11">
      <w:pPr>
        <w:widowControl/>
        <w:jc w:val="center"/>
        <w:rPr>
          <w:rFonts w:ascii="微软雅黑" w:eastAsia="微软雅黑" w:hAnsi="微软雅黑" w:cs="宋体"/>
          <w:color w:val="000000"/>
          <w:kern w:val="0"/>
          <w:sz w:val="18"/>
          <w:szCs w:val="18"/>
        </w:rPr>
      </w:pPr>
      <w:r w:rsidRPr="00410C1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10C11" w:rsidRPr="00410C11" w:rsidRDefault="00410C11" w:rsidP="00410C11">
      <w:pPr>
        <w:widowControl/>
        <w:shd w:val="clear" w:color="auto" w:fill="FFFFFF"/>
        <w:spacing w:after="240"/>
        <w:jc w:val="center"/>
        <w:rPr>
          <w:rFonts w:ascii="微软雅黑" w:eastAsia="微软雅黑" w:hAnsi="微软雅黑" w:cs="宋体" w:hint="eastAsia"/>
          <w:color w:val="000000"/>
          <w:kern w:val="0"/>
          <w:sz w:val="18"/>
          <w:szCs w:val="18"/>
        </w:rPr>
      </w:pPr>
      <w:r w:rsidRPr="00410C11">
        <w:rPr>
          <w:rFonts w:ascii="微软雅黑" w:eastAsia="微软雅黑" w:hAnsi="微软雅黑" w:cs="宋体" w:hint="eastAsia"/>
          <w:color w:val="000000"/>
          <w:kern w:val="0"/>
          <w:sz w:val="18"/>
          <w:szCs w:val="18"/>
        </w:rPr>
        <w:br/>
      </w:r>
      <w:r w:rsidRPr="00410C11">
        <w:rPr>
          <w:rFonts w:ascii="黑体" w:eastAsia="黑体" w:hAnsi="黑体" w:cs="宋体" w:hint="eastAsia"/>
          <w:b/>
          <w:bCs/>
          <w:color w:val="FF0000"/>
          <w:kern w:val="0"/>
          <w:sz w:val="36"/>
          <w:szCs w:val="36"/>
        </w:rPr>
        <w:t>中国证监会行政处罚决定书（陈勇）</w:t>
      </w:r>
    </w:p>
    <w:p w:rsidR="00410C11" w:rsidRPr="00410C11" w:rsidRDefault="00410C11" w:rsidP="00410C11">
      <w:pPr>
        <w:widowControl/>
        <w:shd w:val="clear" w:color="auto" w:fill="FFFFFF"/>
        <w:spacing w:line="360" w:lineRule="atLeast"/>
        <w:jc w:val="center"/>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〔2016〕50号</w:t>
      </w:r>
    </w:p>
    <w:p w:rsidR="00410C11" w:rsidRPr="00410C11" w:rsidRDefault="00410C11" w:rsidP="00410C11">
      <w:pPr>
        <w:widowControl/>
        <w:shd w:val="clear" w:color="auto" w:fill="FFFFFF"/>
        <w:spacing w:line="360" w:lineRule="atLeast"/>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 </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当事人：陈勇，男，1965年7月出生，时任中福康辉旅游综合开发项目策划负责人，住址：福建省福州市鼓楼区。</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依据《中华人民共和国证券法》（以下简称《证券法》）的有关规定，我会对陈勇内幕交易中福海峡（平潭）发展股份有限公司（以下简称平潭发展）股票的行为进行了立案调查、审理，依法向当事人告知了</w:t>
      </w:r>
      <w:proofErr w:type="gramStart"/>
      <w:r w:rsidRPr="00410C11">
        <w:rPr>
          <w:rFonts w:ascii="宋体" w:eastAsia="宋体" w:hAnsi="宋体" w:cs="宋体" w:hint="eastAsia"/>
          <w:color w:val="000000"/>
          <w:kern w:val="0"/>
          <w:szCs w:val="21"/>
        </w:rPr>
        <w:t>作出</w:t>
      </w:r>
      <w:proofErr w:type="gramEnd"/>
      <w:r w:rsidRPr="00410C11">
        <w:rPr>
          <w:rFonts w:ascii="宋体" w:eastAsia="宋体" w:hAnsi="宋体" w:cs="宋体" w:hint="eastAsia"/>
          <w:color w:val="000000"/>
          <w:kern w:val="0"/>
          <w:szCs w:val="21"/>
        </w:rPr>
        <w:t>行政处罚的事实、理由、依据及当事人依法享有的权利。应当事人的要求举行听证，听取了当事人及其代理人的陈述和申辩。本案现已调查、审理终结。</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经查明，陈勇存在以下违法事实：</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一、内幕信息的形成和公开过程</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2014年4月9日，福建省平潭综合实验区管理委员会（以下简称平潭管委会）在平潭发展召开现场办公会，平潭发展董事长刘某山汇报了平潭发展与中国康辉旅行社集团有限责任公司（以下简称康辉旅行社）合作进行旅游开发的计划。</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2014年7月，受平潭发展委托，福建鼎力营销顾问有限公司（以下简称鼎力公司）袁某龙和陈勇开始对平潭发展旅游开发项目“美丽乡村”（平潭发展与康辉旅行社合作旅游开发项目）进行考察和选址。</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2014年7月30日，陈勇完成“美丽乡村”旅游开发项目策划，发给了平潭发展夏某和周某淼。同日，刘某山等人陪同康辉旅行社代表向平潭管委会汇报规划进展情况。</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2014年9月12日，平潭发展、康辉旅行社和平潭管委会签署三方投资框架协议书，内容为平潭发展、康辉旅行社拟在平潭岛投资旅游综合开发项目，投资总额20亿元。</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2014年9月16日，平潭发展公告与康辉旅行社、平潭管委会签署三方投资框架协议书事项。</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平潭发展与康辉旅行社、平潭管委会三方达成合作意向并签署三方投资意向书，拟投资20亿元在平潭综合实验区开展中福康辉旅游综合开发项目，是《证券法》第六十七条第二款第（二）项规定的“公司的重大投资行为和重大的购置财产的决定”重大事件，属于</w:t>
      </w:r>
      <w:r w:rsidRPr="00410C11">
        <w:rPr>
          <w:rFonts w:ascii="宋体" w:eastAsia="宋体" w:hAnsi="宋体" w:cs="宋体" w:hint="eastAsia"/>
          <w:color w:val="000000"/>
          <w:kern w:val="0"/>
          <w:szCs w:val="21"/>
        </w:rPr>
        <w:lastRenderedPageBreak/>
        <w:t>《证券法》第七十五条第二款第（一）项规定的内幕信息。内幕信息形成于2014年7月30日，公开于2014年9月16日。陈勇自2014年7月参与并具体负责中福康辉旅游综合开发项目的相关工作，具有知悉内幕信息的便利条件，知悉时间不迟于2014年7月30日。</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二、陈勇内幕交易“平潭发展”情况</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“陈勇”证券账户于2006年1月9日开立。2014年7月31日，“陈勇”证券账户买入“平潭发展”10,000股，买入金额127,600元，后卖出获利68,488.16元。</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“陈勇”证券账户为陈勇本人控制，下单操作由陈勇通过手机和电脑进行委托买卖。买入“平潭发展”的交易决策由陈勇本人决定。</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以上事实，有相关当事人询问笔录、办公记录、会议记录、电子邮件记录、顾问服务协议、项目策划案、投资框架协议书、平潭发展公告、陈勇证券账户资料、账户委托流水、银行资金流水、深圳证券交易所出具的盈利计算表等证据证明。</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2014年7月30日至9月16日期间，陈勇买入“平潭发展”具有交易金额较大、集中买入等特征，交易明显异常，且没有充分合理的理由解释其交易行为。陈勇的上述行为，违反了《证券法》第七十三条、第七十六条第一款关于禁止内幕交易的规定，构成《证券法》第二百零二条所述内幕交易行为。</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陈勇及其代理人在听证中提出以下申辩意见：1. 内幕信息是在2014年9月12日形成的，平潭发展在之前与相关方面的协商，因其不确定性对股价没有重大影响，而且关于与康辉旅行社进行旅游项目协商的信息因平潭发展于2014年5月31日已经公告其将推动旅游项目发展，也不具备非公开性，不构成内幕信息。2. 陈勇交易“平潭发展”是基于看好平潭发展的前景。3. 关于陈勇内幕交易违法所得的计算有误，应以信息披露后第一个交易日为基准日期计算“非法所得”，并提交了专家论证意见。4. 陈勇不具严重违法情节，危害性轻微，配合调查，拟对陈勇进行的处罚过重。</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我会认为：1. 平潭发展与康辉旅行社、平潭管委会三方达成合作意向并签署三方投资意向书，拟投资20亿元在平潭综合实验区开展中福康辉旅游综合开发项目，投资额占平潭发展2013年底经审计净资产134,778.83万元的148.4%，属于公司重大的投资，对公司经营业绩和股价会产生重大影响，可以认定为内幕信息。平潭发展2014年5月31日公告与平潭管委会签订的《战略合作框架协议书》中，虽然提及平潭发展将引进港中旅、康辉总社等国内一流的大型国有旅游企业对平潭岛进行开发，但仅是平潭发展单方的构想、意愿，港中旅、康辉总社等旅游企业是否与平潭发展合作尚无法确定。2014年7月30日的会议确定平潭发展与平潭管委会、康辉旅行社三方共同投资中福康辉旅游综合开发项目事项，两者在合作内容、项目名称与运作主体方面均发生了实质改变，5月31日的公告并不影响对7月30日会议内容作为内幕信息的认定。将2014年7月30日作为“中福康辉旅游综合开发项目事项”内幕信息敏感期起点并无不当。当事人的申辩理由不成立。2. 陈勇在内幕信息敏感期间内买入“平潭发展”，具有交易金额较大、集中买入等特征，交易明显异常。对当事人的申辩意见不予采纳。3. 结合案情和证监会处罚案例采取实际获利法计算陈</w:t>
      </w:r>
      <w:proofErr w:type="gramStart"/>
      <w:r w:rsidRPr="00410C11">
        <w:rPr>
          <w:rFonts w:ascii="宋体" w:eastAsia="宋体" w:hAnsi="宋体" w:cs="宋体" w:hint="eastAsia"/>
          <w:color w:val="000000"/>
          <w:kern w:val="0"/>
          <w:szCs w:val="21"/>
        </w:rPr>
        <w:t>勇违法</w:t>
      </w:r>
      <w:proofErr w:type="gramEnd"/>
      <w:r w:rsidRPr="00410C11">
        <w:rPr>
          <w:rFonts w:ascii="宋体" w:eastAsia="宋体" w:hAnsi="宋体" w:cs="宋体" w:hint="eastAsia"/>
          <w:color w:val="000000"/>
          <w:kern w:val="0"/>
          <w:szCs w:val="21"/>
        </w:rPr>
        <w:t>所得并无不当，对当事人的申辩意见不予采纳。4. 陈勇利用工作便利获取</w:t>
      </w:r>
      <w:r w:rsidRPr="00410C11">
        <w:rPr>
          <w:rFonts w:ascii="宋体" w:eastAsia="宋体" w:hAnsi="宋体" w:cs="宋体" w:hint="eastAsia"/>
          <w:color w:val="000000"/>
          <w:kern w:val="0"/>
          <w:szCs w:val="21"/>
        </w:rPr>
        <w:lastRenderedPageBreak/>
        <w:t>内幕信息从事证券交易，违反《证券法》有关禁止性规定，且获利较大，处罚在法定幅度之内。对当事人的申辩意见不予采纳。</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根据陈勇违法行为的事实、性质、情节与社会危害程度，依据《证券法》第二百零二条的规定，我会决定：没收陈</w:t>
      </w:r>
      <w:proofErr w:type="gramStart"/>
      <w:r w:rsidRPr="00410C11">
        <w:rPr>
          <w:rFonts w:ascii="宋体" w:eastAsia="宋体" w:hAnsi="宋体" w:cs="宋体" w:hint="eastAsia"/>
          <w:color w:val="000000"/>
          <w:kern w:val="0"/>
          <w:szCs w:val="21"/>
        </w:rPr>
        <w:t>勇违法</w:t>
      </w:r>
      <w:proofErr w:type="gramEnd"/>
      <w:r w:rsidRPr="00410C11">
        <w:rPr>
          <w:rFonts w:ascii="宋体" w:eastAsia="宋体" w:hAnsi="宋体" w:cs="宋体" w:hint="eastAsia"/>
          <w:color w:val="000000"/>
          <w:kern w:val="0"/>
          <w:szCs w:val="21"/>
        </w:rPr>
        <w:t>所得68,488.16元，并处以205,464.48元罚款。</w:t>
      </w:r>
    </w:p>
    <w:p w:rsidR="00410C11" w:rsidRPr="00410C11" w:rsidRDefault="00410C11" w:rsidP="00410C1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410C11" w:rsidRPr="00410C11" w:rsidRDefault="00410C11" w:rsidP="00410C11">
      <w:pPr>
        <w:widowControl/>
        <w:shd w:val="clear" w:color="auto" w:fill="FFFFFF"/>
        <w:spacing w:line="360" w:lineRule="atLeast"/>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 </w:t>
      </w:r>
    </w:p>
    <w:p w:rsidR="00410C11" w:rsidRPr="00410C11" w:rsidRDefault="00410C11" w:rsidP="00410C11">
      <w:pPr>
        <w:widowControl/>
        <w:shd w:val="clear" w:color="auto" w:fill="FFFFFF"/>
        <w:spacing w:line="360" w:lineRule="atLeast"/>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 </w:t>
      </w:r>
    </w:p>
    <w:p w:rsidR="00410C11" w:rsidRPr="00410C11" w:rsidRDefault="00410C11" w:rsidP="00410C11">
      <w:pPr>
        <w:widowControl/>
        <w:shd w:val="clear" w:color="auto" w:fill="FFFFFF"/>
        <w:spacing w:line="360" w:lineRule="atLeast"/>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 xml:space="preserve">　　　　　　　　　　　　　　　　　　　　　　　　　　　　　　　　　　　　　　　　　　　　　　　  中国证监会</w:t>
      </w:r>
    </w:p>
    <w:p w:rsidR="00410C11" w:rsidRPr="00410C11" w:rsidRDefault="00410C11" w:rsidP="00410C11">
      <w:pPr>
        <w:widowControl/>
        <w:shd w:val="clear" w:color="auto" w:fill="FFFFFF"/>
        <w:spacing w:line="360" w:lineRule="atLeast"/>
        <w:jc w:val="left"/>
        <w:rPr>
          <w:rFonts w:ascii="楷体" w:eastAsia="楷体" w:hAnsi="楷体" w:cs="宋体" w:hint="eastAsia"/>
          <w:color w:val="000000"/>
          <w:kern w:val="0"/>
          <w:sz w:val="24"/>
          <w:szCs w:val="24"/>
        </w:rPr>
      </w:pPr>
      <w:r w:rsidRPr="00410C11">
        <w:rPr>
          <w:rFonts w:ascii="宋体" w:eastAsia="宋体" w:hAnsi="宋体" w:cs="宋体" w:hint="eastAsia"/>
          <w:color w:val="000000"/>
          <w:kern w:val="0"/>
          <w:szCs w:val="21"/>
        </w:rPr>
        <w:t xml:space="preserve">　　　　　　　　　　　　　　　　　　　　　　　　　　　　　　　　　　　　　　　　　　　　　　 　2016年4月25日</w:t>
      </w:r>
    </w:p>
    <w:p w:rsidR="00410C11" w:rsidRPr="00410C11" w:rsidRDefault="00410C11" w:rsidP="00410C1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10C11" w:rsidRPr="00410C11" w:rsidTr="00410C11">
        <w:trPr>
          <w:tblCellSpacing w:w="15" w:type="dxa"/>
          <w:jc w:val="center"/>
        </w:trPr>
        <w:tc>
          <w:tcPr>
            <w:tcW w:w="900" w:type="dxa"/>
            <w:vAlign w:val="center"/>
            <w:hideMark/>
          </w:tcPr>
          <w:p w:rsidR="00410C11" w:rsidRPr="00410C11" w:rsidRDefault="00410C11" w:rsidP="00410C11">
            <w:pPr>
              <w:widowControl/>
              <w:jc w:val="left"/>
              <w:rPr>
                <w:rFonts w:ascii="宋体" w:eastAsia="宋体" w:hAnsi="宋体" w:cs="宋体" w:hint="eastAsia"/>
                <w:kern w:val="0"/>
                <w:sz w:val="18"/>
                <w:szCs w:val="18"/>
              </w:rPr>
            </w:pPr>
            <w:r w:rsidRPr="00410C11">
              <w:rPr>
                <w:rFonts w:ascii="宋体" w:eastAsia="宋体" w:hAnsi="宋体" w:cs="宋体"/>
                <w:kern w:val="0"/>
                <w:sz w:val="18"/>
                <w:szCs w:val="18"/>
              </w:rPr>
              <w:t> </w:t>
            </w:r>
          </w:p>
        </w:tc>
        <w:tc>
          <w:tcPr>
            <w:tcW w:w="1200" w:type="dxa"/>
            <w:vAlign w:val="center"/>
            <w:hideMark/>
          </w:tcPr>
          <w:p w:rsidR="00410C11" w:rsidRPr="00410C11" w:rsidRDefault="00410C11" w:rsidP="00410C11">
            <w:pPr>
              <w:widowControl/>
              <w:jc w:val="left"/>
              <w:rPr>
                <w:rFonts w:ascii="宋体" w:eastAsia="宋体" w:hAnsi="宋体" w:cs="宋体"/>
                <w:kern w:val="0"/>
                <w:sz w:val="18"/>
                <w:szCs w:val="18"/>
              </w:rPr>
            </w:pPr>
            <w:r w:rsidRPr="00410C1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10C11" w:rsidRPr="00410C11" w:rsidRDefault="00410C11" w:rsidP="00410C11">
            <w:pPr>
              <w:widowControl/>
              <w:jc w:val="left"/>
              <w:rPr>
                <w:rFonts w:ascii="宋体" w:eastAsia="宋体" w:hAnsi="宋体" w:cs="宋体"/>
                <w:kern w:val="0"/>
                <w:sz w:val="18"/>
                <w:szCs w:val="18"/>
              </w:rPr>
            </w:pPr>
            <w:r w:rsidRPr="00410C1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10C11" w:rsidRPr="00410C11" w:rsidRDefault="00410C11" w:rsidP="00410C11">
            <w:pPr>
              <w:widowControl/>
              <w:jc w:val="left"/>
              <w:rPr>
                <w:rFonts w:ascii="宋体" w:eastAsia="宋体" w:hAnsi="宋体" w:cs="宋体"/>
                <w:kern w:val="0"/>
                <w:sz w:val="18"/>
                <w:szCs w:val="18"/>
              </w:rPr>
            </w:pPr>
            <w:r w:rsidRPr="00410C1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10C11" w:rsidRPr="00410C11" w:rsidRDefault="00410C11" w:rsidP="00410C11">
      <w:pPr>
        <w:widowControl/>
        <w:jc w:val="center"/>
        <w:rPr>
          <w:rFonts w:ascii="微软雅黑" w:eastAsia="微软雅黑" w:hAnsi="微软雅黑" w:cs="宋体"/>
          <w:color w:val="515151"/>
          <w:kern w:val="0"/>
          <w:sz w:val="18"/>
          <w:szCs w:val="18"/>
        </w:rPr>
      </w:pPr>
      <w:hyperlink r:id="rId11" w:tgtFrame="_blank" w:history="1">
        <w:r w:rsidRPr="00410C11">
          <w:rPr>
            <w:rFonts w:ascii="微软雅黑" w:eastAsia="微软雅黑" w:hAnsi="微软雅黑" w:cs="宋体" w:hint="eastAsia"/>
            <w:color w:val="0000FF"/>
            <w:kern w:val="0"/>
            <w:sz w:val="18"/>
            <w:szCs w:val="18"/>
            <w:u w:val="single"/>
          </w:rPr>
          <w:t>关于我们</w:t>
        </w:r>
      </w:hyperlink>
      <w:r w:rsidRPr="00410C11">
        <w:rPr>
          <w:rFonts w:ascii="微软雅黑" w:eastAsia="微软雅黑" w:hAnsi="微软雅黑" w:cs="宋体" w:hint="eastAsia"/>
          <w:color w:val="515151"/>
          <w:kern w:val="0"/>
          <w:sz w:val="18"/>
          <w:szCs w:val="18"/>
        </w:rPr>
        <w:t> - </w:t>
      </w:r>
      <w:hyperlink r:id="rId12" w:tgtFrame="_blank" w:history="1">
        <w:r w:rsidRPr="00410C11">
          <w:rPr>
            <w:rFonts w:ascii="微软雅黑" w:eastAsia="微软雅黑" w:hAnsi="微软雅黑" w:cs="宋体" w:hint="eastAsia"/>
            <w:color w:val="0000FF"/>
            <w:kern w:val="0"/>
            <w:sz w:val="18"/>
            <w:szCs w:val="18"/>
            <w:u w:val="single"/>
          </w:rPr>
          <w:t>法律声明</w:t>
        </w:r>
      </w:hyperlink>
      <w:r w:rsidRPr="00410C11">
        <w:rPr>
          <w:rFonts w:ascii="微软雅黑" w:eastAsia="微软雅黑" w:hAnsi="微软雅黑" w:cs="宋体" w:hint="eastAsia"/>
          <w:color w:val="515151"/>
          <w:kern w:val="0"/>
          <w:sz w:val="18"/>
          <w:szCs w:val="18"/>
        </w:rPr>
        <w:t> - </w:t>
      </w:r>
      <w:hyperlink r:id="rId13" w:tgtFrame="_blank" w:history="1">
        <w:r w:rsidRPr="00410C11">
          <w:rPr>
            <w:rFonts w:ascii="微软雅黑" w:eastAsia="微软雅黑" w:hAnsi="微软雅黑" w:cs="宋体" w:hint="eastAsia"/>
            <w:color w:val="0000FF"/>
            <w:kern w:val="0"/>
            <w:sz w:val="18"/>
            <w:szCs w:val="18"/>
            <w:u w:val="single"/>
          </w:rPr>
          <w:t>联系我们</w:t>
        </w:r>
      </w:hyperlink>
    </w:p>
    <w:p w:rsidR="00410C11" w:rsidRPr="00410C11" w:rsidRDefault="00410C11" w:rsidP="00410C11">
      <w:pPr>
        <w:widowControl/>
        <w:jc w:val="center"/>
        <w:rPr>
          <w:rFonts w:ascii="微软雅黑" w:eastAsia="微软雅黑" w:hAnsi="微软雅黑" w:cs="宋体" w:hint="eastAsia"/>
          <w:color w:val="515151"/>
          <w:kern w:val="0"/>
          <w:sz w:val="18"/>
          <w:szCs w:val="18"/>
        </w:rPr>
      </w:pPr>
      <w:r w:rsidRPr="00410C11">
        <w:rPr>
          <w:rFonts w:ascii="微软雅黑" w:eastAsia="微软雅黑" w:hAnsi="微软雅黑" w:cs="宋体" w:hint="eastAsia"/>
          <w:color w:val="515151"/>
          <w:kern w:val="0"/>
          <w:sz w:val="18"/>
          <w:szCs w:val="18"/>
        </w:rPr>
        <w:t>版权所有：中国证券监督管理委员会 京ICP备 05035542号</w:t>
      </w:r>
    </w:p>
    <w:p w:rsidR="00410C11" w:rsidRPr="00410C11" w:rsidRDefault="00410C11" w:rsidP="00410C11">
      <w:pPr>
        <w:widowControl/>
        <w:jc w:val="center"/>
        <w:rPr>
          <w:rFonts w:ascii="微软雅黑" w:eastAsia="微软雅黑" w:hAnsi="微软雅黑" w:cs="宋体" w:hint="eastAsia"/>
          <w:color w:val="515151"/>
          <w:kern w:val="0"/>
          <w:sz w:val="18"/>
          <w:szCs w:val="18"/>
        </w:rPr>
      </w:pPr>
      <w:r w:rsidRPr="00410C11">
        <w:rPr>
          <w:rFonts w:ascii="微软雅黑" w:eastAsia="微软雅黑" w:hAnsi="微软雅黑" w:cs="宋体" w:hint="eastAsia"/>
          <w:color w:val="515151"/>
          <w:kern w:val="0"/>
          <w:sz w:val="18"/>
          <w:szCs w:val="18"/>
        </w:rPr>
        <w:t>地址：北京市西城区金融大街19号富凯大厦A座 邮编：100033</w:t>
      </w:r>
    </w:p>
    <w:p w:rsidR="00410C11" w:rsidRPr="00410C11" w:rsidRDefault="00410C11" w:rsidP="00410C11">
      <w:pPr>
        <w:widowControl/>
        <w:jc w:val="center"/>
        <w:rPr>
          <w:rFonts w:ascii="微软雅黑" w:eastAsia="微软雅黑" w:hAnsi="微软雅黑" w:cs="宋体" w:hint="eastAsia"/>
          <w:color w:val="515151"/>
          <w:kern w:val="0"/>
          <w:sz w:val="18"/>
          <w:szCs w:val="18"/>
        </w:rPr>
      </w:pPr>
      <w:r w:rsidRPr="00410C11">
        <w:rPr>
          <w:rFonts w:ascii="微软雅黑" w:eastAsia="微软雅黑" w:hAnsi="微软雅黑" w:cs="宋体" w:hint="eastAsia"/>
          <w:color w:val="515151"/>
          <w:kern w:val="0"/>
          <w:sz w:val="18"/>
          <w:szCs w:val="18"/>
        </w:rPr>
        <w:t>建议使用IE5.5以上浏览器，分辨率1024*768</w:t>
      </w:r>
    </w:p>
    <w:p w:rsidR="00801F9F" w:rsidRPr="00410C11" w:rsidRDefault="00801F9F"/>
    <w:sectPr w:rsidR="00801F9F" w:rsidRPr="00410C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C11"/>
    <w:rsid w:val="00410C11"/>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44243-8A81-48B8-915A-3A69355B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0C1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10C11"/>
    <w:rPr>
      <w:b/>
      <w:bCs/>
    </w:rPr>
  </w:style>
  <w:style w:type="paragraph" w:customStyle="1" w:styleId="p0">
    <w:name w:val="p0"/>
    <w:basedOn w:val="a"/>
    <w:rsid w:val="00410C1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10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63376">
      <w:bodyDiv w:val="1"/>
      <w:marLeft w:val="0"/>
      <w:marRight w:val="0"/>
      <w:marTop w:val="0"/>
      <w:marBottom w:val="0"/>
      <w:divBdr>
        <w:top w:val="none" w:sz="0" w:space="0" w:color="auto"/>
        <w:left w:val="none" w:sz="0" w:space="0" w:color="auto"/>
        <w:bottom w:val="none" w:sz="0" w:space="0" w:color="auto"/>
        <w:right w:val="none" w:sz="0" w:space="0" w:color="auto"/>
      </w:divBdr>
      <w:divsChild>
        <w:div w:id="2037460001">
          <w:marLeft w:val="0"/>
          <w:marRight w:val="0"/>
          <w:marTop w:val="150"/>
          <w:marBottom w:val="150"/>
          <w:divBdr>
            <w:top w:val="none" w:sz="0" w:space="0" w:color="auto"/>
            <w:left w:val="none" w:sz="0" w:space="0" w:color="auto"/>
            <w:bottom w:val="none" w:sz="0" w:space="0" w:color="auto"/>
            <w:right w:val="none" w:sz="0" w:space="0" w:color="auto"/>
          </w:divBdr>
        </w:div>
        <w:div w:id="1174875205">
          <w:marLeft w:val="0"/>
          <w:marRight w:val="0"/>
          <w:marTop w:val="0"/>
          <w:marBottom w:val="0"/>
          <w:divBdr>
            <w:top w:val="single" w:sz="6" w:space="8" w:color="B5B5B5"/>
            <w:left w:val="single" w:sz="6" w:space="0" w:color="B5B5B5"/>
            <w:bottom w:val="single" w:sz="6" w:space="8" w:color="B5B5B5"/>
            <w:right w:val="single" w:sz="6" w:space="0" w:color="B5B5B5"/>
          </w:divBdr>
          <w:divsChild>
            <w:div w:id="2127504785">
              <w:marLeft w:val="0"/>
              <w:marRight w:val="0"/>
              <w:marTop w:val="0"/>
              <w:marBottom w:val="0"/>
              <w:divBdr>
                <w:top w:val="none" w:sz="0" w:space="0" w:color="auto"/>
                <w:left w:val="none" w:sz="0" w:space="0" w:color="auto"/>
                <w:bottom w:val="none" w:sz="0" w:space="0" w:color="auto"/>
                <w:right w:val="none" w:sz="0" w:space="0" w:color="auto"/>
              </w:divBdr>
            </w:div>
            <w:div w:id="1280455630">
              <w:marLeft w:val="0"/>
              <w:marRight w:val="0"/>
              <w:marTop w:val="0"/>
              <w:marBottom w:val="0"/>
              <w:divBdr>
                <w:top w:val="none" w:sz="0" w:space="0" w:color="auto"/>
                <w:left w:val="none" w:sz="0" w:space="0" w:color="auto"/>
                <w:bottom w:val="none" w:sz="0" w:space="0" w:color="auto"/>
                <w:right w:val="none" w:sz="0" w:space="0" w:color="auto"/>
              </w:divBdr>
            </w:div>
            <w:div w:id="215244411">
              <w:marLeft w:val="0"/>
              <w:marRight w:val="0"/>
              <w:marTop w:val="120"/>
              <w:marBottom w:val="120"/>
              <w:divBdr>
                <w:top w:val="none" w:sz="0" w:space="0" w:color="auto"/>
                <w:left w:val="none" w:sz="0" w:space="0" w:color="auto"/>
                <w:bottom w:val="none" w:sz="0" w:space="0" w:color="auto"/>
                <w:right w:val="none" w:sz="0" w:space="0" w:color="auto"/>
              </w:divBdr>
            </w:div>
          </w:divsChild>
        </w:div>
        <w:div w:id="407583802">
          <w:marLeft w:val="0"/>
          <w:marRight w:val="0"/>
          <w:marTop w:val="120"/>
          <w:marBottom w:val="0"/>
          <w:divBdr>
            <w:top w:val="none" w:sz="0" w:space="0" w:color="auto"/>
            <w:left w:val="none" w:sz="0" w:space="0" w:color="auto"/>
            <w:bottom w:val="none" w:sz="0" w:space="0" w:color="auto"/>
            <w:right w:val="none" w:sz="0" w:space="0" w:color="auto"/>
          </w:divBdr>
          <w:divsChild>
            <w:div w:id="1823229147">
              <w:marLeft w:val="0"/>
              <w:marRight w:val="0"/>
              <w:marTop w:val="60"/>
              <w:marBottom w:val="0"/>
              <w:divBdr>
                <w:top w:val="none" w:sz="0" w:space="0" w:color="auto"/>
                <w:left w:val="none" w:sz="0" w:space="0" w:color="auto"/>
                <w:bottom w:val="none" w:sz="0" w:space="0" w:color="auto"/>
                <w:right w:val="none" w:sz="0" w:space="0" w:color="auto"/>
              </w:divBdr>
            </w:div>
            <w:div w:id="442264225">
              <w:marLeft w:val="0"/>
              <w:marRight w:val="0"/>
              <w:marTop w:val="60"/>
              <w:marBottom w:val="0"/>
              <w:divBdr>
                <w:top w:val="none" w:sz="0" w:space="0" w:color="auto"/>
                <w:left w:val="none" w:sz="0" w:space="0" w:color="auto"/>
                <w:bottom w:val="none" w:sz="0" w:space="0" w:color="auto"/>
                <w:right w:val="none" w:sz="0" w:space="0" w:color="auto"/>
              </w:divBdr>
            </w:div>
            <w:div w:id="1224557433">
              <w:marLeft w:val="0"/>
              <w:marRight w:val="0"/>
              <w:marTop w:val="60"/>
              <w:marBottom w:val="0"/>
              <w:divBdr>
                <w:top w:val="none" w:sz="0" w:space="0" w:color="auto"/>
                <w:left w:val="none" w:sz="0" w:space="0" w:color="auto"/>
                <w:bottom w:val="none" w:sz="0" w:space="0" w:color="auto"/>
                <w:right w:val="none" w:sz="0" w:space="0" w:color="auto"/>
              </w:divBdr>
            </w:div>
            <w:div w:id="6302150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28_29665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2020-02-17T14:53:00Z</dcterms:created>
  <dcterms:modified xsi:type="dcterms:W3CDTF">2020-02-17T14:53:00Z</dcterms:modified>
</cp:coreProperties>
</file>