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A0F" w:rsidRPr="00215A0F" w:rsidRDefault="00215A0F" w:rsidP="00215A0F">
      <w:pPr>
        <w:widowControl/>
        <w:jc w:val="center"/>
        <w:rPr>
          <w:rFonts w:ascii="微软雅黑" w:eastAsia="微软雅黑" w:hAnsi="微软雅黑" w:cs="宋体"/>
          <w:color w:val="000000"/>
          <w:kern w:val="0"/>
          <w:sz w:val="18"/>
          <w:szCs w:val="18"/>
        </w:rPr>
      </w:pPr>
      <w:r w:rsidRPr="00215A0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15A0F" w:rsidRPr="00215A0F" w:rsidTr="00215A0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15A0F" w:rsidRPr="00215A0F">
              <w:trPr>
                <w:tblCellSpacing w:w="0" w:type="dxa"/>
              </w:trPr>
              <w:tc>
                <w:tcPr>
                  <w:tcW w:w="2500" w:type="pct"/>
                  <w:tcMar>
                    <w:top w:w="30" w:type="dxa"/>
                    <w:left w:w="30" w:type="dxa"/>
                    <w:bottom w:w="30" w:type="dxa"/>
                    <w:right w:w="30" w:type="dxa"/>
                  </w:tcMar>
                  <w:hideMark/>
                </w:tcPr>
                <w:p w:rsidR="00215A0F" w:rsidRPr="00215A0F" w:rsidRDefault="00215A0F" w:rsidP="00215A0F">
                  <w:pPr>
                    <w:widowControl/>
                    <w:jc w:val="left"/>
                    <w:rPr>
                      <w:rFonts w:ascii="宋体" w:eastAsia="宋体" w:hAnsi="宋体" w:cs="宋体" w:hint="eastAsia"/>
                      <w:color w:val="686868"/>
                      <w:kern w:val="0"/>
                      <w:sz w:val="18"/>
                      <w:szCs w:val="18"/>
                    </w:rPr>
                  </w:pPr>
                  <w:r w:rsidRPr="00215A0F">
                    <w:rPr>
                      <w:rFonts w:ascii="宋体" w:eastAsia="宋体" w:hAnsi="宋体" w:cs="宋体"/>
                      <w:b/>
                      <w:bCs/>
                      <w:color w:val="686868"/>
                      <w:kern w:val="0"/>
                      <w:sz w:val="18"/>
                      <w:szCs w:val="18"/>
                    </w:rPr>
                    <w:t>索 引 号:</w:t>
                  </w:r>
                  <w:r w:rsidRPr="00215A0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15A0F" w:rsidRPr="00215A0F" w:rsidRDefault="00215A0F" w:rsidP="00215A0F">
                  <w:pPr>
                    <w:widowControl/>
                    <w:jc w:val="left"/>
                    <w:rPr>
                      <w:rFonts w:ascii="宋体" w:eastAsia="宋体" w:hAnsi="宋体" w:cs="宋体"/>
                      <w:color w:val="686868"/>
                      <w:kern w:val="0"/>
                      <w:sz w:val="18"/>
                      <w:szCs w:val="18"/>
                    </w:rPr>
                  </w:pPr>
                  <w:r w:rsidRPr="00215A0F">
                    <w:rPr>
                      <w:rFonts w:ascii="宋体" w:eastAsia="宋体" w:hAnsi="宋体" w:cs="宋体"/>
                      <w:b/>
                      <w:bCs/>
                      <w:color w:val="686868"/>
                      <w:kern w:val="0"/>
                      <w:sz w:val="18"/>
                      <w:szCs w:val="18"/>
                    </w:rPr>
                    <w:t>分类:</w:t>
                  </w:r>
                  <w:r w:rsidRPr="00215A0F">
                    <w:rPr>
                      <w:rFonts w:ascii="宋体" w:eastAsia="宋体" w:hAnsi="宋体" w:cs="宋体"/>
                      <w:color w:val="686868"/>
                      <w:kern w:val="0"/>
                      <w:sz w:val="18"/>
                      <w:szCs w:val="18"/>
                    </w:rPr>
                    <w:t> 行政处罚 ; 行政处罚决定</w:t>
                  </w:r>
                </w:p>
              </w:tc>
            </w:tr>
          </w:tbl>
          <w:p w:rsidR="00215A0F" w:rsidRPr="00215A0F" w:rsidRDefault="00215A0F" w:rsidP="00215A0F">
            <w:pPr>
              <w:widowControl/>
              <w:jc w:val="left"/>
              <w:rPr>
                <w:rFonts w:ascii="宋体" w:eastAsia="宋体" w:hAnsi="宋体" w:cs="宋体"/>
                <w:color w:val="686868"/>
                <w:kern w:val="0"/>
                <w:sz w:val="18"/>
                <w:szCs w:val="18"/>
              </w:rPr>
            </w:pPr>
          </w:p>
        </w:tc>
      </w:tr>
      <w:tr w:rsidR="00215A0F" w:rsidRPr="00215A0F" w:rsidTr="00215A0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15A0F" w:rsidRPr="00215A0F">
              <w:trPr>
                <w:tblCellSpacing w:w="0" w:type="dxa"/>
              </w:trPr>
              <w:tc>
                <w:tcPr>
                  <w:tcW w:w="2500" w:type="pct"/>
                  <w:tcMar>
                    <w:top w:w="30" w:type="dxa"/>
                    <w:left w:w="30" w:type="dxa"/>
                    <w:bottom w:w="30" w:type="dxa"/>
                    <w:right w:w="30" w:type="dxa"/>
                  </w:tcMar>
                  <w:hideMark/>
                </w:tcPr>
                <w:p w:rsidR="00215A0F" w:rsidRPr="00215A0F" w:rsidRDefault="00215A0F" w:rsidP="00215A0F">
                  <w:pPr>
                    <w:widowControl/>
                    <w:jc w:val="left"/>
                    <w:rPr>
                      <w:rFonts w:ascii="宋体" w:eastAsia="宋体" w:hAnsi="宋体" w:cs="宋体"/>
                      <w:color w:val="686868"/>
                      <w:kern w:val="0"/>
                      <w:sz w:val="18"/>
                      <w:szCs w:val="18"/>
                    </w:rPr>
                  </w:pPr>
                  <w:r w:rsidRPr="00215A0F">
                    <w:rPr>
                      <w:rFonts w:ascii="宋体" w:eastAsia="宋体" w:hAnsi="宋体" w:cs="宋体"/>
                      <w:b/>
                      <w:bCs/>
                      <w:color w:val="686868"/>
                      <w:kern w:val="0"/>
                      <w:sz w:val="18"/>
                      <w:szCs w:val="18"/>
                    </w:rPr>
                    <w:t>发布机构:</w:t>
                  </w:r>
                  <w:r w:rsidRPr="00215A0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15A0F" w:rsidRPr="00215A0F" w:rsidRDefault="00215A0F" w:rsidP="00215A0F">
                  <w:pPr>
                    <w:widowControl/>
                    <w:jc w:val="left"/>
                    <w:rPr>
                      <w:rFonts w:ascii="宋体" w:eastAsia="宋体" w:hAnsi="宋体" w:cs="宋体"/>
                      <w:color w:val="686868"/>
                      <w:kern w:val="0"/>
                      <w:sz w:val="18"/>
                      <w:szCs w:val="18"/>
                    </w:rPr>
                  </w:pPr>
                  <w:r w:rsidRPr="00215A0F">
                    <w:rPr>
                      <w:rFonts w:ascii="宋体" w:eastAsia="宋体" w:hAnsi="宋体" w:cs="宋体"/>
                      <w:b/>
                      <w:bCs/>
                      <w:color w:val="686868"/>
                      <w:kern w:val="0"/>
                      <w:sz w:val="18"/>
                      <w:szCs w:val="18"/>
                    </w:rPr>
                    <w:t>发文日期:</w:t>
                  </w:r>
                  <w:r w:rsidRPr="00215A0F">
                    <w:rPr>
                      <w:rFonts w:ascii="宋体" w:eastAsia="宋体" w:hAnsi="宋体" w:cs="宋体"/>
                      <w:color w:val="686868"/>
                      <w:kern w:val="0"/>
                      <w:sz w:val="18"/>
                      <w:szCs w:val="18"/>
                    </w:rPr>
                    <w:t> 2016年04月26日</w:t>
                  </w:r>
                </w:p>
              </w:tc>
            </w:tr>
          </w:tbl>
          <w:p w:rsidR="00215A0F" w:rsidRPr="00215A0F" w:rsidRDefault="00215A0F" w:rsidP="00215A0F">
            <w:pPr>
              <w:widowControl/>
              <w:jc w:val="left"/>
              <w:rPr>
                <w:rFonts w:ascii="宋体" w:eastAsia="宋体" w:hAnsi="宋体" w:cs="宋体"/>
                <w:color w:val="686868"/>
                <w:kern w:val="0"/>
                <w:sz w:val="18"/>
                <w:szCs w:val="18"/>
              </w:rPr>
            </w:pPr>
          </w:p>
        </w:tc>
      </w:tr>
      <w:tr w:rsidR="00215A0F" w:rsidRPr="00215A0F" w:rsidTr="00215A0F">
        <w:trPr>
          <w:tblCellSpacing w:w="0" w:type="dxa"/>
          <w:jc w:val="center"/>
        </w:trPr>
        <w:tc>
          <w:tcPr>
            <w:tcW w:w="0" w:type="auto"/>
            <w:tcMar>
              <w:top w:w="30" w:type="dxa"/>
              <w:left w:w="30" w:type="dxa"/>
              <w:bottom w:w="30" w:type="dxa"/>
              <w:right w:w="30" w:type="dxa"/>
            </w:tcMar>
            <w:hideMark/>
          </w:tcPr>
          <w:p w:rsidR="00215A0F" w:rsidRPr="00215A0F" w:rsidRDefault="00215A0F" w:rsidP="00215A0F">
            <w:pPr>
              <w:widowControl/>
              <w:jc w:val="left"/>
              <w:rPr>
                <w:rFonts w:ascii="宋体" w:eastAsia="宋体" w:hAnsi="宋体" w:cs="宋体"/>
                <w:color w:val="686868"/>
                <w:kern w:val="0"/>
                <w:sz w:val="18"/>
                <w:szCs w:val="18"/>
              </w:rPr>
            </w:pPr>
            <w:r w:rsidRPr="00215A0F">
              <w:rPr>
                <w:rFonts w:ascii="宋体" w:eastAsia="宋体" w:hAnsi="宋体" w:cs="宋体"/>
                <w:b/>
                <w:bCs/>
                <w:color w:val="686868"/>
                <w:kern w:val="0"/>
                <w:sz w:val="18"/>
                <w:szCs w:val="18"/>
              </w:rPr>
              <w:t>名　　称:</w:t>
            </w:r>
            <w:r w:rsidRPr="00215A0F">
              <w:rPr>
                <w:rFonts w:ascii="宋体" w:eastAsia="宋体" w:hAnsi="宋体" w:cs="宋体"/>
                <w:color w:val="686868"/>
                <w:kern w:val="0"/>
                <w:sz w:val="18"/>
                <w:szCs w:val="18"/>
              </w:rPr>
              <w:t> 中国证监会行政处罚决定书（苏嘉鸿）</w:t>
            </w:r>
          </w:p>
        </w:tc>
      </w:tr>
      <w:tr w:rsidR="00215A0F" w:rsidRPr="00215A0F" w:rsidTr="00215A0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15A0F" w:rsidRPr="00215A0F">
              <w:trPr>
                <w:tblCellSpacing w:w="0" w:type="dxa"/>
              </w:trPr>
              <w:tc>
                <w:tcPr>
                  <w:tcW w:w="2500" w:type="pct"/>
                  <w:tcMar>
                    <w:top w:w="30" w:type="dxa"/>
                    <w:left w:w="30" w:type="dxa"/>
                    <w:bottom w:w="30" w:type="dxa"/>
                    <w:right w:w="30" w:type="dxa"/>
                  </w:tcMar>
                  <w:hideMark/>
                </w:tcPr>
                <w:p w:rsidR="00215A0F" w:rsidRPr="00215A0F" w:rsidRDefault="00215A0F" w:rsidP="00215A0F">
                  <w:pPr>
                    <w:widowControl/>
                    <w:jc w:val="left"/>
                    <w:rPr>
                      <w:rFonts w:ascii="宋体" w:eastAsia="宋体" w:hAnsi="宋体" w:cs="宋体"/>
                      <w:color w:val="686868"/>
                      <w:kern w:val="0"/>
                      <w:sz w:val="18"/>
                      <w:szCs w:val="18"/>
                    </w:rPr>
                  </w:pPr>
                  <w:r w:rsidRPr="00215A0F">
                    <w:rPr>
                      <w:rFonts w:ascii="宋体" w:eastAsia="宋体" w:hAnsi="宋体" w:cs="宋体"/>
                      <w:b/>
                      <w:bCs/>
                      <w:color w:val="686868"/>
                      <w:kern w:val="0"/>
                      <w:sz w:val="18"/>
                      <w:szCs w:val="18"/>
                    </w:rPr>
                    <w:t>文　　号:</w:t>
                  </w:r>
                  <w:r w:rsidRPr="00215A0F">
                    <w:rPr>
                      <w:rFonts w:ascii="宋体" w:eastAsia="宋体" w:hAnsi="宋体" w:cs="宋体"/>
                      <w:color w:val="686868"/>
                      <w:kern w:val="0"/>
                      <w:sz w:val="18"/>
                      <w:szCs w:val="18"/>
                    </w:rPr>
                    <w:t> </w:t>
                  </w:r>
                  <w:bookmarkStart w:id="0" w:name="_GoBack"/>
                  <w:r w:rsidRPr="00215A0F">
                    <w:rPr>
                      <w:rFonts w:ascii="宋体" w:eastAsia="宋体" w:hAnsi="宋体" w:cs="宋体"/>
                      <w:color w:val="686868"/>
                      <w:kern w:val="0"/>
                      <w:sz w:val="18"/>
                      <w:szCs w:val="18"/>
                    </w:rPr>
                    <w:t>〔2016〕56号</w:t>
                  </w:r>
                  <w:bookmarkEnd w:id="0"/>
                </w:p>
              </w:tc>
              <w:tc>
                <w:tcPr>
                  <w:tcW w:w="0" w:type="auto"/>
                  <w:tcMar>
                    <w:top w:w="30" w:type="dxa"/>
                    <w:left w:w="30" w:type="dxa"/>
                    <w:bottom w:w="30" w:type="dxa"/>
                    <w:right w:w="30" w:type="dxa"/>
                  </w:tcMar>
                  <w:hideMark/>
                </w:tcPr>
                <w:p w:rsidR="00215A0F" w:rsidRPr="00215A0F" w:rsidRDefault="00215A0F" w:rsidP="00215A0F">
                  <w:pPr>
                    <w:widowControl/>
                    <w:jc w:val="left"/>
                    <w:rPr>
                      <w:rFonts w:ascii="宋体" w:eastAsia="宋体" w:hAnsi="宋体" w:cs="宋体"/>
                      <w:color w:val="686868"/>
                      <w:kern w:val="0"/>
                      <w:sz w:val="18"/>
                      <w:szCs w:val="18"/>
                    </w:rPr>
                  </w:pPr>
                  <w:r w:rsidRPr="00215A0F">
                    <w:rPr>
                      <w:rFonts w:ascii="宋体" w:eastAsia="宋体" w:hAnsi="宋体" w:cs="宋体"/>
                      <w:b/>
                      <w:bCs/>
                      <w:color w:val="686868"/>
                      <w:kern w:val="0"/>
                      <w:sz w:val="18"/>
                      <w:szCs w:val="18"/>
                    </w:rPr>
                    <w:t>主 题 词:</w:t>
                  </w:r>
                </w:p>
              </w:tc>
            </w:tr>
          </w:tbl>
          <w:p w:rsidR="00215A0F" w:rsidRPr="00215A0F" w:rsidRDefault="00215A0F" w:rsidP="00215A0F">
            <w:pPr>
              <w:widowControl/>
              <w:jc w:val="left"/>
              <w:rPr>
                <w:rFonts w:ascii="宋体" w:eastAsia="宋体" w:hAnsi="宋体" w:cs="宋体"/>
                <w:color w:val="686868"/>
                <w:kern w:val="0"/>
                <w:sz w:val="18"/>
                <w:szCs w:val="18"/>
              </w:rPr>
            </w:pPr>
          </w:p>
        </w:tc>
      </w:tr>
    </w:tbl>
    <w:p w:rsidR="00215A0F" w:rsidRPr="00215A0F" w:rsidRDefault="00215A0F" w:rsidP="00215A0F">
      <w:pPr>
        <w:widowControl/>
        <w:jc w:val="center"/>
        <w:rPr>
          <w:rFonts w:ascii="微软雅黑" w:eastAsia="微软雅黑" w:hAnsi="微软雅黑" w:cs="宋体"/>
          <w:color w:val="000000"/>
          <w:kern w:val="0"/>
          <w:sz w:val="18"/>
          <w:szCs w:val="18"/>
        </w:rPr>
      </w:pPr>
      <w:r w:rsidRPr="00215A0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15A0F" w:rsidRPr="00215A0F" w:rsidRDefault="00215A0F" w:rsidP="00215A0F">
      <w:pPr>
        <w:widowControl/>
        <w:shd w:val="clear" w:color="auto" w:fill="FFFFFF"/>
        <w:spacing w:after="240"/>
        <w:jc w:val="center"/>
        <w:rPr>
          <w:rFonts w:ascii="微软雅黑" w:eastAsia="微软雅黑" w:hAnsi="微软雅黑" w:cs="宋体" w:hint="eastAsia"/>
          <w:color w:val="000000"/>
          <w:kern w:val="0"/>
          <w:sz w:val="18"/>
          <w:szCs w:val="18"/>
        </w:rPr>
      </w:pPr>
      <w:r w:rsidRPr="00215A0F">
        <w:rPr>
          <w:rFonts w:ascii="微软雅黑" w:eastAsia="微软雅黑" w:hAnsi="微软雅黑" w:cs="宋体" w:hint="eastAsia"/>
          <w:color w:val="000000"/>
          <w:kern w:val="0"/>
          <w:sz w:val="18"/>
          <w:szCs w:val="18"/>
        </w:rPr>
        <w:br/>
      </w:r>
      <w:r w:rsidRPr="00215A0F">
        <w:rPr>
          <w:rFonts w:ascii="黑体" w:eastAsia="黑体" w:hAnsi="黑体" w:cs="宋体" w:hint="eastAsia"/>
          <w:b/>
          <w:bCs/>
          <w:color w:val="FF0000"/>
          <w:kern w:val="0"/>
          <w:sz w:val="36"/>
          <w:szCs w:val="36"/>
        </w:rPr>
        <w:t>中国证监会行政处罚决定书（苏嘉鸿）</w:t>
      </w:r>
    </w:p>
    <w:p w:rsidR="00215A0F" w:rsidRPr="00215A0F" w:rsidRDefault="00215A0F" w:rsidP="00215A0F">
      <w:pPr>
        <w:widowControl/>
        <w:shd w:val="clear" w:color="auto" w:fill="FFFFFF"/>
        <w:spacing w:line="360" w:lineRule="atLeast"/>
        <w:jc w:val="center"/>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〔2016〕56号</w:t>
      </w:r>
    </w:p>
    <w:p w:rsidR="00215A0F" w:rsidRPr="00215A0F" w:rsidRDefault="00215A0F" w:rsidP="00215A0F">
      <w:pPr>
        <w:widowControl/>
        <w:shd w:val="clear" w:color="auto" w:fill="FFFFFF"/>
        <w:spacing w:line="360" w:lineRule="atLeast"/>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 </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当事人：苏嘉鸿，男，1974年12月出生，住址：福建省石狮市。</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依据《中华人民共和国证券法》（以下简称《证券法》）的有关规定，我会对苏嘉鸿内幕交易行为进行了立案调查、审理，依法向当事人告知了</w:t>
      </w:r>
      <w:proofErr w:type="gramStart"/>
      <w:r w:rsidRPr="00215A0F">
        <w:rPr>
          <w:rFonts w:ascii="宋体" w:eastAsia="宋体" w:hAnsi="宋体" w:cs="宋体" w:hint="eastAsia"/>
          <w:color w:val="000000"/>
          <w:kern w:val="0"/>
          <w:szCs w:val="21"/>
        </w:rPr>
        <w:t>作出</w:t>
      </w:r>
      <w:proofErr w:type="gramEnd"/>
      <w:r w:rsidRPr="00215A0F">
        <w:rPr>
          <w:rFonts w:ascii="宋体" w:eastAsia="宋体" w:hAnsi="宋体" w:cs="宋体" w:hint="eastAsia"/>
          <w:color w:val="000000"/>
          <w:kern w:val="0"/>
          <w:szCs w:val="21"/>
        </w:rPr>
        <w:t>行政处罚的事实、理由、依据及当事人依法享有的权利。应苏嘉鸿的申请，我会举行听证，听取了苏嘉鸿及其代理人的陈述和申辩。本案现已调查、审理终结。</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经查明，苏嘉鸿存在以下违法事实：</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一、内幕信息的形成、传递与公开过程</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2008年下半年以来，广东威华股份有限公司（以下简称威华股份或公司）时任董事长、控股股东李某华和其配偶刘某一直在谋划如何使威华股份摆脱经营困境，思路包括同行业兼并收购继续做大做强、收购优质资产注入威华股份、产业转型以及控股股东退出等。</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2013年初，不断有人推荐各种思路及资产给李某华。1月底，威华股份财务总监蔡某萍将殷某国引见给李某华，殷某国曾是上市公司中源协和干细胞生物工程股份有限公司的高管，拟到威华股份求职，谋求更好的个人发展。</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2月23日上午，殷某国自称有金矿资源，可以与威华股份合作。考虑到金矿项目不成熟，并了解到李某华和刘某拟将他们直接控股的梅州市威华铜箔制造有限公司（以下简称威华铜箔）及其控股子公司梅州市威利邦电子科技有限公司（以下简称威利邦电子）从事的铜箔、覆铜板制造和销售业务作为IT产业注入上市公司，殷某国致电长江证券承销保荐有限公司（以下简称长江保荐）总裁王某平，提及威华股份拟谋划并购项目，邀请长江保荐前来广州与威华股份领导面谈并购事宜。当日下午，李某华、威华股份时任总经理李某明、蔡某萍及董事会办公室主任高某富、殷某国，与王某平和长江保荐项目经理王某初步探讨了将IT产业并购到威华股份的思路，并确定由王</w:t>
      </w:r>
      <w:proofErr w:type="gramStart"/>
      <w:r w:rsidRPr="00215A0F">
        <w:rPr>
          <w:rFonts w:ascii="宋体" w:eastAsia="宋体" w:hAnsi="宋体" w:cs="宋体" w:hint="eastAsia"/>
          <w:color w:val="000000"/>
          <w:kern w:val="0"/>
          <w:szCs w:val="21"/>
        </w:rPr>
        <w:t>某尽快</w:t>
      </w:r>
      <w:proofErr w:type="gramEnd"/>
      <w:r w:rsidRPr="00215A0F">
        <w:rPr>
          <w:rFonts w:ascii="宋体" w:eastAsia="宋体" w:hAnsi="宋体" w:cs="宋体" w:hint="eastAsia"/>
          <w:color w:val="000000"/>
          <w:kern w:val="0"/>
          <w:szCs w:val="21"/>
        </w:rPr>
        <w:t>去IT产业所在地梅州现场实地调研后，再行讨论。本次会议与会人员强调了信息保密的要求。</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lastRenderedPageBreak/>
        <w:t>2月25日下午，在蔡某萍的安排下，王某等人实地参观了威利邦电子及威华铜箔的厂区。</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3月6日，王某将《威华股份发行股份收购覆铜板业务并配套现金发行方案概况及测算》以电子邮件形式发给了李某华、李某明和蔡某萍。</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3月10日，李某华、李某明、威华股份</w:t>
      </w:r>
      <w:proofErr w:type="gramStart"/>
      <w:r w:rsidRPr="00215A0F">
        <w:rPr>
          <w:rFonts w:ascii="宋体" w:eastAsia="宋体" w:hAnsi="宋体" w:cs="宋体" w:hint="eastAsia"/>
          <w:color w:val="000000"/>
          <w:kern w:val="0"/>
          <w:szCs w:val="21"/>
        </w:rPr>
        <w:t>董秘刘</w:t>
      </w:r>
      <w:proofErr w:type="gramEnd"/>
      <w:r w:rsidRPr="00215A0F">
        <w:rPr>
          <w:rFonts w:ascii="宋体" w:eastAsia="宋体" w:hAnsi="宋体" w:cs="宋体" w:hint="eastAsia"/>
          <w:color w:val="000000"/>
          <w:kern w:val="0"/>
          <w:szCs w:val="21"/>
        </w:rPr>
        <w:t>某梅、高某富以及殷某国，与长江保荐的董事总经理周某黎等人会面。周某黎简单介绍了威华股份并购IT产业的初步方案以及长江保荐的基本情况，表达了合作意向。与会人员基本达成初步共识：鉴于威华铜箔及威利邦电子的规模和盈利能力偏弱，公司还需寻求上下游产业链或关联度高的产业一同注入，最好是上游铜矿产业。此次会议与会人员再次重申了信息保密的要求。</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3月26至27日，李某明、高某富及两名外聘地质工程师组成考察工作组实地调研了云南丽江文通铜矿。</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3月31日，高某富将云南丽江文通铜矿实地考察情况形成书面报告提交给了李某华和李某明，当时基本确定该项目可以作为威华股份并购IT产业的备选项目。</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同期3月底，广东新价值投资有限公司罗</w:t>
      </w:r>
      <w:proofErr w:type="gramStart"/>
      <w:r w:rsidRPr="00215A0F">
        <w:rPr>
          <w:rFonts w:ascii="宋体" w:eastAsia="宋体" w:hAnsi="宋体" w:cs="宋体" w:hint="eastAsia"/>
          <w:color w:val="000000"/>
          <w:kern w:val="0"/>
          <w:szCs w:val="21"/>
        </w:rPr>
        <w:t>某广通过</w:t>
      </w:r>
      <w:proofErr w:type="gramEnd"/>
      <w:r w:rsidRPr="00215A0F">
        <w:rPr>
          <w:rFonts w:ascii="宋体" w:eastAsia="宋体" w:hAnsi="宋体" w:cs="宋体" w:hint="eastAsia"/>
          <w:color w:val="000000"/>
          <w:kern w:val="0"/>
          <w:szCs w:val="21"/>
        </w:rPr>
        <w:t>李某明向李某华介绍赣州稀土集团有限责任公司（以下简称赣州稀土）拟借壳上市的情况，李某华对该项目较为认可。为进一步了解其真实性及具体情况，3月30日，李某华和李某明前往南昌，李某华和罗某广与据称是赣州市政府指定的</w:t>
      </w:r>
      <w:proofErr w:type="gramStart"/>
      <w:r w:rsidRPr="00215A0F">
        <w:rPr>
          <w:rFonts w:ascii="宋体" w:eastAsia="宋体" w:hAnsi="宋体" w:cs="宋体" w:hint="eastAsia"/>
          <w:color w:val="000000"/>
          <w:kern w:val="0"/>
          <w:szCs w:val="21"/>
        </w:rPr>
        <w:t>选壳具体</w:t>
      </w:r>
      <w:proofErr w:type="gramEnd"/>
      <w:r w:rsidRPr="00215A0F">
        <w:rPr>
          <w:rFonts w:ascii="宋体" w:eastAsia="宋体" w:hAnsi="宋体" w:cs="宋体" w:hint="eastAsia"/>
          <w:color w:val="000000"/>
          <w:kern w:val="0"/>
          <w:szCs w:val="21"/>
        </w:rPr>
        <w:t>负责人姚某彪见面，李某华向姚某</w:t>
      </w:r>
      <w:proofErr w:type="gramStart"/>
      <w:r w:rsidRPr="00215A0F">
        <w:rPr>
          <w:rFonts w:ascii="宋体" w:eastAsia="宋体" w:hAnsi="宋体" w:cs="宋体" w:hint="eastAsia"/>
          <w:color w:val="000000"/>
          <w:kern w:val="0"/>
          <w:szCs w:val="21"/>
        </w:rPr>
        <w:t>彪</w:t>
      </w:r>
      <w:proofErr w:type="gramEnd"/>
      <w:r w:rsidRPr="00215A0F">
        <w:rPr>
          <w:rFonts w:ascii="宋体" w:eastAsia="宋体" w:hAnsi="宋体" w:cs="宋体" w:hint="eastAsia"/>
          <w:color w:val="000000"/>
          <w:kern w:val="0"/>
          <w:szCs w:val="21"/>
        </w:rPr>
        <w:t>介绍了威华股份的基本情况，姚某彪表示赣州稀土拟借壳上市确有其事，但稀土矿的整合和稀土行业准入报批等工作尚在进行之中，不知何时才能完成，同时，姚某彪</w:t>
      </w:r>
      <w:proofErr w:type="gramStart"/>
      <w:r w:rsidRPr="00215A0F">
        <w:rPr>
          <w:rFonts w:ascii="宋体" w:eastAsia="宋体" w:hAnsi="宋体" w:cs="宋体" w:hint="eastAsia"/>
          <w:color w:val="000000"/>
          <w:kern w:val="0"/>
          <w:szCs w:val="21"/>
        </w:rPr>
        <w:t>明确表</w:t>
      </w:r>
      <w:proofErr w:type="gramEnd"/>
      <w:r w:rsidRPr="00215A0F">
        <w:rPr>
          <w:rFonts w:ascii="宋体" w:eastAsia="宋体" w:hAnsi="宋体" w:cs="宋体" w:hint="eastAsia"/>
          <w:color w:val="000000"/>
          <w:kern w:val="0"/>
          <w:szCs w:val="21"/>
        </w:rPr>
        <w:t>示威华股份是民营企业，又是</w:t>
      </w:r>
      <w:proofErr w:type="gramStart"/>
      <w:r w:rsidRPr="00215A0F">
        <w:rPr>
          <w:rFonts w:ascii="宋体" w:eastAsia="宋体" w:hAnsi="宋体" w:cs="宋体" w:hint="eastAsia"/>
          <w:color w:val="000000"/>
          <w:kern w:val="0"/>
          <w:szCs w:val="21"/>
        </w:rPr>
        <w:t>中小板且盘子</w:t>
      </w:r>
      <w:proofErr w:type="gramEnd"/>
      <w:r w:rsidRPr="00215A0F">
        <w:rPr>
          <w:rFonts w:ascii="宋体" w:eastAsia="宋体" w:hAnsi="宋体" w:cs="宋体" w:hint="eastAsia"/>
          <w:color w:val="000000"/>
          <w:kern w:val="0"/>
          <w:szCs w:val="21"/>
        </w:rPr>
        <w:t>大，纵使赣州稀土借壳，威华股份作为</w:t>
      </w:r>
      <w:proofErr w:type="gramStart"/>
      <w:r w:rsidRPr="00215A0F">
        <w:rPr>
          <w:rFonts w:ascii="宋体" w:eastAsia="宋体" w:hAnsi="宋体" w:cs="宋体" w:hint="eastAsia"/>
          <w:color w:val="000000"/>
          <w:kern w:val="0"/>
          <w:szCs w:val="21"/>
        </w:rPr>
        <w:t>选壳对象</w:t>
      </w:r>
      <w:proofErr w:type="gramEnd"/>
      <w:r w:rsidRPr="00215A0F">
        <w:rPr>
          <w:rFonts w:ascii="宋体" w:eastAsia="宋体" w:hAnsi="宋体" w:cs="宋体" w:hint="eastAsia"/>
          <w:color w:val="000000"/>
          <w:kern w:val="0"/>
          <w:szCs w:val="21"/>
        </w:rPr>
        <w:t>的可能性都不大。</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大约在4月11至14日，综合考虑各种因素，李某华认为赣州稀土借</w:t>
      </w:r>
      <w:proofErr w:type="gramStart"/>
      <w:r w:rsidRPr="00215A0F">
        <w:rPr>
          <w:rFonts w:ascii="宋体" w:eastAsia="宋体" w:hAnsi="宋体" w:cs="宋体" w:hint="eastAsia"/>
          <w:color w:val="000000"/>
          <w:kern w:val="0"/>
          <w:szCs w:val="21"/>
        </w:rPr>
        <w:t>壳项目</w:t>
      </w:r>
      <w:proofErr w:type="gramEnd"/>
      <w:r w:rsidRPr="00215A0F">
        <w:rPr>
          <w:rFonts w:ascii="宋体" w:eastAsia="宋体" w:hAnsi="宋体" w:cs="宋体" w:hint="eastAsia"/>
          <w:color w:val="000000"/>
          <w:kern w:val="0"/>
          <w:szCs w:val="21"/>
        </w:rPr>
        <w:t>比较适合，他再次到南昌与姚某彪见面，由于姚某彪当时工作较忙，双方大概在4月13至14日见面，李某华表达了拟参与赣州稀土重组的意愿，姚某彪再次表示威华股份是民营企业，又是</w:t>
      </w:r>
      <w:proofErr w:type="gramStart"/>
      <w:r w:rsidRPr="00215A0F">
        <w:rPr>
          <w:rFonts w:ascii="宋体" w:eastAsia="宋体" w:hAnsi="宋体" w:cs="宋体" w:hint="eastAsia"/>
          <w:color w:val="000000"/>
          <w:kern w:val="0"/>
          <w:szCs w:val="21"/>
        </w:rPr>
        <w:t>中小板且盘子</w:t>
      </w:r>
      <w:proofErr w:type="gramEnd"/>
      <w:r w:rsidRPr="00215A0F">
        <w:rPr>
          <w:rFonts w:ascii="宋体" w:eastAsia="宋体" w:hAnsi="宋体" w:cs="宋体" w:hint="eastAsia"/>
          <w:color w:val="000000"/>
          <w:kern w:val="0"/>
          <w:szCs w:val="21"/>
        </w:rPr>
        <w:t>大，很难</w:t>
      </w:r>
      <w:proofErr w:type="gramStart"/>
      <w:r w:rsidRPr="00215A0F">
        <w:rPr>
          <w:rFonts w:ascii="宋体" w:eastAsia="宋体" w:hAnsi="宋体" w:cs="宋体" w:hint="eastAsia"/>
          <w:color w:val="000000"/>
          <w:kern w:val="0"/>
          <w:szCs w:val="21"/>
        </w:rPr>
        <w:t>列入选壳对象</w:t>
      </w:r>
      <w:proofErr w:type="gramEnd"/>
      <w:r w:rsidRPr="00215A0F">
        <w:rPr>
          <w:rFonts w:ascii="宋体" w:eastAsia="宋体" w:hAnsi="宋体" w:cs="宋体" w:hint="eastAsia"/>
          <w:color w:val="000000"/>
          <w:kern w:val="0"/>
          <w:szCs w:val="21"/>
        </w:rPr>
        <w:t>。</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4月15日，考虑市场变动、信息保密及拟将集团IT产业及收购铜矿注入上市公司的想法列入于4月17日召开的威华股份董事会会议临时议题等多重因素影响，为避免股价波动，李某华电话通知刘某梅，向深圳证券交易所申请自4月16日起股票停牌5个交易日，停牌原因为控股股东正在筹划重大事项，且存在不确定性。</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4月16日，威华股份公告，公司控股股东、实际控制人正在筹划涉及公司的重大事项，公司股票自当日开市起停牌，将不晚于2013年4月23日开市起复牌并公告相关事项。</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大概在4月18至19日，罗某广电话询问李某明是否愿意参与赣州稀土重组</w:t>
      </w:r>
      <w:proofErr w:type="gramStart"/>
      <w:r w:rsidRPr="00215A0F">
        <w:rPr>
          <w:rFonts w:ascii="宋体" w:eastAsia="宋体" w:hAnsi="宋体" w:cs="宋体" w:hint="eastAsia"/>
          <w:color w:val="000000"/>
          <w:kern w:val="0"/>
          <w:szCs w:val="21"/>
        </w:rPr>
        <w:t>的选壳投标</w:t>
      </w:r>
      <w:proofErr w:type="gramEnd"/>
      <w:r w:rsidRPr="00215A0F">
        <w:rPr>
          <w:rFonts w:ascii="宋体" w:eastAsia="宋体" w:hAnsi="宋体" w:cs="宋体" w:hint="eastAsia"/>
          <w:color w:val="000000"/>
          <w:kern w:val="0"/>
          <w:szCs w:val="21"/>
        </w:rPr>
        <w:t>，条件是必须保证迁址和净壳，李某明请示李某华后表示同意参与投标，罗某广同时说明如果中标可能要及时补充承诺函等相关材料，李某华决定再次前往赣州现场了解实际情况。大概在4月19至20日，李某华和李某明前往赣州，在罗某广的安排下与姚某彪见面，罗某广和姚某彪均表示结果尚不清楚，估计中标可能性不大。</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4月21日上午，</w:t>
      </w:r>
      <w:proofErr w:type="gramStart"/>
      <w:r w:rsidRPr="00215A0F">
        <w:rPr>
          <w:rFonts w:ascii="宋体" w:eastAsia="宋体" w:hAnsi="宋体" w:cs="宋体" w:hint="eastAsia"/>
          <w:color w:val="000000"/>
          <w:kern w:val="0"/>
          <w:szCs w:val="21"/>
        </w:rPr>
        <w:t>刘某梅接到</w:t>
      </w:r>
      <w:proofErr w:type="gramEnd"/>
      <w:r w:rsidRPr="00215A0F">
        <w:rPr>
          <w:rFonts w:ascii="宋体" w:eastAsia="宋体" w:hAnsi="宋体" w:cs="宋体" w:hint="eastAsia"/>
          <w:color w:val="000000"/>
          <w:kern w:val="0"/>
          <w:szCs w:val="21"/>
        </w:rPr>
        <w:t>自称是江西赣稀集团有限公司（以下简称赣稀集团）的电话，并称电话将被全程录音，在电话中向</w:t>
      </w:r>
      <w:proofErr w:type="gramStart"/>
      <w:r w:rsidRPr="00215A0F">
        <w:rPr>
          <w:rFonts w:ascii="宋体" w:eastAsia="宋体" w:hAnsi="宋体" w:cs="宋体" w:hint="eastAsia"/>
          <w:color w:val="000000"/>
          <w:kern w:val="0"/>
          <w:szCs w:val="21"/>
        </w:rPr>
        <w:t>刘某梅口头</w:t>
      </w:r>
      <w:proofErr w:type="gramEnd"/>
      <w:r w:rsidRPr="00215A0F">
        <w:rPr>
          <w:rFonts w:ascii="宋体" w:eastAsia="宋体" w:hAnsi="宋体" w:cs="宋体" w:hint="eastAsia"/>
          <w:color w:val="000000"/>
          <w:kern w:val="0"/>
          <w:szCs w:val="21"/>
        </w:rPr>
        <w:t>核实：威华股份是否愿意被借壳，并</w:t>
      </w:r>
      <w:r w:rsidRPr="00215A0F">
        <w:rPr>
          <w:rFonts w:ascii="宋体" w:eastAsia="宋体" w:hAnsi="宋体" w:cs="宋体" w:hint="eastAsia"/>
          <w:color w:val="000000"/>
          <w:kern w:val="0"/>
          <w:szCs w:val="21"/>
        </w:rPr>
        <w:lastRenderedPageBreak/>
        <w:t>最终净壳；借壳后是否愿意迁址。刘</w:t>
      </w:r>
      <w:proofErr w:type="gramStart"/>
      <w:r w:rsidRPr="00215A0F">
        <w:rPr>
          <w:rFonts w:ascii="宋体" w:eastAsia="宋体" w:hAnsi="宋体" w:cs="宋体" w:hint="eastAsia"/>
          <w:color w:val="000000"/>
          <w:kern w:val="0"/>
          <w:szCs w:val="21"/>
        </w:rPr>
        <w:t>某梅给予</w:t>
      </w:r>
      <w:proofErr w:type="gramEnd"/>
      <w:r w:rsidRPr="00215A0F">
        <w:rPr>
          <w:rFonts w:ascii="宋体" w:eastAsia="宋体" w:hAnsi="宋体" w:cs="宋体" w:hint="eastAsia"/>
          <w:color w:val="000000"/>
          <w:kern w:val="0"/>
          <w:szCs w:val="21"/>
        </w:rPr>
        <w:t>了肯定回答。对方要求公司董事长尽快前往江西赣州面谈，李某华随即前往江西赣州，于当日下午与赣</w:t>
      </w:r>
      <w:proofErr w:type="gramStart"/>
      <w:r w:rsidRPr="00215A0F">
        <w:rPr>
          <w:rFonts w:ascii="宋体" w:eastAsia="宋体" w:hAnsi="宋体" w:cs="宋体" w:hint="eastAsia"/>
          <w:color w:val="000000"/>
          <w:kern w:val="0"/>
          <w:szCs w:val="21"/>
        </w:rPr>
        <w:t>稀集团</w:t>
      </w:r>
      <w:proofErr w:type="gramEnd"/>
      <w:r w:rsidRPr="00215A0F">
        <w:rPr>
          <w:rFonts w:ascii="宋体" w:eastAsia="宋体" w:hAnsi="宋体" w:cs="宋体" w:hint="eastAsia"/>
          <w:color w:val="000000"/>
          <w:kern w:val="0"/>
          <w:szCs w:val="21"/>
        </w:rPr>
        <w:t>董事长黄某惠等人进行了第一次会面。</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4月22日晚，李某明等人组成工作团队赶到江西赣州，与董事长汇合，开始与赣</w:t>
      </w:r>
      <w:proofErr w:type="gramStart"/>
      <w:r w:rsidRPr="00215A0F">
        <w:rPr>
          <w:rFonts w:ascii="宋体" w:eastAsia="宋体" w:hAnsi="宋体" w:cs="宋体" w:hint="eastAsia"/>
          <w:color w:val="000000"/>
          <w:kern w:val="0"/>
          <w:szCs w:val="21"/>
        </w:rPr>
        <w:t>稀集团</w:t>
      </w:r>
      <w:proofErr w:type="gramEnd"/>
      <w:r w:rsidRPr="00215A0F">
        <w:rPr>
          <w:rFonts w:ascii="宋体" w:eastAsia="宋体" w:hAnsi="宋体" w:cs="宋体" w:hint="eastAsia"/>
          <w:color w:val="000000"/>
          <w:kern w:val="0"/>
          <w:szCs w:val="21"/>
        </w:rPr>
        <w:t>进行谈判。</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4月23日和5月3日，威华股份先后发布2次重大事项继续停牌公告，5月9日，发布筹划重大资产重组的停牌公告。</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10月30日，威华股份与赣州稀土签署了《发行股份购买资产协议》、《盈利预测补偿协议》等相关文件。</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11月4日，威华股份正式对外披露《公司重大资产出售及发行股份购买资产并募集配套资金暨关联交易报告书及其摘要（草案）》以及重组方案的财务顾问报告、法律意见书、审计报告等文件。同日，“威华股份”复牌。</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12月19日，威华股份发布</w:t>
      </w:r>
      <w:proofErr w:type="gramStart"/>
      <w:r w:rsidRPr="00215A0F">
        <w:rPr>
          <w:rFonts w:ascii="宋体" w:eastAsia="宋体" w:hAnsi="宋体" w:cs="宋体" w:hint="eastAsia"/>
          <w:color w:val="000000"/>
          <w:kern w:val="0"/>
          <w:szCs w:val="21"/>
        </w:rPr>
        <w:t>自查暨复牌</w:t>
      </w:r>
      <w:proofErr w:type="gramEnd"/>
      <w:r w:rsidRPr="00215A0F">
        <w:rPr>
          <w:rFonts w:ascii="宋体" w:eastAsia="宋体" w:hAnsi="宋体" w:cs="宋体" w:hint="eastAsia"/>
          <w:color w:val="000000"/>
          <w:kern w:val="0"/>
          <w:szCs w:val="21"/>
        </w:rPr>
        <w:t>公告称，4月16日发布停牌公告的原因是资产注入事项。</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二、苏嘉鸿内幕交易“威华股份”的情况</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（一）账户交易情况</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“浦江之星12号”账户于2009年开</w:t>
      </w:r>
      <w:proofErr w:type="gramStart"/>
      <w:r w:rsidRPr="00215A0F">
        <w:rPr>
          <w:rFonts w:ascii="宋体" w:eastAsia="宋体" w:hAnsi="宋体" w:cs="宋体" w:hint="eastAsia"/>
          <w:color w:val="000000"/>
          <w:kern w:val="0"/>
          <w:szCs w:val="21"/>
        </w:rPr>
        <w:t>立于国</w:t>
      </w:r>
      <w:proofErr w:type="gramEnd"/>
      <w:r w:rsidRPr="00215A0F">
        <w:rPr>
          <w:rFonts w:ascii="宋体" w:eastAsia="宋体" w:hAnsi="宋体" w:cs="宋体" w:hint="eastAsia"/>
          <w:color w:val="000000"/>
          <w:kern w:val="0"/>
          <w:szCs w:val="21"/>
        </w:rPr>
        <w:t>泰君安证券。该账户交易“威华股份”的情况为：2013年3月11日至4月12日共买入成交5,739,410股，成交金额29,155,547.96元，成交均价5.08元。3月12日至4月9日共卖出成交739,410股，成交3,845,570.73元，成交均价5.20元。获利52,445,379.22元。</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马某强”账户于2009年开立于申银万国证券。该账户交易“威华股份”的情况为：2013年3月22日至4月9日共买入成交1,414,700股，成交金额7,507,994元，成交均价5.31元。2013年4月11至15日共卖出534,700股，成交金额2,470,765.94.50元，成交均价4.62元。获利8,178,119.93元。</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朱某海”账户于2010年开立于申银万国证券。该账户交易“威华股份”的情况为：2013年3月25日至4月8日共买入成交641,700股，成交金额3,405,427.18元，成交均价5.31元。2013年4月10至12日共卖出141,700股，成交金额648,156.83元，成交均价4.57元。获利4,752,733.50元。</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（二）账户资金情况</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浦江之星12号”账户的一般信托单位资金来自上海佳亨投资发展有限公司（以下简称佳亨投资，苏嘉鸿为其董事长）和苏嘉鸿，优先信托单位资金则由中海信托募集，一般信托单位份额与优先信托单位份额之间的杠杆比例为1:2。</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“马某强”账户对应的三方存管同名银行账户资金主要来自苏嘉鸿、马某松及马某松的亲属等，在2012年5月11日至2013年3月8日期间，共转账存入63,886,642.07元。马某松的亲属银行账户中的资金均来源于马某松。</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“朱某海”账户对应的三方存管同名银行账户资金主要来自丁某</w:t>
      </w:r>
      <w:proofErr w:type="gramStart"/>
      <w:r w:rsidRPr="00215A0F">
        <w:rPr>
          <w:rFonts w:ascii="宋体" w:eastAsia="宋体" w:hAnsi="宋体" w:cs="宋体" w:hint="eastAsia"/>
          <w:color w:val="000000"/>
          <w:kern w:val="0"/>
          <w:szCs w:val="21"/>
        </w:rPr>
        <w:t>堃</w:t>
      </w:r>
      <w:proofErr w:type="gramEnd"/>
      <w:r w:rsidRPr="00215A0F">
        <w:rPr>
          <w:rFonts w:ascii="宋体" w:eastAsia="宋体" w:hAnsi="宋体" w:cs="宋体" w:hint="eastAsia"/>
          <w:color w:val="000000"/>
          <w:kern w:val="0"/>
          <w:szCs w:val="21"/>
        </w:rPr>
        <w:t>，在2012年2月9日至2013年3月12日期间，共转账存入30,000,000元。</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（三）账户实际操作人情况</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lastRenderedPageBreak/>
        <w:t>2010年5月</w:t>
      </w:r>
      <w:proofErr w:type="gramStart"/>
      <w:r w:rsidRPr="00215A0F">
        <w:rPr>
          <w:rFonts w:ascii="宋体" w:eastAsia="宋体" w:hAnsi="宋体" w:cs="宋体" w:hint="eastAsia"/>
          <w:color w:val="000000"/>
          <w:kern w:val="0"/>
          <w:szCs w:val="21"/>
        </w:rPr>
        <w:t>至调查日</w:t>
      </w:r>
      <w:proofErr w:type="gramEnd"/>
      <w:r w:rsidRPr="00215A0F">
        <w:rPr>
          <w:rFonts w:ascii="宋体" w:eastAsia="宋体" w:hAnsi="宋体" w:cs="宋体" w:hint="eastAsia"/>
          <w:color w:val="000000"/>
          <w:kern w:val="0"/>
          <w:szCs w:val="21"/>
        </w:rPr>
        <w:t>，“浦江之星12号”账户由苏嘉鸿负责交易操作，2013年3月至4月买卖“威华股份”使用的IP地址、Mac地址是苏嘉鸿笔记本电脑的IP、Mac地址。</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“马某强”账户开户后起初由马某松使用，从2012年5月11日</w:t>
      </w:r>
      <w:proofErr w:type="gramStart"/>
      <w:r w:rsidRPr="00215A0F">
        <w:rPr>
          <w:rFonts w:ascii="宋体" w:eastAsia="宋体" w:hAnsi="宋体" w:cs="宋体" w:hint="eastAsia"/>
          <w:color w:val="000000"/>
          <w:kern w:val="0"/>
          <w:szCs w:val="21"/>
        </w:rPr>
        <w:t>至调查日</w:t>
      </w:r>
      <w:proofErr w:type="gramEnd"/>
      <w:r w:rsidRPr="00215A0F">
        <w:rPr>
          <w:rFonts w:ascii="宋体" w:eastAsia="宋体" w:hAnsi="宋体" w:cs="宋体" w:hint="eastAsia"/>
          <w:color w:val="000000"/>
          <w:kern w:val="0"/>
          <w:szCs w:val="21"/>
        </w:rPr>
        <w:t>，马某松与苏嘉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进行配资理财合作，账户交由苏嘉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操作使用，马某松从</w:t>
      </w:r>
      <w:proofErr w:type="gramStart"/>
      <w:r w:rsidRPr="00215A0F">
        <w:rPr>
          <w:rFonts w:ascii="宋体" w:eastAsia="宋体" w:hAnsi="宋体" w:cs="宋体" w:hint="eastAsia"/>
          <w:color w:val="000000"/>
          <w:kern w:val="0"/>
          <w:szCs w:val="21"/>
        </w:rPr>
        <w:t>苏嘉鸿处收取</w:t>
      </w:r>
      <w:proofErr w:type="gramEnd"/>
      <w:r w:rsidRPr="00215A0F">
        <w:rPr>
          <w:rFonts w:ascii="宋体" w:eastAsia="宋体" w:hAnsi="宋体" w:cs="宋体" w:hint="eastAsia"/>
          <w:color w:val="000000"/>
          <w:kern w:val="0"/>
          <w:szCs w:val="21"/>
        </w:rPr>
        <w:t>固定收益，并享有在账户内资产值低于约定比例时的强制平仓权。2012年8月、9月以及2013年8月“马某强”账户买卖“中源协和”等多只股票使用的IP地址、Mac地址是苏嘉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笔记本电脑的IP、Mac地址。</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“朱某海”账户开户后由姚某萍（朱某海之母）操作使用过，从2012年2月</w:t>
      </w:r>
      <w:proofErr w:type="gramStart"/>
      <w:r w:rsidRPr="00215A0F">
        <w:rPr>
          <w:rFonts w:ascii="宋体" w:eastAsia="宋体" w:hAnsi="宋体" w:cs="宋体" w:hint="eastAsia"/>
          <w:color w:val="000000"/>
          <w:kern w:val="0"/>
          <w:szCs w:val="21"/>
        </w:rPr>
        <w:t>至调查日</w:t>
      </w:r>
      <w:proofErr w:type="gramEnd"/>
      <w:r w:rsidRPr="00215A0F">
        <w:rPr>
          <w:rFonts w:ascii="宋体" w:eastAsia="宋体" w:hAnsi="宋体" w:cs="宋体" w:hint="eastAsia"/>
          <w:color w:val="000000"/>
          <w:kern w:val="0"/>
          <w:szCs w:val="21"/>
        </w:rPr>
        <w:t>丁某</w:t>
      </w:r>
      <w:proofErr w:type="gramStart"/>
      <w:r w:rsidRPr="00215A0F">
        <w:rPr>
          <w:rFonts w:ascii="宋体" w:eastAsia="宋体" w:hAnsi="宋体" w:cs="宋体" w:hint="eastAsia"/>
          <w:color w:val="000000"/>
          <w:kern w:val="0"/>
          <w:szCs w:val="21"/>
        </w:rPr>
        <w:t>堃</w:t>
      </w:r>
      <w:proofErr w:type="gramEnd"/>
      <w:r w:rsidRPr="00215A0F">
        <w:rPr>
          <w:rFonts w:ascii="宋体" w:eastAsia="宋体" w:hAnsi="宋体" w:cs="宋体" w:hint="eastAsia"/>
          <w:color w:val="000000"/>
          <w:kern w:val="0"/>
          <w:szCs w:val="21"/>
        </w:rPr>
        <w:t>从姚某萍处借用“朱某海”账户并交给苏嘉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负责交易操作。在苏嘉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操作使用期间，“朱某海”账户的盈亏均由丁某</w:t>
      </w:r>
      <w:proofErr w:type="gramStart"/>
      <w:r w:rsidRPr="00215A0F">
        <w:rPr>
          <w:rFonts w:ascii="宋体" w:eastAsia="宋体" w:hAnsi="宋体" w:cs="宋体" w:hint="eastAsia"/>
          <w:color w:val="000000"/>
          <w:kern w:val="0"/>
          <w:szCs w:val="21"/>
        </w:rPr>
        <w:t>堃</w:t>
      </w:r>
      <w:proofErr w:type="gramEnd"/>
      <w:r w:rsidRPr="00215A0F">
        <w:rPr>
          <w:rFonts w:ascii="宋体" w:eastAsia="宋体" w:hAnsi="宋体" w:cs="宋体" w:hint="eastAsia"/>
          <w:color w:val="000000"/>
          <w:kern w:val="0"/>
          <w:szCs w:val="21"/>
        </w:rPr>
        <w:t>享有或承担，</w:t>
      </w:r>
      <w:proofErr w:type="gramStart"/>
      <w:r w:rsidRPr="00215A0F">
        <w:rPr>
          <w:rFonts w:ascii="宋体" w:eastAsia="宋体" w:hAnsi="宋体" w:cs="宋体" w:hint="eastAsia"/>
          <w:color w:val="000000"/>
          <w:kern w:val="0"/>
          <w:szCs w:val="21"/>
        </w:rPr>
        <w:t>苏嘉鸿不向</w:t>
      </w:r>
      <w:proofErr w:type="gramEnd"/>
      <w:r w:rsidRPr="00215A0F">
        <w:rPr>
          <w:rFonts w:ascii="宋体" w:eastAsia="宋体" w:hAnsi="宋体" w:cs="宋体" w:hint="eastAsia"/>
          <w:color w:val="000000"/>
          <w:kern w:val="0"/>
          <w:szCs w:val="21"/>
        </w:rPr>
        <w:t>丁某</w:t>
      </w:r>
      <w:proofErr w:type="gramStart"/>
      <w:r w:rsidRPr="00215A0F">
        <w:rPr>
          <w:rFonts w:ascii="宋体" w:eastAsia="宋体" w:hAnsi="宋体" w:cs="宋体" w:hint="eastAsia"/>
          <w:color w:val="000000"/>
          <w:kern w:val="0"/>
          <w:szCs w:val="21"/>
        </w:rPr>
        <w:t>堃</w:t>
      </w:r>
      <w:proofErr w:type="gramEnd"/>
      <w:r w:rsidRPr="00215A0F">
        <w:rPr>
          <w:rFonts w:ascii="宋体" w:eastAsia="宋体" w:hAnsi="宋体" w:cs="宋体" w:hint="eastAsia"/>
          <w:color w:val="000000"/>
          <w:kern w:val="0"/>
          <w:szCs w:val="21"/>
        </w:rPr>
        <w:t>收取任何费用。2013年3月至4月“朱某海”账户买卖“威华股份”使用的IP地址、Mac地址是苏嘉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笔记本电脑的IP、Mac地址。</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（四）当事人联络、接触情况</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苏嘉鸿的手机号码与殷某国手机号码在2013年2月至4月期间有过45次通话记录和71次短信联系。苏嘉鸿称，殷某国来过上海，他有些时候会帮殷某国预定酒店，殷某国和他见面没有沟通什么具体的事情，主要是吃喝玩乐，那段时间殷某国经常和他联系一起去娱乐。</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（五）交易动机及特征</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苏嘉鸿在询问笔录中称，在2013年3月份，因为当时魅力中国概念很热，选择了“威华股份”，买“威华股份”之前没有去上市公司做过调研。</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使用“浦江之星12号”、“马某强”、“朱某海”账户于2013年3月11日至4月12日期间持续买入“威华股份”，交易时点与威华股份筹划注入IT资产事项形成过程较为吻合，且上述三账户在此之前从未交易过该股。</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以上事实，有相关公告、涉案人员询问笔录和账户交易记录等证据证明，足以认定。</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我会认为，本案涉及的事项，系威华股份重大资产重组事项，无论具体方案是注入IT资产及收购铜矿还是让壳，均属于《证券法》第六十七条第二款第（二）项规定的“公司的重大投资行为和重大的购置财产的决定”。根据我国证券市场现实状况下类似事项对上市公司股票交易价格的影响、本案信息公开后“威华股份”股票价格的实际走向，结合本案事项的进展情况，至迟不晚于2013年2月23日，有关涉案事项的信息已经具备重要性从而构成内幕信息。</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苏嘉鸿在内幕信息公开前与内幕信息知情人员殷某国联络、接触，相关交易行为明显异常，且其没有提供充分、有说服力的理由排除其涉案交易行为系利用内幕信息，我会认定，苏嘉鸿的上述行为违反了《证券法》第七十三条、第七十六条第一款的规定，构成《证券法》第二百零二条所述内幕交易行为。</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苏嘉鸿的代理人在听证及申辩材料中提出，</w:t>
      </w:r>
      <w:proofErr w:type="gramStart"/>
      <w:r w:rsidRPr="00215A0F">
        <w:rPr>
          <w:rFonts w:ascii="宋体" w:eastAsia="宋体" w:hAnsi="宋体" w:cs="宋体" w:hint="eastAsia"/>
          <w:color w:val="000000"/>
          <w:kern w:val="0"/>
          <w:szCs w:val="21"/>
        </w:rPr>
        <w:t>苏嘉鸿不存在</w:t>
      </w:r>
      <w:proofErr w:type="gramEnd"/>
      <w:r w:rsidRPr="00215A0F">
        <w:rPr>
          <w:rFonts w:ascii="宋体" w:eastAsia="宋体" w:hAnsi="宋体" w:cs="宋体" w:hint="eastAsia"/>
          <w:color w:val="000000"/>
          <w:kern w:val="0"/>
          <w:szCs w:val="21"/>
        </w:rPr>
        <w:t>内幕交易行为。第一，资产注入及收购铜矿事项不构成内幕信息，</w:t>
      </w:r>
      <w:proofErr w:type="gramStart"/>
      <w:r w:rsidRPr="00215A0F">
        <w:rPr>
          <w:rFonts w:ascii="宋体" w:eastAsia="宋体" w:hAnsi="宋体" w:cs="宋体" w:hint="eastAsia"/>
          <w:color w:val="000000"/>
          <w:kern w:val="0"/>
          <w:szCs w:val="21"/>
        </w:rPr>
        <w:t>让壳赣州</w:t>
      </w:r>
      <w:proofErr w:type="gramEnd"/>
      <w:r w:rsidRPr="00215A0F">
        <w:rPr>
          <w:rFonts w:ascii="宋体" w:eastAsia="宋体" w:hAnsi="宋体" w:cs="宋体" w:hint="eastAsia"/>
          <w:color w:val="000000"/>
          <w:kern w:val="0"/>
          <w:szCs w:val="21"/>
        </w:rPr>
        <w:t>稀土事项才可能构成内幕信息。资产注入只是威华股份自2008年来为了摆脱经营困境的想法之一，拟注入的IT资产是威华股份集团内部经营亏损、产能过剩的业务，不具有可行性。资产注入及收购铜矿事项仅有初步沟</w:t>
      </w:r>
      <w:r w:rsidRPr="00215A0F">
        <w:rPr>
          <w:rFonts w:ascii="宋体" w:eastAsia="宋体" w:hAnsi="宋体" w:cs="宋体" w:hint="eastAsia"/>
          <w:color w:val="000000"/>
          <w:kern w:val="0"/>
          <w:szCs w:val="21"/>
        </w:rPr>
        <w:lastRenderedPageBreak/>
        <w:t>通、考察，未达成正式方案、决定，未具体落实并公布。2013年4月16日威华股份停牌的理由不是资产注入及收购铜矿项目而应当</w:t>
      </w:r>
      <w:proofErr w:type="gramStart"/>
      <w:r w:rsidRPr="00215A0F">
        <w:rPr>
          <w:rFonts w:ascii="宋体" w:eastAsia="宋体" w:hAnsi="宋体" w:cs="宋体" w:hint="eastAsia"/>
          <w:color w:val="000000"/>
          <w:kern w:val="0"/>
          <w:szCs w:val="21"/>
        </w:rPr>
        <w:t>是让壳项目</w:t>
      </w:r>
      <w:proofErr w:type="gramEnd"/>
      <w:r w:rsidRPr="00215A0F">
        <w:rPr>
          <w:rFonts w:ascii="宋体" w:eastAsia="宋体" w:hAnsi="宋体" w:cs="宋体" w:hint="eastAsia"/>
          <w:color w:val="000000"/>
          <w:kern w:val="0"/>
          <w:szCs w:val="21"/>
        </w:rPr>
        <w:t>。威华股份2013年3月就开始与赣州稀土频繁接触、推进该项目。4月15日威华股份临时停牌申请显示“因为公司正在筹划涉及公司控股股东地位可能发生实质性变化的重大事项”，但是资产注入事项不可能导致控股股东发生实质性变化。而且，公司4月22日继续临时停牌申请显示“目前公司控股股东（实际控制人）尚就此次重大事项还在与各方进行深入磋商和谈判”，也与威华股份推进</w:t>
      </w:r>
      <w:proofErr w:type="gramStart"/>
      <w:r w:rsidRPr="00215A0F">
        <w:rPr>
          <w:rFonts w:ascii="宋体" w:eastAsia="宋体" w:hAnsi="宋体" w:cs="宋体" w:hint="eastAsia"/>
          <w:color w:val="000000"/>
          <w:kern w:val="0"/>
          <w:szCs w:val="21"/>
        </w:rPr>
        <w:t>让壳项目</w:t>
      </w:r>
      <w:proofErr w:type="gramEnd"/>
      <w:r w:rsidRPr="00215A0F">
        <w:rPr>
          <w:rFonts w:ascii="宋体" w:eastAsia="宋体" w:hAnsi="宋体" w:cs="宋体" w:hint="eastAsia"/>
          <w:color w:val="000000"/>
          <w:kern w:val="0"/>
          <w:szCs w:val="21"/>
        </w:rPr>
        <w:t>的进展相符。</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第二，殷某国不是内幕信息知情人。关于殷某国是否参与资产注入事项的初步沟通，现有证据存在矛盾。即使其有所参与，</w:t>
      </w:r>
      <w:proofErr w:type="gramStart"/>
      <w:r w:rsidRPr="00215A0F">
        <w:rPr>
          <w:rFonts w:ascii="宋体" w:eastAsia="宋体" w:hAnsi="宋体" w:cs="宋体" w:hint="eastAsia"/>
          <w:color w:val="000000"/>
          <w:kern w:val="0"/>
          <w:szCs w:val="21"/>
        </w:rPr>
        <w:t>其只是</w:t>
      </w:r>
      <w:proofErr w:type="gramEnd"/>
      <w:r w:rsidRPr="00215A0F">
        <w:rPr>
          <w:rFonts w:ascii="宋体" w:eastAsia="宋体" w:hAnsi="宋体" w:cs="宋体" w:hint="eastAsia"/>
          <w:color w:val="000000"/>
          <w:kern w:val="0"/>
          <w:szCs w:val="21"/>
        </w:rPr>
        <w:t>参与IT资产注入的初步讨论，而且也未参与收购铜矿</w:t>
      </w:r>
      <w:proofErr w:type="gramStart"/>
      <w:r w:rsidRPr="00215A0F">
        <w:rPr>
          <w:rFonts w:ascii="宋体" w:eastAsia="宋体" w:hAnsi="宋体" w:cs="宋体" w:hint="eastAsia"/>
          <w:color w:val="000000"/>
          <w:kern w:val="0"/>
          <w:szCs w:val="21"/>
        </w:rPr>
        <w:t>及让壳赣州</w:t>
      </w:r>
      <w:proofErr w:type="gramEnd"/>
      <w:r w:rsidRPr="00215A0F">
        <w:rPr>
          <w:rFonts w:ascii="宋体" w:eastAsia="宋体" w:hAnsi="宋体" w:cs="宋体" w:hint="eastAsia"/>
          <w:color w:val="000000"/>
          <w:kern w:val="0"/>
          <w:szCs w:val="21"/>
        </w:rPr>
        <w:t>稀土的相关工作。调查人员没有找到殷某国，欠缺将殷某国认定为内幕信息知情人的直接证据。</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第三，苏嘉鸿与殷某国之间并无密切关系，只有一些日常联系，没有任何利益往来。事先告知书所述的“2013年2月至4月期间有过45次通话记录和71次短信联系”所依据的电话短信记录是调查人员向苏嘉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出示的，证监会应当说明该项证据的合法来源。根据苏嘉鸿的询问笔录，殷某国曾经到上海，所以苏嘉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与其有联系，但苏嘉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并没有确认与殷某国实际发生了“45次通话记录和71次短信联系”，且苏嘉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并没有在殷某国作为内幕信息知情人的敏感期内与殷某国有接触、联络，没有从殷某国处获悉内幕信息。而且，由于没有对殷某国进行调查，欠缺有关苏嘉鸿与殷某国接触、联络的直接证据。</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第四，根据佳亨投资2013年3月的《威华股份研究报告》，苏嘉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买入“威华股份”具有充分合理的理由。威华股份注入IT资产实际上属于重大利空消息，如果苏嘉鸿从殷某国处获悉该消息，其作为理性、专业投资者，不会凭借该信息买入“威华股份”。而且，苏嘉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交易“威华股份”属于正常交易，并无明显异常，其使用已有账户中的原有资金进行交易，且存在反向交易，并且具备大量充裕的资金但没有进一步买入。</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我会认为，苏嘉鸿的申辩意见不能成立。第一，资产注入事项构成内幕信息。首先，该事项并非只停留在想法层面，在该事项进展过程中，已有公司与中介机构会商、中介机构制作方案并考察厂区、公司派人考察铜矿并在相关会议中明确保密要求等实际行动，而且公司因此申请临时停牌。尤其是公司寻找铜矿项目充分说明了公司为解决前期方案中暴露的问题而积极寻找解决方案，继续推进该项目。其次，该事项具备内幕信息的特征。一是该事项属于法律法规规定的重大事项，从我国证券市场现实情况看属于影响“威华股份”股价重大信息。二是该事项具备未公开性，虽然该事项在停牌后</w:t>
      </w:r>
      <w:proofErr w:type="gramStart"/>
      <w:r w:rsidRPr="00215A0F">
        <w:rPr>
          <w:rFonts w:ascii="宋体" w:eastAsia="宋体" w:hAnsi="宋体" w:cs="宋体" w:hint="eastAsia"/>
          <w:color w:val="000000"/>
          <w:kern w:val="0"/>
          <w:szCs w:val="21"/>
        </w:rPr>
        <w:t>被让壳事项</w:t>
      </w:r>
      <w:proofErr w:type="gramEnd"/>
      <w:r w:rsidRPr="00215A0F">
        <w:rPr>
          <w:rFonts w:ascii="宋体" w:eastAsia="宋体" w:hAnsi="宋体" w:cs="宋体" w:hint="eastAsia"/>
          <w:color w:val="000000"/>
          <w:kern w:val="0"/>
          <w:szCs w:val="21"/>
        </w:rPr>
        <w:t>所替代，但这并不能否定其构成内幕信息。根据公司当时的经营状况，公司必须进行重组求变，</w:t>
      </w:r>
      <w:proofErr w:type="gramStart"/>
      <w:r w:rsidRPr="00215A0F">
        <w:rPr>
          <w:rFonts w:ascii="宋体" w:eastAsia="宋体" w:hAnsi="宋体" w:cs="宋体" w:hint="eastAsia"/>
          <w:color w:val="000000"/>
          <w:kern w:val="0"/>
          <w:szCs w:val="21"/>
        </w:rPr>
        <w:t>让壳项目</w:t>
      </w:r>
      <w:proofErr w:type="gramEnd"/>
      <w:r w:rsidRPr="00215A0F">
        <w:rPr>
          <w:rFonts w:ascii="宋体" w:eastAsia="宋体" w:hAnsi="宋体" w:cs="宋体" w:hint="eastAsia"/>
          <w:color w:val="000000"/>
          <w:kern w:val="0"/>
          <w:szCs w:val="21"/>
        </w:rPr>
        <w:t>对公司可能更有利但其决定权并不在威华股份，因此公司选择资产注入事项作为其备选方案并因此停牌、再</w:t>
      </w:r>
      <w:proofErr w:type="gramStart"/>
      <w:r w:rsidRPr="00215A0F">
        <w:rPr>
          <w:rFonts w:ascii="宋体" w:eastAsia="宋体" w:hAnsi="宋体" w:cs="宋体" w:hint="eastAsia"/>
          <w:color w:val="000000"/>
          <w:kern w:val="0"/>
          <w:szCs w:val="21"/>
        </w:rPr>
        <w:t>根据让壳事项</w:t>
      </w:r>
      <w:proofErr w:type="gramEnd"/>
      <w:r w:rsidRPr="00215A0F">
        <w:rPr>
          <w:rFonts w:ascii="宋体" w:eastAsia="宋体" w:hAnsi="宋体" w:cs="宋体" w:hint="eastAsia"/>
          <w:color w:val="000000"/>
          <w:kern w:val="0"/>
          <w:szCs w:val="21"/>
        </w:rPr>
        <w:t>的进展情况考虑是否推进该事项是合理的。而且公司12月19日的公告明确说明4月16日停牌的原因是资产注入事项，消除了其不具备未公开性的情形。此外，针对苏嘉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代理人提出的资产注入事项不可能导致公司4月15日停牌申请所称的“公司控股股东地位可能发生实质性变化”的相关申辩理由，公司董事会秘书的询问笔录可以佐证公司董事长有将产业过渡到女儿名下的想法，资产注入事项有可能导致控股股东发生变化。</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lastRenderedPageBreak/>
        <w:t>第二，涉案人员询问笔录及有关会议记录证明，殷某国在威华股份资产重组过程中起到了牵线搭桥的作用，主动向公司推荐金矿资源，建议公司产业调整，向公司介绍了中介机构，也实际参与了资产注入事项的形成过程。而且，根据李某明、高某富的询问笔录，其去云南考察铜矿前曾致电询问殷某国是否同去，殷某国知悉铜矿收购事项。综上，殷某国是内幕信息知情人。</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第三，我会调查人员查询到殷某国在2013年2月至4月间的通讯记录，汇总了殷某国与苏嘉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在此期间的电话、短信清单，在询问</w:t>
      </w:r>
      <w:proofErr w:type="gramStart"/>
      <w:r w:rsidRPr="00215A0F">
        <w:rPr>
          <w:rFonts w:ascii="宋体" w:eastAsia="宋体" w:hAnsi="宋体" w:cs="宋体" w:hint="eastAsia"/>
          <w:color w:val="000000"/>
          <w:kern w:val="0"/>
          <w:szCs w:val="21"/>
        </w:rPr>
        <w:t>苏嘉鸿时出示</w:t>
      </w:r>
      <w:proofErr w:type="gramEnd"/>
      <w:r w:rsidRPr="00215A0F">
        <w:rPr>
          <w:rFonts w:ascii="宋体" w:eastAsia="宋体" w:hAnsi="宋体" w:cs="宋体" w:hint="eastAsia"/>
          <w:color w:val="000000"/>
          <w:kern w:val="0"/>
          <w:szCs w:val="21"/>
        </w:rPr>
        <w:t>了该份清单，让苏嘉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签字并作为其询问笔录的附件。该份清单是客观、真实的证据。而且，苏嘉鸿在接受调查询问中承认，在上述期间，殷某国曾来到上海，与苏嘉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见面，并且经常与苏嘉</w:t>
      </w:r>
      <w:proofErr w:type="gramStart"/>
      <w:r w:rsidRPr="00215A0F">
        <w:rPr>
          <w:rFonts w:ascii="宋体" w:eastAsia="宋体" w:hAnsi="宋体" w:cs="宋体" w:hint="eastAsia"/>
          <w:color w:val="000000"/>
          <w:kern w:val="0"/>
          <w:szCs w:val="21"/>
        </w:rPr>
        <w:t>鸿</w:t>
      </w:r>
      <w:proofErr w:type="gramEnd"/>
      <w:r w:rsidRPr="00215A0F">
        <w:rPr>
          <w:rFonts w:ascii="宋体" w:eastAsia="宋体" w:hAnsi="宋体" w:cs="宋体" w:hint="eastAsia"/>
          <w:color w:val="000000"/>
          <w:kern w:val="0"/>
          <w:szCs w:val="21"/>
        </w:rPr>
        <w:t>联系一起去娱乐。</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第四，苏嘉</w:t>
      </w:r>
      <w:proofErr w:type="gramStart"/>
      <w:r w:rsidRPr="00215A0F">
        <w:rPr>
          <w:rFonts w:ascii="宋体" w:eastAsia="宋体" w:hAnsi="宋体" w:cs="宋体" w:hint="eastAsia"/>
          <w:color w:val="000000"/>
          <w:kern w:val="0"/>
          <w:szCs w:val="21"/>
        </w:rPr>
        <w:t>鸿交易</w:t>
      </w:r>
      <w:proofErr w:type="gramEnd"/>
      <w:r w:rsidRPr="00215A0F">
        <w:rPr>
          <w:rFonts w:ascii="宋体" w:eastAsia="宋体" w:hAnsi="宋体" w:cs="宋体" w:hint="eastAsia"/>
          <w:color w:val="000000"/>
          <w:kern w:val="0"/>
          <w:szCs w:val="21"/>
        </w:rPr>
        <w:t>“威华股份”的时点与资产注入及收购铜矿事项的进展情况高度吻合，但是苏嘉</w:t>
      </w:r>
      <w:proofErr w:type="gramStart"/>
      <w:r w:rsidRPr="00215A0F">
        <w:rPr>
          <w:rFonts w:ascii="宋体" w:eastAsia="宋体" w:hAnsi="宋体" w:cs="宋体" w:hint="eastAsia"/>
          <w:color w:val="000000"/>
          <w:kern w:val="0"/>
          <w:szCs w:val="21"/>
        </w:rPr>
        <w:t>鸿没有</w:t>
      </w:r>
      <w:proofErr w:type="gramEnd"/>
      <w:r w:rsidRPr="00215A0F">
        <w:rPr>
          <w:rFonts w:ascii="宋体" w:eastAsia="宋体" w:hAnsi="宋体" w:cs="宋体" w:hint="eastAsia"/>
          <w:color w:val="000000"/>
          <w:kern w:val="0"/>
          <w:szCs w:val="21"/>
        </w:rPr>
        <w:t>为其与殷某国在涉案期间存在接触联络以及其交易行为与内幕信息形成过程高度吻合提供充分、有说服力的解释。</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根据苏嘉鸿违法行为的事实、性质、情节与社会危害程度，依据《证券法》第二百零二条的规定，我会决定：没收苏嘉</w:t>
      </w:r>
      <w:proofErr w:type="gramStart"/>
      <w:r w:rsidRPr="00215A0F">
        <w:rPr>
          <w:rFonts w:ascii="宋体" w:eastAsia="宋体" w:hAnsi="宋体" w:cs="宋体" w:hint="eastAsia"/>
          <w:color w:val="000000"/>
          <w:kern w:val="0"/>
          <w:szCs w:val="21"/>
        </w:rPr>
        <w:t>鸿违法</w:t>
      </w:r>
      <w:proofErr w:type="gramEnd"/>
      <w:r w:rsidRPr="00215A0F">
        <w:rPr>
          <w:rFonts w:ascii="宋体" w:eastAsia="宋体" w:hAnsi="宋体" w:cs="宋体" w:hint="eastAsia"/>
          <w:color w:val="000000"/>
          <w:kern w:val="0"/>
          <w:szCs w:val="21"/>
        </w:rPr>
        <w:t>所得65,376,232.64元，并处以65,376,232.64元罚款。</w:t>
      </w:r>
    </w:p>
    <w:p w:rsidR="00215A0F" w:rsidRPr="00215A0F" w:rsidRDefault="00215A0F" w:rsidP="00215A0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215A0F" w:rsidRPr="00215A0F" w:rsidRDefault="00215A0F" w:rsidP="00215A0F">
      <w:pPr>
        <w:widowControl/>
        <w:shd w:val="clear" w:color="auto" w:fill="FFFFFF"/>
        <w:spacing w:line="360" w:lineRule="atLeast"/>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 </w:t>
      </w:r>
    </w:p>
    <w:p w:rsidR="00215A0F" w:rsidRPr="00215A0F" w:rsidRDefault="00215A0F" w:rsidP="00215A0F">
      <w:pPr>
        <w:widowControl/>
        <w:shd w:val="clear" w:color="auto" w:fill="FFFFFF"/>
        <w:spacing w:line="360" w:lineRule="atLeast"/>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 </w:t>
      </w:r>
    </w:p>
    <w:p w:rsidR="00215A0F" w:rsidRPr="00215A0F" w:rsidRDefault="00215A0F" w:rsidP="00215A0F">
      <w:pPr>
        <w:widowControl/>
        <w:shd w:val="clear" w:color="auto" w:fill="FFFFFF"/>
        <w:spacing w:line="360" w:lineRule="atLeast"/>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 </w:t>
      </w:r>
    </w:p>
    <w:p w:rsidR="00215A0F" w:rsidRPr="00215A0F" w:rsidRDefault="00215A0F" w:rsidP="00215A0F">
      <w:pPr>
        <w:widowControl/>
        <w:shd w:val="clear" w:color="auto" w:fill="FFFFFF"/>
        <w:spacing w:line="360" w:lineRule="atLeast"/>
        <w:jc w:val="lef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 </w:t>
      </w:r>
    </w:p>
    <w:p w:rsidR="00215A0F" w:rsidRPr="00215A0F" w:rsidRDefault="00215A0F" w:rsidP="00215A0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中国证监会</w:t>
      </w:r>
      <w:proofErr w:type="gramStart"/>
      <w:r w:rsidRPr="00215A0F">
        <w:rPr>
          <w:rFonts w:ascii="宋体" w:eastAsia="宋体" w:hAnsi="宋体" w:cs="宋体" w:hint="eastAsia"/>
          <w:color w:val="000000"/>
          <w:kern w:val="0"/>
          <w:szCs w:val="21"/>
        </w:rPr>
        <w:t xml:space="preserve">　　　　　</w:t>
      </w:r>
      <w:proofErr w:type="gramEnd"/>
      <w:r w:rsidRPr="00215A0F">
        <w:rPr>
          <w:rFonts w:ascii="宋体" w:eastAsia="宋体" w:hAnsi="宋体" w:cs="宋体" w:hint="eastAsia"/>
          <w:color w:val="000000"/>
          <w:kern w:val="0"/>
          <w:szCs w:val="21"/>
        </w:rPr>
        <w:t> </w:t>
      </w:r>
    </w:p>
    <w:p w:rsidR="00215A0F" w:rsidRPr="00215A0F" w:rsidRDefault="00215A0F" w:rsidP="00215A0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15A0F">
        <w:rPr>
          <w:rFonts w:ascii="宋体" w:eastAsia="宋体" w:hAnsi="宋体" w:cs="宋体" w:hint="eastAsia"/>
          <w:color w:val="000000"/>
          <w:kern w:val="0"/>
          <w:szCs w:val="21"/>
        </w:rPr>
        <w:t xml:space="preserve">2016年4月26日　　</w:t>
      </w:r>
      <w:proofErr w:type="gramStart"/>
      <w:r w:rsidRPr="00215A0F">
        <w:rPr>
          <w:rFonts w:ascii="宋体" w:eastAsia="宋体" w:hAnsi="宋体" w:cs="宋体" w:hint="eastAsia"/>
          <w:color w:val="000000"/>
          <w:kern w:val="0"/>
          <w:szCs w:val="21"/>
        </w:rPr>
        <w:t xml:space="preserve">　　</w:t>
      </w:r>
      <w:proofErr w:type="gramEnd"/>
    </w:p>
    <w:p w:rsidR="00215A0F" w:rsidRPr="00215A0F" w:rsidRDefault="00215A0F" w:rsidP="00215A0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15A0F" w:rsidRPr="00215A0F" w:rsidTr="00215A0F">
        <w:trPr>
          <w:tblCellSpacing w:w="15" w:type="dxa"/>
          <w:jc w:val="center"/>
        </w:trPr>
        <w:tc>
          <w:tcPr>
            <w:tcW w:w="900" w:type="dxa"/>
            <w:vAlign w:val="center"/>
            <w:hideMark/>
          </w:tcPr>
          <w:p w:rsidR="00215A0F" w:rsidRPr="00215A0F" w:rsidRDefault="00215A0F" w:rsidP="00215A0F">
            <w:pPr>
              <w:widowControl/>
              <w:jc w:val="left"/>
              <w:rPr>
                <w:rFonts w:ascii="宋体" w:eastAsia="宋体" w:hAnsi="宋体" w:cs="宋体" w:hint="eastAsia"/>
                <w:kern w:val="0"/>
                <w:sz w:val="18"/>
                <w:szCs w:val="18"/>
              </w:rPr>
            </w:pPr>
            <w:r w:rsidRPr="00215A0F">
              <w:rPr>
                <w:rFonts w:ascii="宋体" w:eastAsia="宋体" w:hAnsi="宋体" w:cs="宋体"/>
                <w:kern w:val="0"/>
                <w:sz w:val="18"/>
                <w:szCs w:val="18"/>
              </w:rPr>
              <w:t> </w:t>
            </w:r>
          </w:p>
        </w:tc>
        <w:tc>
          <w:tcPr>
            <w:tcW w:w="1200" w:type="dxa"/>
            <w:vAlign w:val="center"/>
            <w:hideMark/>
          </w:tcPr>
          <w:p w:rsidR="00215A0F" w:rsidRPr="00215A0F" w:rsidRDefault="00215A0F" w:rsidP="00215A0F">
            <w:pPr>
              <w:widowControl/>
              <w:jc w:val="left"/>
              <w:rPr>
                <w:rFonts w:ascii="宋体" w:eastAsia="宋体" w:hAnsi="宋体" w:cs="宋体"/>
                <w:kern w:val="0"/>
                <w:sz w:val="18"/>
                <w:szCs w:val="18"/>
              </w:rPr>
            </w:pPr>
            <w:r w:rsidRPr="00215A0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15A0F" w:rsidRPr="00215A0F" w:rsidRDefault="00215A0F" w:rsidP="00215A0F">
            <w:pPr>
              <w:widowControl/>
              <w:jc w:val="left"/>
              <w:rPr>
                <w:rFonts w:ascii="宋体" w:eastAsia="宋体" w:hAnsi="宋体" w:cs="宋体"/>
                <w:kern w:val="0"/>
                <w:sz w:val="18"/>
                <w:szCs w:val="18"/>
              </w:rPr>
            </w:pPr>
            <w:r w:rsidRPr="00215A0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15A0F" w:rsidRPr="00215A0F" w:rsidRDefault="00215A0F" w:rsidP="00215A0F">
            <w:pPr>
              <w:widowControl/>
              <w:jc w:val="left"/>
              <w:rPr>
                <w:rFonts w:ascii="宋体" w:eastAsia="宋体" w:hAnsi="宋体" w:cs="宋体"/>
                <w:kern w:val="0"/>
                <w:sz w:val="18"/>
                <w:szCs w:val="18"/>
              </w:rPr>
            </w:pPr>
            <w:r w:rsidRPr="00215A0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15A0F" w:rsidRPr="00215A0F" w:rsidRDefault="00215A0F" w:rsidP="00215A0F">
      <w:pPr>
        <w:widowControl/>
        <w:jc w:val="center"/>
        <w:rPr>
          <w:rFonts w:ascii="微软雅黑" w:eastAsia="微软雅黑" w:hAnsi="微软雅黑" w:cs="宋体"/>
          <w:color w:val="515151"/>
          <w:kern w:val="0"/>
          <w:sz w:val="18"/>
          <w:szCs w:val="18"/>
        </w:rPr>
      </w:pPr>
      <w:hyperlink r:id="rId11" w:tgtFrame="_blank" w:history="1">
        <w:r w:rsidRPr="00215A0F">
          <w:rPr>
            <w:rFonts w:ascii="微软雅黑" w:eastAsia="微软雅黑" w:hAnsi="微软雅黑" w:cs="宋体" w:hint="eastAsia"/>
            <w:color w:val="0000FF"/>
            <w:kern w:val="0"/>
            <w:sz w:val="18"/>
            <w:szCs w:val="18"/>
            <w:u w:val="single"/>
          </w:rPr>
          <w:t>关于我们</w:t>
        </w:r>
      </w:hyperlink>
      <w:r w:rsidRPr="00215A0F">
        <w:rPr>
          <w:rFonts w:ascii="微软雅黑" w:eastAsia="微软雅黑" w:hAnsi="微软雅黑" w:cs="宋体" w:hint="eastAsia"/>
          <w:color w:val="515151"/>
          <w:kern w:val="0"/>
          <w:sz w:val="18"/>
          <w:szCs w:val="18"/>
        </w:rPr>
        <w:t> - </w:t>
      </w:r>
      <w:hyperlink r:id="rId12" w:tgtFrame="_blank" w:history="1">
        <w:r w:rsidRPr="00215A0F">
          <w:rPr>
            <w:rFonts w:ascii="微软雅黑" w:eastAsia="微软雅黑" w:hAnsi="微软雅黑" w:cs="宋体" w:hint="eastAsia"/>
            <w:color w:val="0000FF"/>
            <w:kern w:val="0"/>
            <w:sz w:val="18"/>
            <w:szCs w:val="18"/>
            <w:u w:val="single"/>
          </w:rPr>
          <w:t>法律声明</w:t>
        </w:r>
      </w:hyperlink>
      <w:r w:rsidRPr="00215A0F">
        <w:rPr>
          <w:rFonts w:ascii="微软雅黑" w:eastAsia="微软雅黑" w:hAnsi="微软雅黑" w:cs="宋体" w:hint="eastAsia"/>
          <w:color w:val="515151"/>
          <w:kern w:val="0"/>
          <w:sz w:val="18"/>
          <w:szCs w:val="18"/>
        </w:rPr>
        <w:t> - </w:t>
      </w:r>
      <w:hyperlink r:id="rId13" w:tgtFrame="_blank" w:history="1">
        <w:r w:rsidRPr="00215A0F">
          <w:rPr>
            <w:rFonts w:ascii="微软雅黑" w:eastAsia="微软雅黑" w:hAnsi="微软雅黑" w:cs="宋体" w:hint="eastAsia"/>
            <w:color w:val="0000FF"/>
            <w:kern w:val="0"/>
            <w:sz w:val="18"/>
            <w:szCs w:val="18"/>
            <w:u w:val="single"/>
          </w:rPr>
          <w:t>联系我们</w:t>
        </w:r>
      </w:hyperlink>
    </w:p>
    <w:p w:rsidR="00215A0F" w:rsidRPr="00215A0F" w:rsidRDefault="00215A0F" w:rsidP="00215A0F">
      <w:pPr>
        <w:widowControl/>
        <w:jc w:val="center"/>
        <w:rPr>
          <w:rFonts w:ascii="微软雅黑" w:eastAsia="微软雅黑" w:hAnsi="微软雅黑" w:cs="宋体" w:hint="eastAsia"/>
          <w:color w:val="515151"/>
          <w:kern w:val="0"/>
          <w:sz w:val="18"/>
          <w:szCs w:val="18"/>
        </w:rPr>
      </w:pPr>
      <w:r w:rsidRPr="00215A0F">
        <w:rPr>
          <w:rFonts w:ascii="微软雅黑" w:eastAsia="微软雅黑" w:hAnsi="微软雅黑" w:cs="宋体" w:hint="eastAsia"/>
          <w:color w:val="515151"/>
          <w:kern w:val="0"/>
          <w:sz w:val="18"/>
          <w:szCs w:val="18"/>
        </w:rPr>
        <w:t>版权所有：中国证券监督管理委员会 京ICP备 05035542号</w:t>
      </w:r>
    </w:p>
    <w:p w:rsidR="00215A0F" w:rsidRPr="00215A0F" w:rsidRDefault="00215A0F" w:rsidP="00215A0F">
      <w:pPr>
        <w:widowControl/>
        <w:jc w:val="center"/>
        <w:rPr>
          <w:rFonts w:ascii="微软雅黑" w:eastAsia="微软雅黑" w:hAnsi="微软雅黑" w:cs="宋体" w:hint="eastAsia"/>
          <w:color w:val="515151"/>
          <w:kern w:val="0"/>
          <w:sz w:val="18"/>
          <w:szCs w:val="18"/>
        </w:rPr>
      </w:pPr>
      <w:r w:rsidRPr="00215A0F">
        <w:rPr>
          <w:rFonts w:ascii="微软雅黑" w:eastAsia="微软雅黑" w:hAnsi="微软雅黑" w:cs="宋体" w:hint="eastAsia"/>
          <w:color w:val="515151"/>
          <w:kern w:val="0"/>
          <w:sz w:val="18"/>
          <w:szCs w:val="18"/>
        </w:rPr>
        <w:t>地址：北京市西城区金融大街19号富凯大厦A座 邮编：100033</w:t>
      </w:r>
    </w:p>
    <w:p w:rsidR="00215A0F" w:rsidRPr="00215A0F" w:rsidRDefault="00215A0F" w:rsidP="00215A0F">
      <w:pPr>
        <w:widowControl/>
        <w:jc w:val="center"/>
        <w:rPr>
          <w:rFonts w:ascii="微软雅黑" w:eastAsia="微软雅黑" w:hAnsi="微软雅黑" w:cs="宋体" w:hint="eastAsia"/>
          <w:color w:val="515151"/>
          <w:kern w:val="0"/>
          <w:sz w:val="18"/>
          <w:szCs w:val="18"/>
        </w:rPr>
      </w:pPr>
      <w:r w:rsidRPr="00215A0F">
        <w:rPr>
          <w:rFonts w:ascii="微软雅黑" w:eastAsia="微软雅黑" w:hAnsi="微软雅黑" w:cs="宋体" w:hint="eastAsia"/>
          <w:color w:val="515151"/>
          <w:kern w:val="0"/>
          <w:sz w:val="18"/>
          <w:szCs w:val="18"/>
        </w:rPr>
        <w:t>建议使用IE5.5以上浏览器，分辨率1024*768</w:t>
      </w:r>
    </w:p>
    <w:p w:rsidR="00801F9F" w:rsidRPr="00215A0F" w:rsidRDefault="00801F9F"/>
    <w:sectPr w:rsidR="00801F9F" w:rsidRPr="00215A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0F"/>
    <w:rsid w:val="00215A0F"/>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44AC7-D87A-47BF-9A58-32B1614A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5A0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15A0F"/>
    <w:rPr>
      <w:b/>
      <w:bCs/>
    </w:rPr>
  </w:style>
  <w:style w:type="paragraph" w:customStyle="1" w:styleId="p0">
    <w:name w:val="p0"/>
    <w:basedOn w:val="a"/>
    <w:rsid w:val="00215A0F"/>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215A0F"/>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215A0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15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488751">
      <w:bodyDiv w:val="1"/>
      <w:marLeft w:val="0"/>
      <w:marRight w:val="0"/>
      <w:marTop w:val="0"/>
      <w:marBottom w:val="0"/>
      <w:divBdr>
        <w:top w:val="none" w:sz="0" w:space="0" w:color="auto"/>
        <w:left w:val="none" w:sz="0" w:space="0" w:color="auto"/>
        <w:bottom w:val="none" w:sz="0" w:space="0" w:color="auto"/>
        <w:right w:val="none" w:sz="0" w:space="0" w:color="auto"/>
      </w:divBdr>
      <w:divsChild>
        <w:div w:id="391660832">
          <w:marLeft w:val="0"/>
          <w:marRight w:val="0"/>
          <w:marTop w:val="150"/>
          <w:marBottom w:val="150"/>
          <w:divBdr>
            <w:top w:val="none" w:sz="0" w:space="0" w:color="auto"/>
            <w:left w:val="none" w:sz="0" w:space="0" w:color="auto"/>
            <w:bottom w:val="none" w:sz="0" w:space="0" w:color="auto"/>
            <w:right w:val="none" w:sz="0" w:space="0" w:color="auto"/>
          </w:divBdr>
        </w:div>
        <w:div w:id="2060280776">
          <w:marLeft w:val="0"/>
          <w:marRight w:val="0"/>
          <w:marTop w:val="0"/>
          <w:marBottom w:val="0"/>
          <w:divBdr>
            <w:top w:val="single" w:sz="6" w:space="8" w:color="B5B5B5"/>
            <w:left w:val="single" w:sz="6" w:space="0" w:color="B5B5B5"/>
            <w:bottom w:val="single" w:sz="6" w:space="8" w:color="B5B5B5"/>
            <w:right w:val="single" w:sz="6" w:space="0" w:color="B5B5B5"/>
          </w:divBdr>
          <w:divsChild>
            <w:div w:id="1883246885">
              <w:marLeft w:val="0"/>
              <w:marRight w:val="0"/>
              <w:marTop w:val="0"/>
              <w:marBottom w:val="0"/>
              <w:divBdr>
                <w:top w:val="none" w:sz="0" w:space="0" w:color="auto"/>
                <w:left w:val="none" w:sz="0" w:space="0" w:color="auto"/>
                <w:bottom w:val="none" w:sz="0" w:space="0" w:color="auto"/>
                <w:right w:val="none" w:sz="0" w:space="0" w:color="auto"/>
              </w:divBdr>
            </w:div>
            <w:div w:id="1479496576">
              <w:marLeft w:val="0"/>
              <w:marRight w:val="0"/>
              <w:marTop w:val="0"/>
              <w:marBottom w:val="0"/>
              <w:divBdr>
                <w:top w:val="none" w:sz="0" w:space="0" w:color="auto"/>
                <w:left w:val="none" w:sz="0" w:space="0" w:color="auto"/>
                <w:bottom w:val="none" w:sz="0" w:space="0" w:color="auto"/>
                <w:right w:val="none" w:sz="0" w:space="0" w:color="auto"/>
              </w:divBdr>
            </w:div>
            <w:div w:id="1388186641">
              <w:marLeft w:val="0"/>
              <w:marRight w:val="0"/>
              <w:marTop w:val="120"/>
              <w:marBottom w:val="120"/>
              <w:divBdr>
                <w:top w:val="none" w:sz="0" w:space="0" w:color="auto"/>
                <w:left w:val="none" w:sz="0" w:space="0" w:color="auto"/>
                <w:bottom w:val="none" w:sz="0" w:space="0" w:color="auto"/>
                <w:right w:val="none" w:sz="0" w:space="0" w:color="auto"/>
              </w:divBdr>
            </w:div>
          </w:divsChild>
        </w:div>
        <w:div w:id="347370705">
          <w:marLeft w:val="0"/>
          <w:marRight w:val="0"/>
          <w:marTop w:val="120"/>
          <w:marBottom w:val="0"/>
          <w:divBdr>
            <w:top w:val="none" w:sz="0" w:space="0" w:color="auto"/>
            <w:left w:val="none" w:sz="0" w:space="0" w:color="auto"/>
            <w:bottom w:val="none" w:sz="0" w:space="0" w:color="auto"/>
            <w:right w:val="none" w:sz="0" w:space="0" w:color="auto"/>
          </w:divBdr>
          <w:divsChild>
            <w:div w:id="120920940">
              <w:marLeft w:val="0"/>
              <w:marRight w:val="0"/>
              <w:marTop w:val="60"/>
              <w:marBottom w:val="0"/>
              <w:divBdr>
                <w:top w:val="none" w:sz="0" w:space="0" w:color="auto"/>
                <w:left w:val="none" w:sz="0" w:space="0" w:color="auto"/>
                <w:bottom w:val="none" w:sz="0" w:space="0" w:color="auto"/>
                <w:right w:val="none" w:sz="0" w:space="0" w:color="auto"/>
              </w:divBdr>
            </w:div>
            <w:div w:id="211500836">
              <w:marLeft w:val="0"/>
              <w:marRight w:val="0"/>
              <w:marTop w:val="60"/>
              <w:marBottom w:val="0"/>
              <w:divBdr>
                <w:top w:val="none" w:sz="0" w:space="0" w:color="auto"/>
                <w:left w:val="none" w:sz="0" w:space="0" w:color="auto"/>
                <w:bottom w:val="none" w:sz="0" w:space="0" w:color="auto"/>
                <w:right w:val="none" w:sz="0" w:space="0" w:color="auto"/>
              </w:divBdr>
            </w:div>
            <w:div w:id="1710450732">
              <w:marLeft w:val="0"/>
              <w:marRight w:val="0"/>
              <w:marTop w:val="60"/>
              <w:marBottom w:val="0"/>
              <w:divBdr>
                <w:top w:val="none" w:sz="0" w:space="0" w:color="auto"/>
                <w:left w:val="none" w:sz="0" w:space="0" w:color="auto"/>
                <w:bottom w:val="none" w:sz="0" w:space="0" w:color="auto"/>
                <w:right w:val="none" w:sz="0" w:space="0" w:color="auto"/>
              </w:divBdr>
            </w:div>
            <w:div w:id="2073823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5/t20160504_29682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2020-02-17T14:51:00Z</dcterms:created>
  <dcterms:modified xsi:type="dcterms:W3CDTF">2020-02-17T14:51:00Z</dcterms:modified>
</cp:coreProperties>
</file>