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300" w:rsidRPr="00B51300" w:rsidRDefault="00B51300" w:rsidP="00B51300">
      <w:pPr>
        <w:widowControl/>
        <w:jc w:val="center"/>
        <w:rPr>
          <w:rFonts w:ascii="微软雅黑" w:eastAsia="微软雅黑" w:hAnsi="微软雅黑" w:cs="宋体"/>
          <w:color w:val="000000"/>
          <w:kern w:val="0"/>
          <w:sz w:val="18"/>
          <w:szCs w:val="18"/>
        </w:rPr>
      </w:pPr>
      <w:r w:rsidRPr="00B51300">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B51300" w:rsidRPr="00B51300" w:rsidTr="00B5130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51300" w:rsidRPr="00B51300">
              <w:trPr>
                <w:tblCellSpacing w:w="0" w:type="dxa"/>
              </w:trPr>
              <w:tc>
                <w:tcPr>
                  <w:tcW w:w="2500" w:type="pct"/>
                  <w:tcMar>
                    <w:top w:w="30" w:type="dxa"/>
                    <w:left w:w="30" w:type="dxa"/>
                    <w:bottom w:w="30" w:type="dxa"/>
                    <w:right w:w="30" w:type="dxa"/>
                  </w:tcMar>
                  <w:hideMark/>
                </w:tcPr>
                <w:p w:rsidR="00B51300" w:rsidRPr="00B51300" w:rsidRDefault="00B51300" w:rsidP="00B51300">
                  <w:pPr>
                    <w:widowControl/>
                    <w:jc w:val="left"/>
                    <w:rPr>
                      <w:rFonts w:ascii="宋体" w:eastAsia="宋体" w:hAnsi="宋体" w:cs="宋体" w:hint="eastAsia"/>
                      <w:color w:val="686868"/>
                      <w:kern w:val="0"/>
                      <w:sz w:val="18"/>
                      <w:szCs w:val="18"/>
                    </w:rPr>
                  </w:pPr>
                  <w:r w:rsidRPr="00B51300">
                    <w:rPr>
                      <w:rFonts w:ascii="宋体" w:eastAsia="宋体" w:hAnsi="宋体" w:cs="宋体"/>
                      <w:b/>
                      <w:bCs/>
                      <w:color w:val="686868"/>
                      <w:kern w:val="0"/>
                      <w:sz w:val="18"/>
                      <w:szCs w:val="18"/>
                    </w:rPr>
                    <w:t>索 引 号:</w:t>
                  </w:r>
                  <w:r w:rsidRPr="00B51300">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B51300" w:rsidRPr="00B51300" w:rsidRDefault="00B51300" w:rsidP="00B51300">
                  <w:pPr>
                    <w:widowControl/>
                    <w:jc w:val="left"/>
                    <w:rPr>
                      <w:rFonts w:ascii="宋体" w:eastAsia="宋体" w:hAnsi="宋体" w:cs="宋体"/>
                      <w:color w:val="686868"/>
                      <w:kern w:val="0"/>
                      <w:sz w:val="18"/>
                      <w:szCs w:val="18"/>
                    </w:rPr>
                  </w:pPr>
                  <w:r w:rsidRPr="00B51300">
                    <w:rPr>
                      <w:rFonts w:ascii="宋体" w:eastAsia="宋体" w:hAnsi="宋体" w:cs="宋体"/>
                      <w:b/>
                      <w:bCs/>
                      <w:color w:val="686868"/>
                      <w:kern w:val="0"/>
                      <w:sz w:val="18"/>
                      <w:szCs w:val="18"/>
                    </w:rPr>
                    <w:t>分类:</w:t>
                  </w:r>
                  <w:r w:rsidRPr="00B51300">
                    <w:rPr>
                      <w:rFonts w:ascii="宋体" w:eastAsia="宋体" w:hAnsi="宋体" w:cs="宋体"/>
                      <w:color w:val="686868"/>
                      <w:kern w:val="0"/>
                      <w:sz w:val="18"/>
                      <w:szCs w:val="18"/>
                    </w:rPr>
                    <w:t> 行政处罚 ; 行政处罚决定</w:t>
                  </w:r>
                </w:p>
              </w:tc>
            </w:tr>
          </w:tbl>
          <w:p w:rsidR="00B51300" w:rsidRPr="00B51300" w:rsidRDefault="00B51300" w:rsidP="00B51300">
            <w:pPr>
              <w:widowControl/>
              <w:jc w:val="left"/>
              <w:rPr>
                <w:rFonts w:ascii="宋体" w:eastAsia="宋体" w:hAnsi="宋体" w:cs="宋体"/>
                <w:color w:val="686868"/>
                <w:kern w:val="0"/>
                <w:sz w:val="18"/>
                <w:szCs w:val="18"/>
              </w:rPr>
            </w:pPr>
          </w:p>
        </w:tc>
      </w:tr>
      <w:tr w:rsidR="00B51300" w:rsidRPr="00B51300" w:rsidTr="00B5130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51300" w:rsidRPr="00B51300">
              <w:trPr>
                <w:tblCellSpacing w:w="0" w:type="dxa"/>
              </w:trPr>
              <w:tc>
                <w:tcPr>
                  <w:tcW w:w="2500" w:type="pct"/>
                  <w:tcMar>
                    <w:top w:w="30" w:type="dxa"/>
                    <w:left w:w="30" w:type="dxa"/>
                    <w:bottom w:w="30" w:type="dxa"/>
                    <w:right w:w="30" w:type="dxa"/>
                  </w:tcMar>
                  <w:hideMark/>
                </w:tcPr>
                <w:p w:rsidR="00B51300" w:rsidRPr="00B51300" w:rsidRDefault="00B51300" w:rsidP="00B51300">
                  <w:pPr>
                    <w:widowControl/>
                    <w:jc w:val="left"/>
                    <w:rPr>
                      <w:rFonts w:ascii="宋体" w:eastAsia="宋体" w:hAnsi="宋体" w:cs="宋体"/>
                      <w:color w:val="686868"/>
                      <w:kern w:val="0"/>
                      <w:sz w:val="18"/>
                      <w:szCs w:val="18"/>
                    </w:rPr>
                  </w:pPr>
                  <w:r w:rsidRPr="00B51300">
                    <w:rPr>
                      <w:rFonts w:ascii="宋体" w:eastAsia="宋体" w:hAnsi="宋体" w:cs="宋体"/>
                      <w:b/>
                      <w:bCs/>
                      <w:color w:val="686868"/>
                      <w:kern w:val="0"/>
                      <w:sz w:val="18"/>
                      <w:szCs w:val="18"/>
                    </w:rPr>
                    <w:t>发布机构:</w:t>
                  </w:r>
                  <w:r w:rsidRPr="00B51300">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B51300" w:rsidRPr="00B51300" w:rsidRDefault="00B51300" w:rsidP="00B51300">
                  <w:pPr>
                    <w:widowControl/>
                    <w:jc w:val="left"/>
                    <w:rPr>
                      <w:rFonts w:ascii="宋体" w:eastAsia="宋体" w:hAnsi="宋体" w:cs="宋体"/>
                      <w:color w:val="686868"/>
                      <w:kern w:val="0"/>
                      <w:sz w:val="18"/>
                      <w:szCs w:val="18"/>
                    </w:rPr>
                  </w:pPr>
                  <w:r w:rsidRPr="00B51300">
                    <w:rPr>
                      <w:rFonts w:ascii="宋体" w:eastAsia="宋体" w:hAnsi="宋体" w:cs="宋体"/>
                      <w:b/>
                      <w:bCs/>
                      <w:color w:val="686868"/>
                      <w:kern w:val="0"/>
                      <w:sz w:val="18"/>
                      <w:szCs w:val="18"/>
                    </w:rPr>
                    <w:t>发文日期:</w:t>
                  </w:r>
                  <w:r w:rsidRPr="00B51300">
                    <w:rPr>
                      <w:rFonts w:ascii="宋体" w:eastAsia="宋体" w:hAnsi="宋体" w:cs="宋体"/>
                      <w:color w:val="686868"/>
                      <w:kern w:val="0"/>
                      <w:sz w:val="18"/>
                      <w:szCs w:val="18"/>
                    </w:rPr>
                    <w:t> 2016年06月20日</w:t>
                  </w:r>
                </w:p>
              </w:tc>
            </w:tr>
          </w:tbl>
          <w:p w:rsidR="00B51300" w:rsidRPr="00B51300" w:rsidRDefault="00B51300" w:rsidP="00B51300">
            <w:pPr>
              <w:widowControl/>
              <w:jc w:val="left"/>
              <w:rPr>
                <w:rFonts w:ascii="宋体" w:eastAsia="宋体" w:hAnsi="宋体" w:cs="宋体"/>
                <w:color w:val="686868"/>
                <w:kern w:val="0"/>
                <w:sz w:val="18"/>
                <w:szCs w:val="18"/>
              </w:rPr>
            </w:pPr>
          </w:p>
        </w:tc>
      </w:tr>
      <w:tr w:rsidR="00B51300" w:rsidRPr="00B51300" w:rsidTr="00B51300">
        <w:trPr>
          <w:tblCellSpacing w:w="0" w:type="dxa"/>
          <w:jc w:val="center"/>
        </w:trPr>
        <w:tc>
          <w:tcPr>
            <w:tcW w:w="0" w:type="auto"/>
            <w:tcMar>
              <w:top w:w="30" w:type="dxa"/>
              <w:left w:w="30" w:type="dxa"/>
              <w:bottom w:w="30" w:type="dxa"/>
              <w:right w:w="30" w:type="dxa"/>
            </w:tcMar>
            <w:hideMark/>
          </w:tcPr>
          <w:p w:rsidR="00B51300" w:rsidRPr="00B51300" w:rsidRDefault="00B51300" w:rsidP="00B51300">
            <w:pPr>
              <w:widowControl/>
              <w:jc w:val="left"/>
              <w:rPr>
                <w:rFonts w:ascii="宋体" w:eastAsia="宋体" w:hAnsi="宋体" w:cs="宋体"/>
                <w:color w:val="686868"/>
                <w:kern w:val="0"/>
                <w:sz w:val="18"/>
                <w:szCs w:val="18"/>
              </w:rPr>
            </w:pPr>
            <w:r w:rsidRPr="00B51300">
              <w:rPr>
                <w:rFonts w:ascii="宋体" w:eastAsia="宋体" w:hAnsi="宋体" w:cs="宋体"/>
                <w:b/>
                <w:bCs/>
                <w:color w:val="686868"/>
                <w:kern w:val="0"/>
                <w:sz w:val="18"/>
                <w:szCs w:val="18"/>
              </w:rPr>
              <w:t>名　　称:</w:t>
            </w:r>
            <w:r w:rsidRPr="00B51300">
              <w:rPr>
                <w:rFonts w:ascii="宋体" w:eastAsia="宋体" w:hAnsi="宋体" w:cs="宋体"/>
                <w:color w:val="686868"/>
                <w:kern w:val="0"/>
                <w:sz w:val="18"/>
                <w:szCs w:val="18"/>
              </w:rPr>
              <w:t> 中国证监会行政处罚决定书（吴伟钢、蒋明、杨曲凭）</w:t>
            </w:r>
          </w:p>
        </w:tc>
      </w:tr>
      <w:tr w:rsidR="00B51300" w:rsidRPr="00B51300" w:rsidTr="00B5130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51300" w:rsidRPr="00B51300">
              <w:trPr>
                <w:tblCellSpacing w:w="0" w:type="dxa"/>
              </w:trPr>
              <w:tc>
                <w:tcPr>
                  <w:tcW w:w="2500" w:type="pct"/>
                  <w:tcMar>
                    <w:top w:w="30" w:type="dxa"/>
                    <w:left w:w="30" w:type="dxa"/>
                    <w:bottom w:w="30" w:type="dxa"/>
                    <w:right w:w="30" w:type="dxa"/>
                  </w:tcMar>
                  <w:hideMark/>
                </w:tcPr>
                <w:p w:rsidR="00B51300" w:rsidRPr="00B51300" w:rsidRDefault="00B51300" w:rsidP="00B51300">
                  <w:pPr>
                    <w:widowControl/>
                    <w:jc w:val="left"/>
                    <w:rPr>
                      <w:rFonts w:ascii="宋体" w:eastAsia="宋体" w:hAnsi="宋体" w:cs="宋体"/>
                      <w:color w:val="686868"/>
                      <w:kern w:val="0"/>
                      <w:sz w:val="18"/>
                      <w:szCs w:val="18"/>
                    </w:rPr>
                  </w:pPr>
                  <w:r w:rsidRPr="00B51300">
                    <w:rPr>
                      <w:rFonts w:ascii="宋体" w:eastAsia="宋体" w:hAnsi="宋体" w:cs="宋体"/>
                      <w:b/>
                      <w:bCs/>
                      <w:color w:val="686868"/>
                      <w:kern w:val="0"/>
                      <w:sz w:val="18"/>
                      <w:szCs w:val="18"/>
                    </w:rPr>
                    <w:t>文　　号:</w:t>
                  </w:r>
                  <w:r w:rsidRPr="00B51300">
                    <w:rPr>
                      <w:rFonts w:ascii="宋体" w:eastAsia="宋体" w:hAnsi="宋体" w:cs="宋体"/>
                      <w:color w:val="686868"/>
                      <w:kern w:val="0"/>
                      <w:sz w:val="18"/>
                      <w:szCs w:val="18"/>
                    </w:rPr>
                    <w:t> </w:t>
                  </w:r>
                  <w:bookmarkStart w:id="0" w:name="_GoBack"/>
                  <w:r w:rsidRPr="00B51300">
                    <w:rPr>
                      <w:rFonts w:ascii="宋体" w:eastAsia="宋体" w:hAnsi="宋体" w:cs="宋体"/>
                      <w:color w:val="686868"/>
                      <w:kern w:val="0"/>
                      <w:sz w:val="18"/>
                      <w:szCs w:val="18"/>
                    </w:rPr>
                    <w:t>〔2016〕78号</w:t>
                  </w:r>
                  <w:bookmarkEnd w:id="0"/>
                </w:p>
              </w:tc>
              <w:tc>
                <w:tcPr>
                  <w:tcW w:w="0" w:type="auto"/>
                  <w:tcMar>
                    <w:top w:w="30" w:type="dxa"/>
                    <w:left w:w="30" w:type="dxa"/>
                    <w:bottom w:w="30" w:type="dxa"/>
                    <w:right w:w="30" w:type="dxa"/>
                  </w:tcMar>
                  <w:hideMark/>
                </w:tcPr>
                <w:p w:rsidR="00B51300" w:rsidRPr="00B51300" w:rsidRDefault="00B51300" w:rsidP="00B51300">
                  <w:pPr>
                    <w:widowControl/>
                    <w:jc w:val="left"/>
                    <w:rPr>
                      <w:rFonts w:ascii="宋体" w:eastAsia="宋体" w:hAnsi="宋体" w:cs="宋体"/>
                      <w:color w:val="686868"/>
                      <w:kern w:val="0"/>
                      <w:sz w:val="18"/>
                      <w:szCs w:val="18"/>
                    </w:rPr>
                  </w:pPr>
                  <w:r w:rsidRPr="00B51300">
                    <w:rPr>
                      <w:rFonts w:ascii="宋体" w:eastAsia="宋体" w:hAnsi="宋体" w:cs="宋体"/>
                      <w:b/>
                      <w:bCs/>
                      <w:color w:val="686868"/>
                      <w:kern w:val="0"/>
                      <w:sz w:val="18"/>
                      <w:szCs w:val="18"/>
                    </w:rPr>
                    <w:t>主 题 词:</w:t>
                  </w:r>
                </w:p>
              </w:tc>
            </w:tr>
          </w:tbl>
          <w:p w:rsidR="00B51300" w:rsidRPr="00B51300" w:rsidRDefault="00B51300" w:rsidP="00B51300">
            <w:pPr>
              <w:widowControl/>
              <w:jc w:val="left"/>
              <w:rPr>
                <w:rFonts w:ascii="宋体" w:eastAsia="宋体" w:hAnsi="宋体" w:cs="宋体"/>
                <w:color w:val="686868"/>
                <w:kern w:val="0"/>
                <w:sz w:val="18"/>
                <w:szCs w:val="18"/>
              </w:rPr>
            </w:pPr>
          </w:p>
        </w:tc>
      </w:tr>
    </w:tbl>
    <w:p w:rsidR="00B51300" w:rsidRPr="00B51300" w:rsidRDefault="00B51300" w:rsidP="00B51300">
      <w:pPr>
        <w:widowControl/>
        <w:jc w:val="center"/>
        <w:rPr>
          <w:rFonts w:ascii="微软雅黑" w:eastAsia="微软雅黑" w:hAnsi="微软雅黑" w:cs="宋体"/>
          <w:color w:val="000000"/>
          <w:kern w:val="0"/>
          <w:sz w:val="18"/>
          <w:szCs w:val="18"/>
        </w:rPr>
      </w:pPr>
      <w:r w:rsidRPr="00B51300">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B51300" w:rsidRPr="00B51300" w:rsidRDefault="00B51300" w:rsidP="00B51300">
      <w:pPr>
        <w:widowControl/>
        <w:shd w:val="clear" w:color="auto" w:fill="FFFFFF"/>
        <w:spacing w:after="240"/>
        <w:jc w:val="center"/>
        <w:rPr>
          <w:rFonts w:ascii="微软雅黑" w:eastAsia="微软雅黑" w:hAnsi="微软雅黑" w:cs="宋体" w:hint="eastAsia"/>
          <w:color w:val="000000"/>
          <w:kern w:val="0"/>
          <w:sz w:val="18"/>
          <w:szCs w:val="18"/>
        </w:rPr>
      </w:pPr>
      <w:r w:rsidRPr="00B51300">
        <w:rPr>
          <w:rFonts w:ascii="微软雅黑" w:eastAsia="微软雅黑" w:hAnsi="微软雅黑" w:cs="宋体" w:hint="eastAsia"/>
          <w:color w:val="000000"/>
          <w:kern w:val="0"/>
          <w:sz w:val="18"/>
          <w:szCs w:val="18"/>
        </w:rPr>
        <w:br/>
      </w:r>
      <w:r w:rsidRPr="00B51300">
        <w:rPr>
          <w:rFonts w:ascii="黑体" w:eastAsia="黑体" w:hAnsi="黑体" w:cs="宋体" w:hint="eastAsia"/>
          <w:b/>
          <w:bCs/>
          <w:color w:val="FF0000"/>
          <w:kern w:val="0"/>
          <w:sz w:val="36"/>
          <w:szCs w:val="36"/>
        </w:rPr>
        <w:t>中国证监会行政处罚决定书（吴伟钢、蒋明、杨曲凭）</w:t>
      </w:r>
    </w:p>
    <w:p w:rsidR="00B51300" w:rsidRPr="00B51300" w:rsidRDefault="00B51300" w:rsidP="00B51300">
      <w:pPr>
        <w:widowControl/>
        <w:shd w:val="clear" w:color="auto" w:fill="FFFFFF"/>
        <w:spacing w:line="360" w:lineRule="atLeast"/>
        <w:jc w:val="center"/>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〔2016〕78号</w:t>
      </w:r>
    </w:p>
    <w:p w:rsidR="00B51300" w:rsidRPr="00B51300" w:rsidRDefault="00B51300" w:rsidP="00B51300">
      <w:pPr>
        <w:widowControl/>
        <w:shd w:val="clear" w:color="auto" w:fill="FFFFFF"/>
        <w:spacing w:line="360" w:lineRule="atLeast"/>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 </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当事人：吴伟钢，男，1967年8月出生，住址：湖北省武汉市武昌区。</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蒋明，男，1975年5月出生，住址：湖北省武汉市洪山区。</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杨曲凭，女，1970年7月出生，住址：湖北省武汉市武昌区。</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依据《中华人民共和国证券法》（以下简称《证券法》）的有关规定，我会依法对吴伟钢、蒋明、杨曲凭内幕交易湖北楚天高速公路股份有限公司（以下简称楚天高速）股票行为进行了立案调查、审理，并依法向当事人告知了</w:t>
      </w:r>
      <w:proofErr w:type="gramStart"/>
      <w:r w:rsidRPr="00B51300">
        <w:rPr>
          <w:rFonts w:ascii="宋体" w:eastAsia="宋体" w:hAnsi="宋体" w:cs="宋体" w:hint="eastAsia"/>
          <w:color w:val="000000"/>
          <w:kern w:val="0"/>
          <w:szCs w:val="21"/>
        </w:rPr>
        <w:t>作出</w:t>
      </w:r>
      <w:proofErr w:type="gramEnd"/>
      <w:r w:rsidRPr="00B51300">
        <w:rPr>
          <w:rFonts w:ascii="宋体" w:eastAsia="宋体" w:hAnsi="宋体" w:cs="宋体" w:hint="eastAsia"/>
          <w:color w:val="000000"/>
          <w:kern w:val="0"/>
          <w:szCs w:val="21"/>
        </w:rPr>
        <w:t>行政处罚的事实、理由、依据及当事人依法享有的权利。当事人吴伟钢、蒋明、</w:t>
      </w:r>
      <w:proofErr w:type="gramStart"/>
      <w:r w:rsidRPr="00B51300">
        <w:rPr>
          <w:rFonts w:ascii="宋体" w:eastAsia="宋体" w:hAnsi="宋体" w:cs="宋体" w:hint="eastAsia"/>
          <w:color w:val="000000"/>
          <w:kern w:val="0"/>
          <w:szCs w:val="21"/>
        </w:rPr>
        <w:t>杨曲凭未提交</w:t>
      </w:r>
      <w:proofErr w:type="gramEnd"/>
      <w:r w:rsidRPr="00B51300">
        <w:rPr>
          <w:rFonts w:ascii="宋体" w:eastAsia="宋体" w:hAnsi="宋体" w:cs="宋体" w:hint="eastAsia"/>
          <w:color w:val="000000"/>
          <w:kern w:val="0"/>
          <w:szCs w:val="21"/>
        </w:rPr>
        <w:t>陈述、申辩意见，也未要求听证。本案现已调查、审理终结。</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经查明，当事人吴伟钢、蒋明、杨曲</w:t>
      </w:r>
      <w:proofErr w:type="gramStart"/>
      <w:r w:rsidRPr="00B51300">
        <w:rPr>
          <w:rFonts w:ascii="宋体" w:eastAsia="宋体" w:hAnsi="宋体" w:cs="宋体" w:hint="eastAsia"/>
          <w:color w:val="000000"/>
          <w:kern w:val="0"/>
          <w:szCs w:val="21"/>
        </w:rPr>
        <w:t>凭存在</w:t>
      </w:r>
      <w:proofErr w:type="gramEnd"/>
      <w:r w:rsidRPr="00B51300">
        <w:rPr>
          <w:rFonts w:ascii="宋体" w:eastAsia="宋体" w:hAnsi="宋体" w:cs="宋体" w:hint="eastAsia"/>
          <w:color w:val="000000"/>
          <w:kern w:val="0"/>
          <w:szCs w:val="21"/>
        </w:rPr>
        <w:t>以下违法事实：</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一、内幕信息及其形成过程</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因首发上市（IPO）进展缓慢，武汉利德测控技术股份有限公司（以下简称武汉利德）自2013年开始寻求被上市公司并购。2014年9月，楚天高速决定通过收购兼并实现转型，并开始寻找并购标的。</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2014年7月、9月、10月，长江证券承销保荐有限责任公司（以下简称长江证券）助理总经理王某林分别向楚天高速副总经理阮某恒、武汉利德董事长王某政了解了意向,并向双方介绍了对方公司基本情况。11月11日，王某政向王某林、阮某恒介绍了武汉利德的基本情况。11月12日，王某政同意由张某作为武汉利德并购的财务顾问。11月26日，王</w:t>
      </w:r>
      <w:proofErr w:type="gramStart"/>
      <w:r w:rsidRPr="00B51300">
        <w:rPr>
          <w:rFonts w:ascii="宋体" w:eastAsia="宋体" w:hAnsi="宋体" w:cs="宋体" w:hint="eastAsia"/>
          <w:color w:val="000000"/>
          <w:kern w:val="0"/>
          <w:szCs w:val="21"/>
        </w:rPr>
        <w:t>某林邀请</w:t>
      </w:r>
      <w:proofErr w:type="gramEnd"/>
      <w:r w:rsidRPr="00B51300">
        <w:rPr>
          <w:rFonts w:ascii="宋体" w:eastAsia="宋体" w:hAnsi="宋体" w:cs="宋体" w:hint="eastAsia"/>
          <w:color w:val="000000"/>
          <w:kern w:val="0"/>
          <w:szCs w:val="21"/>
        </w:rPr>
        <w:t>长江证券相关人员起草项目建议书。</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2014年11月29日，楚天高速董事长肖某文与王某政等人面谈。王某政介绍了武汉利德的情况，并提出了估值。肖某文表示同意推进并购。</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2014年11月30日，</w:t>
      </w:r>
      <w:proofErr w:type="gramStart"/>
      <w:r w:rsidRPr="00B51300">
        <w:rPr>
          <w:rFonts w:ascii="宋体" w:eastAsia="宋体" w:hAnsi="宋体" w:cs="宋体" w:hint="eastAsia"/>
          <w:color w:val="000000"/>
          <w:kern w:val="0"/>
          <w:szCs w:val="21"/>
        </w:rPr>
        <w:t>王某林将</w:t>
      </w:r>
      <w:proofErr w:type="gramEnd"/>
      <w:r w:rsidRPr="00B51300">
        <w:rPr>
          <w:rFonts w:ascii="宋体" w:eastAsia="宋体" w:hAnsi="宋体" w:cs="宋体" w:hint="eastAsia"/>
          <w:color w:val="000000"/>
          <w:kern w:val="0"/>
          <w:szCs w:val="21"/>
        </w:rPr>
        <w:t>项目建议书发给阮某恒。</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lastRenderedPageBreak/>
        <w:t>2014年12月1日，王某林与肖某文等人面谈。肖某文表示可继续推进，要求长江证券起草项目可行性研究报告。张某将会谈情况向王某政作了通报。</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2014年12月6日，王某林将《湖北楚天高速公路股份有限公司并购武汉利德测控技术股份有限公司项目的可行性研究报告》（以下简称并购可</w:t>
      </w:r>
      <w:proofErr w:type="gramStart"/>
      <w:r w:rsidRPr="00B51300">
        <w:rPr>
          <w:rFonts w:ascii="宋体" w:eastAsia="宋体" w:hAnsi="宋体" w:cs="宋体" w:hint="eastAsia"/>
          <w:color w:val="000000"/>
          <w:kern w:val="0"/>
          <w:szCs w:val="21"/>
        </w:rPr>
        <w:t>研</w:t>
      </w:r>
      <w:proofErr w:type="gramEnd"/>
      <w:r w:rsidRPr="00B51300">
        <w:rPr>
          <w:rFonts w:ascii="宋体" w:eastAsia="宋体" w:hAnsi="宋体" w:cs="宋体" w:hint="eastAsia"/>
          <w:color w:val="000000"/>
          <w:kern w:val="0"/>
          <w:szCs w:val="21"/>
        </w:rPr>
        <w:t>报告）发邮件给王某政等人。</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2014年12月8日，王某林、张某、肖某文和楚天高速大股东湖北交通投资有限公司（以下简称湖北交投）的副总经理罗某华等人沟通，罗某华对并购项目表示认可，对并购可</w:t>
      </w:r>
      <w:proofErr w:type="gramStart"/>
      <w:r w:rsidRPr="00B51300">
        <w:rPr>
          <w:rFonts w:ascii="宋体" w:eastAsia="宋体" w:hAnsi="宋体" w:cs="宋体" w:hint="eastAsia"/>
          <w:color w:val="000000"/>
          <w:kern w:val="0"/>
          <w:szCs w:val="21"/>
        </w:rPr>
        <w:t>研</w:t>
      </w:r>
      <w:proofErr w:type="gramEnd"/>
      <w:r w:rsidRPr="00B51300">
        <w:rPr>
          <w:rFonts w:ascii="宋体" w:eastAsia="宋体" w:hAnsi="宋体" w:cs="宋体" w:hint="eastAsia"/>
          <w:color w:val="000000"/>
          <w:kern w:val="0"/>
          <w:szCs w:val="21"/>
        </w:rPr>
        <w:t>报告提出了修改建议。此后，王某林等人一直要求武汉利德补充材料，修改并购可</w:t>
      </w:r>
      <w:proofErr w:type="gramStart"/>
      <w:r w:rsidRPr="00B51300">
        <w:rPr>
          <w:rFonts w:ascii="宋体" w:eastAsia="宋体" w:hAnsi="宋体" w:cs="宋体" w:hint="eastAsia"/>
          <w:color w:val="000000"/>
          <w:kern w:val="0"/>
          <w:szCs w:val="21"/>
        </w:rPr>
        <w:t>研</w:t>
      </w:r>
      <w:proofErr w:type="gramEnd"/>
      <w:r w:rsidRPr="00B51300">
        <w:rPr>
          <w:rFonts w:ascii="宋体" w:eastAsia="宋体" w:hAnsi="宋体" w:cs="宋体" w:hint="eastAsia"/>
          <w:color w:val="000000"/>
          <w:kern w:val="0"/>
          <w:szCs w:val="21"/>
        </w:rPr>
        <w:t>报告和项目建议书。</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2014年12月12日，肖某文与湖北交投董事长张某义等人讨论并购可</w:t>
      </w:r>
      <w:proofErr w:type="gramStart"/>
      <w:r w:rsidRPr="00B51300">
        <w:rPr>
          <w:rFonts w:ascii="宋体" w:eastAsia="宋体" w:hAnsi="宋体" w:cs="宋体" w:hint="eastAsia"/>
          <w:color w:val="000000"/>
          <w:kern w:val="0"/>
          <w:szCs w:val="21"/>
        </w:rPr>
        <w:t>研</w:t>
      </w:r>
      <w:proofErr w:type="gramEnd"/>
      <w:r w:rsidRPr="00B51300">
        <w:rPr>
          <w:rFonts w:ascii="宋体" w:eastAsia="宋体" w:hAnsi="宋体" w:cs="宋体" w:hint="eastAsia"/>
          <w:color w:val="000000"/>
          <w:kern w:val="0"/>
          <w:szCs w:val="21"/>
        </w:rPr>
        <w:t>报告，湖北交投原则同意了该报告。</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2014年12月17日，阮某恒将《并购可研报告1216版》和《关于并购利德测控项目的有关问题》文件发给肖某文。当日下午，肖某文再次向张某义等人汇报并购武汉利德事宜，建议楚天高速停牌，张某义等人同意。</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2014年12月19日，楚天高速发布《重大事项停牌公告》，称公司拟筹划重大事项，自12月22日开始停牌。2015年1月27日，楚天高速发布《重大资产重组继续停牌公告》，称拟通过发行股份及支付现金方式购买武汉利德100%股权并募集配套资金。</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楚天高速的上述收购行为属于《证券法》第六十七条第二款第（二）项规定的重大事件，在公开前属于《证券法》第七十五条第二款第（一）项规定的内幕信息。内幕信息形成于2014年11月29日，公开于2015年1月27日。</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二、吴伟钢是内幕信息知情人</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2014年11月30日，王某政邀请吴伟钢担任武汉利德财务总监。12月2日，吴伟钢到武汉利德，王某政正式向公司财务人员介绍其为新任财务总监。其后，吴伟钢开始履行财务总监职责，清理公司内部财务信息资料，向保荐人提供相关财务数据，与张某磋商合同。12月5日，王某政介绍王某林等长江证券人员与吴伟钢认识，并建立工作联系。</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2014年12月8日，吴伟钢在其电脑上访问了长江证券起草的《重组项目建议书11.29PPT》文件，虽然该文件未提及楚天高速的公司名，但明确了拟并购武汉利德的上市公司特点。当天晚上，吴伟钢参加武汉利德的股东晚餐，确定了吴伟钢的报酬和参与公司股份，并确定了并购小组，明确吴伟钢在并购中的工作职责是负责财务和证券方面。吴伟钢在笔录中承认其从上述信息可以判断出武汉利德的并购对象是楚天高速。</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2014年12月11日，王某政将长江证券制作的并购可</w:t>
      </w:r>
      <w:proofErr w:type="gramStart"/>
      <w:r w:rsidRPr="00B51300">
        <w:rPr>
          <w:rFonts w:ascii="宋体" w:eastAsia="宋体" w:hAnsi="宋体" w:cs="宋体" w:hint="eastAsia"/>
          <w:color w:val="000000"/>
          <w:kern w:val="0"/>
          <w:szCs w:val="21"/>
        </w:rPr>
        <w:t>研</w:t>
      </w:r>
      <w:proofErr w:type="gramEnd"/>
      <w:r w:rsidRPr="00B51300">
        <w:rPr>
          <w:rFonts w:ascii="宋体" w:eastAsia="宋体" w:hAnsi="宋体" w:cs="宋体" w:hint="eastAsia"/>
          <w:color w:val="000000"/>
          <w:kern w:val="0"/>
          <w:szCs w:val="21"/>
        </w:rPr>
        <w:t>报告复制给吴伟钢，该报告中明确提及楚天高速。</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综上，吴伟钢参与了武汉利德与楚天高速重组的相关工作，为内幕信息知情人，其获悉内幕信息的时间不晚于2014年12月8日。</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三、吴伟钢控制“姜某容”账户内幕交易“楚天高速”</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姜</w:t>
      </w:r>
      <w:proofErr w:type="gramStart"/>
      <w:r w:rsidRPr="00B51300">
        <w:rPr>
          <w:rFonts w:ascii="宋体" w:eastAsia="宋体" w:hAnsi="宋体" w:cs="宋体" w:hint="eastAsia"/>
          <w:color w:val="000000"/>
          <w:kern w:val="0"/>
          <w:szCs w:val="21"/>
        </w:rPr>
        <w:t>某容系</w:t>
      </w:r>
      <w:proofErr w:type="gramEnd"/>
      <w:r w:rsidRPr="00B51300">
        <w:rPr>
          <w:rFonts w:ascii="宋体" w:eastAsia="宋体" w:hAnsi="宋体" w:cs="宋体" w:hint="eastAsia"/>
          <w:color w:val="000000"/>
          <w:kern w:val="0"/>
          <w:szCs w:val="21"/>
        </w:rPr>
        <w:t>吴伟钢的亲戚，“姜某容”银行账户及证券账户均于2014年12月8日开立，后由吴伟钢控制使用。12月9日吴伟钢在银行柜台向“姜某容”银行账户存入现金100万元，12月12日转入证券端。</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lastRenderedPageBreak/>
        <w:t>吴伟钢将“姜某容”账户交由其助理肖某操作，买入具体股票由吴伟钢决定。“姜某容”账户交易“楚天高速”的情况为：2014年12月12日首次买入5000股，12月15日至19日分17笔共买入13.4万股，合计成交金额62.578万元。2015年3月27日“楚天高速”复牌当天，“姜某容”账户以涨停价格4.96元每股卖出全部13.9万股“楚天高速”，交易盈利62,140.31元。</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上述事实，有相关情况说明、账户开户资料、交易流水、相关当事人询问笔录等证据证明，足以认定。</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四、蒋明、杨曲</w:t>
      </w:r>
      <w:proofErr w:type="gramStart"/>
      <w:r w:rsidRPr="00B51300">
        <w:rPr>
          <w:rFonts w:ascii="宋体" w:eastAsia="宋体" w:hAnsi="宋体" w:cs="宋体" w:hint="eastAsia"/>
          <w:color w:val="000000"/>
          <w:kern w:val="0"/>
          <w:szCs w:val="21"/>
        </w:rPr>
        <w:t>凭共同</w:t>
      </w:r>
      <w:proofErr w:type="gramEnd"/>
      <w:r w:rsidRPr="00B51300">
        <w:rPr>
          <w:rFonts w:ascii="宋体" w:eastAsia="宋体" w:hAnsi="宋体" w:cs="宋体" w:hint="eastAsia"/>
          <w:color w:val="000000"/>
          <w:kern w:val="0"/>
          <w:szCs w:val="21"/>
        </w:rPr>
        <w:t>控制3个账户内幕交易“楚天高速”</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蒋明和杨曲凭是夫妻关系，两人控制“杨曲凭”、“刘某芳（蒋明母亲）”、“杨某有（杨曲凭父亲、蒋明岳父）”3个账户买卖“楚天高速”。蒋明与吴伟钢是多年朋友，关系密切。在内幕信息形成后的2014年12月份，蒋明与吴伟钢联系频繁，通话天数和次数均明显多于其他月份，且几乎全部集中于12月18日重仓买入“楚天高速”之前。</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蒋明、杨曲凭与吴伟钢联络接触的时间与两人控制的3个账户买卖“楚天高速”的时间高度吻合。2014年12月1日，蒋明与吴伟钢联系，当晚两人在吴伟钢办公室见面谈到了武汉利德要吴伟钢去帮忙整理材料。杨曲凭也在12月1日与吴伟钢有过多次电话和短信联系。12月8日吴伟钢与蒋明联系并约定次日在武汉利德见面。12月9日09:01，吴伟钢与蒋明通话30秒，随后“杨某有”账户买入“楚天高速”。12月17日17:51至18:15，吴伟钢与蒋明连续通话4次，12月18日“杨曲凭”、“刘某芳”、“杨某有”3个账户重仓买入“楚天高速”。 </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蒋明和杨曲</w:t>
      </w:r>
      <w:proofErr w:type="gramStart"/>
      <w:r w:rsidRPr="00B51300">
        <w:rPr>
          <w:rFonts w:ascii="宋体" w:eastAsia="宋体" w:hAnsi="宋体" w:cs="宋体" w:hint="eastAsia"/>
          <w:color w:val="000000"/>
          <w:kern w:val="0"/>
          <w:szCs w:val="21"/>
        </w:rPr>
        <w:t>凭控制</w:t>
      </w:r>
      <w:proofErr w:type="gramEnd"/>
      <w:r w:rsidRPr="00B51300">
        <w:rPr>
          <w:rFonts w:ascii="宋体" w:eastAsia="宋体" w:hAnsi="宋体" w:cs="宋体" w:hint="eastAsia"/>
          <w:color w:val="000000"/>
          <w:kern w:val="0"/>
          <w:szCs w:val="21"/>
        </w:rPr>
        <w:t>上述账户买卖“楚天高速”的具体交易情况如下：</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1. “杨曲凭”账户于2014年12月18日一笔买入“楚天高速”15.42万股，成交金额68.46万元。2015年3月27日，以涨停价格4.96元每股卖出全部所持“楚天高速”，成交金额76.48万元，盈利78,074.56元。</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2. “刘某芳”账户于2014年12月18日分两笔共买入“楚天高速”10.47万股，成交金额合计47.38万元。2015年3月27日，以涨停价格4.96元每股卖出全部所持“楚天高速”，成交金额51.93万元，盈利44,313.31元。</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3. “杨某有”账户于2014年12月9日至12月18日11:30分三笔买入“楚天高速”3000股，成交金额合计1.34万元。12月18日13:36左右一笔买入1.08万股，成交金额合计4.88万元。2015年3月27日，以涨停价格4.96元每股卖出全部所持“楚天高速”，成交金额6.85万元。前三笔交易盈利1461.94元，后一笔交易盈利4501.18元。</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综上，在内幕信息公开前，蒋明夫妻与吴伟钢联系频繁，蒋明和杨曲</w:t>
      </w:r>
      <w:proofErr w:type="gramStart"/>
      <w:r w:rsidRPr="00B51300">
        <w:rPr>
          <w:rFonts w:ascii="宋体" w:eastAsia="宋体" w:hAnsi="宋体" w:cs="宋体" w:hint="eastAsia"/>
          <w:color w:val="000000"/>
          <w:kern w:val="0"/>
          <w:szCs w:val="21"/>
        </w:rPr>
        <w:t>凭控制</w:t>
      </w:r>
      <w:proofErr w:type="gramEnd"/>
      <w:r w:rsidRPr="00B51300">
        <w:rPr>
          <w:rFonts w:ascii="宋体" w:eastAsia="宋体" w:hAnsi="宋体" w:cs="宋体" w:hint="eastAsia"/>
          <w:color w:val="000000"/>
          <w:kern w:val="0"/>
          <w:szCs w:val="21"/>
        </w:rPr>
        <w:t>“杨曲凭”、“刘某芳”、“杨某有”3个账户买入和卖出“楚天高速”的时间与内幕信息形成、变化、公开的时间基本一致、与获悉内幕信息的时间基本一致，交易行为明显异常。蒋明和杨曲</w:t>
      </w:r>
      <w:proofErr w:type="gramStart"/>
      <w:r w:rsidRPr="00B51300">
        <w:rPr>
          <w:rFonts w:ascii="宋体" w:eastAsia="宋体" w:hAnsi="宋体" w:cs="宋体" w:hint="eastAsia"/>
          <w:color w:val="000000"/>
          <w:kern w:val="0"/>
          <w:szCs w:val="21"/>
        </w:rPr>
        <w:t>凭控制</w:t>
      </w:r>
      <w:proofErr w:type="gramEnd"/>
      <w:r w:rsidRPr="00B51300">
        <w:rPr>
          <w:rFonts w:ascii="宋体" w:eastAsia="宋体" w:hAnsi="宋体" w:cs="宋体" w:hint="eastAsia"/>
          <w:color w:val="000000"/>
          <w:kern w:val="0"/>
          <w:szCs w:val="21"/>
        </w:rPr>
        <w:t>上述账户累计买入“楚天高速”27.27万股，成交金额122.06万元，并于内幕信息公告后全部卖出，盈利128,351元。</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上述事实，有相关情况说明、账户开户资料、交易流水、通讯记录、当事人询问笔录等证据证明，足以认定。</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lastRenderedPageBreak/>
        <w:t>吴伟钢、蒋明、杨曲凭的上述行为违反了《证券法》第七十三条和第七十六条第一款的规定，构成《证券法》第二百零二条所述违法行为。</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根据当事人违法行为的事实、性质、情节与社会危害程度，依据《证券法》第二百零二条的规定，我会决定：</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一、没收吴伟</w:t>
      </w:r>
      <w:proofErr w:type="gramStart"/>
      <w:r w:rsidRPr="00B51300">
        <w:rPr>
          <w:rFonts w:ascii="宋体" w:eastAsia="宋体" w:hAnsi="宋体" w:cs="宋体" w:hint="eastAsia"/>
          <w:color w:val="000000"/>
          <w:kern w:val="0"/>
          <w:szCs w:val="21"/>
        </w:rPr>
        <w:t>钢违法</w:t>
      </w:r>
      <w:proofErr w:type="gramEnd"/>
      <w:r w:rsidRPr="00B51300">
        <w:rPr>
          <w:rFonts w:ascii="宋体" w:eastAsia="宋体" w:hAnsi="宋体" w:cs="宋体" w:hint="eastAsia"/>
          <w:color w:val="000000"/>
          <w:kern w:val="0"/>
          <w:szCs w:val="21"/>
        </w:rPr>
        <w:t>所得62,140.31元，并处以62,140.31元罚款。</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二、没收蒋明、杨曲</w:t>
      </w:r>
      <w:proofErr w:type="gramStart"/>
      <w:r w:rsidRPr="00B51300">
        <w:rPr>
          <w:rFonts w:ascii="宋体" w:eastAsia="宋体" w:hAnsi="宋体" w:cs="宋体" w:hint="eastAsia"/>
          <w:color w:val="000000"/>
          <w:kern w:val="0"/>
          <w:szCs w:val="21"/>
        </w:rPr>
        <w:t>凭违法</w:t>
      </w:r>
      <w:proofErr w:type="gramEnd"/>
      <w:r w:rsidRPr="00B51300">
        <w:rPr>
          <w:rFonts w:ascii="宋体" w:eastAsia="宋体" w:hAnsi="宋体" w:cs="宋体" w:hint="eastAsia"/>
          <w:color w:val="000000"/>
          <w:kern w:val="0"/>
          <w:szCs w:val="21"/>
        </w:rPr>
        <w:t>所得128,351元，并处以128,351元罚款。</w:t>
      </w:r>
    </w:p>
    <w:p w:rsidR="00B51300" w:rsidRPr="00B51300" w:rsidRDefault="00B51300" w:rsidP="00B5130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以在收到本处罚决定书之日起6个月内直接向有管辖权的人民法院提起行政诉讼。复议和诉讼期间，上述决定不停止执行。</w:t>
      </w:r>
    </w:p>
    <w:p w:rsidR="00B51300" w:rsidRPr="00B51300" w:rsidRDefault="00B51300" w:rsidP="00B51300">
      <w:pPr>
        <w:widowControl/>
        <w:shd w:val="clear" w:color="auto" w:fill="FFFFFF"/>
        <w:spacing w:line="360" w:lineRule="atLeast"/>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 </w:t>
      </w:r>
    </w:p>
    <w:p w:rsidR="00B51300" w:rsidRPr="00B51300" w:rsidRDefault="00B51300" w:rsidP="00B51300">
      <w:pPr>
        <w:widowControl/>
        <w:shd w:val="clear" w:color="auto" w:fill="FFFFFF"/>
        <w:spacing w:line="360" w:lineRule="atLeast"/>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 </w:t>
      </w:r>
    </w:p>
    <w:p w:rsidR="00B51300" w:rsidRPr="00B51300" w:rsidRDefault="00B51300" w:rsidP="00B51300">
      <w:pPr>
        <w:widowControl/>
        <w:shd w:val="clear" w:color="auto" w:fill="FFFFFF"/>
        <w:spacing w:line="360" w:lineRule="atLeast"/>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 </w:t>
      </w:r>
    </w:p>
    <w:p w:rsidR="00B51300" w:rsidRPr="00B51300" w:rsidRDefault="00B51300" w:rsidP="00B51300">
      <w:pPr>
        <w:widowControl/>
        <w:shd w:val="clear" w:color="auto" w:fill="FFFFFF"/>
        <w:spacing w:line="360" w:lineRule="atLeast"/>
        <w:jc w:val="lef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 </w:t>
      </w:r>
    </w:p>
    <w:p w:rsidR="00B51300" w:rsidRPr="00B51300" w:rsidRDefault="00B51300" w:rsidP="00B5130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中国证监会</w:t>
      </w:r>
      <w:proofErr w:type="gramStart"/>
      <w:r w:rsidRPr="00B51300">
        <w:rPr>
          <w:rFonts w:ascii="宋体" w:eastAsia="宋体" w:hAnsi="宋体" w:cs="宋体" w:hint="eastAsia"/>
          <w:color w:val="000000"/>
          <w:kern w:val="0"/>
          <w:szCs w:val="21"/>
        </w:rPr>
        <w:t xml:space="preserve">　　　　　</w:t>
      </w:r>
      <w:proofErr w:type="gramEnd"/>
      <w:r w:rsidRPr="00B51300">
        <w:rPr>
          <w:rFonts w:ascii="宋体" w:eastAsia="宋体" w:hAnsi="宋体" w:cs="宋体" w:hint="eastAsia"/>
          <w:color w:val="000000"/>
          <w:kern w:val="0"/>
          <w:szCs w:val="21"/>
        </w:rPr>
        <w:t> </w:t>
      </w:r>
    </w:p>
    <w:p w:rsidR="00B51300" w:rsidRPr="00B51300" w:rsidRDefault="00B51300" w:rsidP="00B5130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B51300">
        <w:rPr>
          <w:rFonts w:ascii="宋体" w:eastAsia="宋体" w:hAnsi="宋体" w:cs="宋体" w:hint="eastAsia"/>
          <w:color w:val="000000"/>
          <w:kern w:val="0"/>
          <w:szCs w:val="21"/>
        </w:rPr>
        <w:t xml:space="preserve">2016年6月20日　　</w:t>
      </w:r>
      <w:proofErr w:type="gramStart"/>
      <w:r w:rsidRPr="00B51300">
        <w:rPr>
          <w:rFonts w:ascii="宋体" w:eastAsia="宋体" w:hAnsi="宋体" w:cs="宋体" w:hint="eastAsia"/>
          <w:color w:val="000000"/>
          <w:kern w:val="0"/>
          <w:szCs w:val="21"/>
        </w:rPr>
        <w:t xml:space="preserve">　　</w:t>
      </w:r>
      <w:proofErr w:type="gramEnd"/>
    </w:p>
    <w:p w:rsidR="00B51300" w:rsidRPr="00B51300" w:rsidRDefault="00B51300" w:rsidP="00B51300">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B51300" w:rsidRPr="00B51300" w:rsidTr="00B51300">
        <w:trPr>
          <w:tblCellSpacing w:w="15" w:type="dxa"/>
          <w:jc w:val="center"/>
        </w:trPr>
        <w:tc>
          <w:tcPr>
            <w:tcW w:w="900" w:type="dxa"/>
            <w:vAlign w:val="center"/>
            <w:hideMark/>
          </w:tcPr>
          <w:p w:rsidR="00B51300" w:rsidRPr="00B51300" w:rsidRDefault="00B51300" w:rsidP="00B51300">
            <w:pPr>
              <w:widowControl/>
              <w:jc w:val="left"/>
              <w:rPr>
                <w:rFonts w:ascii="宋体" w:eastAsia="宋体" w:hAnsi="宋体" w:cs="宋体" w:hint="eastAsia"/>
                <w:kern w:val="0"/>
                <w:sz w:val="18"/>
                <w:szCs w:val="18"/>
              </w:rPr>
            </w:pPr>
            <w:r w:rsidRPr="00B51300">
              <w:rPr>
                <w:rFonts w:ascii="宋体" w:eastAsia="宋体" w:hAnsi="宋体" w:cs="宋体"/>
                <w:kern w:val="0"/>
                <w:sz w:val="18"/>
                <w:szCs w:val="18"/>
              </w:rPr>
              <w:t> </w:t>
            </w:r>
          </w:p>
        </w:tc>
        <w:tc>
          <w:tcPr>
            <w:tcW w:w="1200" w:type="dxa"/>
            <w:vAlign w:val="center"/>
            <w:hideMark/>
          </w:tcPr>
          <w:p w:rsidR="00B51300" w:rsidRPr="00B51300" w:rsidRDefault="00B51300" w:rsidP="00B51300">
            <w:pPr>
              <w:widowControl/>
              <w:jc w:val="left"/>
              <w:rPr>
                <w:rFonts w:ascii="宋体" w:eastAsia="宋体" w:hAnsi="宋体" w:cs="宋体"/>
                <w:kern w:val="0"/>
                <w:sz w:val="18"/>
                <w:szCs w:val="18"/>
              </w:rPr>
            </w:pPr>
            <w:r w:rsidRPr="00B51300">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51300" w:rsidRPr="00B51300" w:rsidRDefault="00B51300" w:rsidP="00B51300">
            <w:pPr>
              <w:widowControl/>
              <w:jc w:val="left"/>
              <w:rPr>
                <w:rFonts w:ascii="宋体" w:eastAsia="宋体" w:hAnsi="宋体" w:cs="宋体"/>
                <w:kern w:val="0"/>
                <w:sz w:val="18"/>
                <w:szCs w:val="18"/>
              </w:rPr>
            </w:pPr>
            <w:r w:rsidRPr="00B51300">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51300" w:rsidRPr="00B51300" w:rsidRDefault="00B51300" w:rsidP="00B51300">
            <w:pPr>
              <w:widowControl/>
              <w:jc w:val="left"/>
              <w:rPr>
                <w:rFonts w:ascii="宋体" w:eastAsia="宋体" w:hAnsi="宋体" w:cs="宋体"/>
                <w:kern w:val="0"/>
                <w:sz w:val="18"/>
                <w:szCs w:val="18"/>
              </w:rPr>
            </w:pPr>
            <w:r w:rsidRPr="00B51300">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B51300" w:rsidRPr="00B51300" w:rsidRDefault="00B51300" w:rsidP="00B51300">
      <w:pPr>
        <w:widowControl/>
        <w:jc w:val="center"/>
        <w:rPr>
          <w:rFonts w:ascii="微软雅黑" w:eastAsia="微软雅黑" w:hAnsi="微软雅黑" w:cs="宋体"/>
          <w:color w:val="515151"/>
          <w:kern w:val="0"/>
          <w:sz w:val="18"/>
          <w:szCs w:val="18"/>
        </w:rPr>
      </w:pPr>
      <w:hyperlink r:id="rId11" w:tgtFrame="_blank" w:history="1">
        <w:r w:rsidRPr="00B51300">
          <w:rPr>
            <w:rFonts w:ascii="微软雅黑" w:eastAsia="微软雅黑" w:hAnsi="微软雅黑" w:cs="宋体" w:hint="eastAsia"/>
            <w:color w:val="0000FF"/>
            <w:kern w:val="0"/>
            <w:sz w:val="18"/>
            <w:szCs w:val="18"/>
            <w:u w:val="single"/>
          </w:rPr>
          <w:t>关于我们</w:t>
        </w:r>
      </w:hyperlink>
      <w:r w:rsidRPr="00B51300">
        <w:rPr>
          <w:rFonts w:ascii="微软雅黑" w:eastAsia="微软雅黑" w:hAnsi="微软雅黑" w:cs="宋体" w:hint="eastAsia"/>
          <w:color w:val="515151"/>
          <w:kern w:val="0"/>
          <w:sz w:val="18"/>
          <w:szCs w:val="18"/>
        </w:rPr>
        <w:t> - </w:t>
      </w:r>
      <w:hyperlink r:id="rId12" w:tgtFrame="_blank" w:history="1">
        <w:r w:rsidRPr="00B51300">
          <w:rPr>
            <w:rFonts w:ascii="微软雅黑" w:eastAsia="微软雅黑" w:hAnsi="微软雅黑" w:cs="宋体" w:hint="eastAsia"/>
            <w:color w:val="0000FF"/>
            <w:kern w:val="0"/>
            <w:sz w:val="18"/>
            <w:szCs w:val="18"/>
            <w:u w:val="single"/>
          </w:rPr>
          <w:t>法律声明</w:t>
        </w:r>
      </w:hyperlink>
      <w:r w:rsidRPr="00B51300">
        <w:rPr>
          <w:rFonts w:ascii="微软雅黑" w:eastAsia="微软雅黑" w:hAnsi="微软雅黑" w:cs="宋体" w:hint="eastAsia"/>
          <w:color w:val="515151"/>
          <w:kern w:val="0"/>
          <w:sz w:val="18"/>
          <w:szCs w:val="18"/>
        </w:rPr>
        <w:t> - </w:t>
      </w:r>
      <w:hyperlink r:id="rId13" w:tgtFrame="_blank" w:history="1">
        <w:r w:rsidRPr="00B51300">
          <w:rPr>
            <w:rFonts w:ascii="微软雅黑" w:eastAsia="微软雅黑" w:hAnsi="微软雅黑" w:cs="宋体" w:hint="eastAsia"/>
            <w:color w:val="0000FF"/>
            <w:kern w:val="0"/>
            <w:sz w:val="18"/>
            <w:szCs w:val="18"/>
            <w:u w:val="single"/>
          </w:rPr>
          <w:t>联系我们</w:t>
        </w:r>
      </w:hyperlink>
    </w:p>
    <w:p w:rsidR="00B51300" w:rsidRPr="00B51300" w:rsidRDefault="00B51300" w:rsidP="00B51300">
      <w:pPr>
        <w:widowControl/>
        <w:jc w:val="center"/>
        <w:rPr>
          <w:rFonts w:ascii="微软雅黑" w:eastAsia="微软雅黑" w:hAnsi="微软雅黑" w:cs="宋体" w:hint="eastAsia"/>
          <w:color w:val="515151"/>
          <w:kern w:val="0"/>
          <w:sz w:val="18"/>
          <w:szCs w:val="18"/>
        </w:rPr>
      </w:pPr>
      <w:r w:rsidRPr="00B51300">
        <w:rPr>
          <w:rFonts w:ascii="微软雅黑" w:eastAsia="微软雅黑" w:hAnsi="微软雅黑" w:cs="宋体" w:hint="eastAsia"/>
          <w:color w:val="515151"/>
          <w:kern w:val="0"/>
          <w:sz w:val="18"/>
          <w:szCs w:val="18"/>
        </w:rPr>
        <w:t>版权所有：中国证券监督管理委员会 京ICP备 05035542号</w:t>
      </w:r>
    </w:p>
    <w:p w:rsidR="00B51300" w:rsidRPr="00B51300" w:rsidRDefault="00B51300" w:rsidP="00B51300">
      <w:pPr>
        <w:widowControl/>
        <w:jc w:val="center"/>
        <w:rPr>
          <w:rFonts w:ascii="微软雅黑" w:eastAsia="微软雅黑" w:hAnsi="微软雅黑" w:cs="宋体" w:hint="eastAsia"/>
          <w:color w:val="515151"/>
          <w:kern w:val="0"/>
          <w:sz w:val="18"/>
          <w:szCs w:val="18"/>
        </w:rPr>
      </w:pPr>
      <w:r w:rsidRPr="00B51300">
        <w:rPr>
          <w:rFonts w:ascii="微软雅黑" w:eastAsia="微软雅黑" w:hAnsi="微软雅黑" w:cs="宋体" w:hint="eastAsia"/>
          <w:color w:val="515151"/>
          <w:kern w:val="0"/>
          <w:sz w:val="18"/>
          <w:szCs w:val="18"/>
        </w:rPr>
        <w:t>地址：北京市西城区金融大街19号富凯大厦A座 邮编：100033</w:t>
      </w:r>
    </w:p>
    <w:p w:rsidR="00B51300" w:rsidRPr="00B51300" w:rsidRDefault="00B51300" w:rsidP="00B51300">
      <w:pPr>
        <w:widowControl/>
        <w:jc w:val="center"/>
        <w:rPr>
          <w:rFonts w:ascii="微软雅黑" w:eastAsia="微软雅黑" w:hAnsi="微软雅黑" w:cs="宋体" w:hint="eastAsia"/>
          <w:color w:val="515151"/>
          <w:kern w:val="0"/>
          <w:sz w:val="18"/>
          <w:szCs w:val="18"/>
        </w:rPr>
      </w:pPr>
      <w:r w:rsidRPr="00B51300">
        <w:rPr>
          <w:rFonts w:ascii="微软雅黑" w:eastAsia="微软雅黑" w:hAnsi="微软雅黑" w:cs="宋体" w:hint="eastAsia"/>
          <w:color w:val="515151"/>
          <w:kern w:val="0"/>
          <w:sz w:val="18"/>
          <w:szCs w:val="18"/>
        </w:rPr>
        <w:t>建议使用IE5.5以上浏览器，分辨率1024*768</w:t>
      </w:r>
    </w:p>
    <w:p w:rsidR="00801F9F" w:rsidRPr="00B51300" w:rsidRDefault="00801F9F"/>
    <w:sectPr w:rsidR="00801F9F" w:rsidRPr="00B513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300"/>
    <w:rsid w:val="00801F9F"/>
    <w:rsid w:val="00B51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231195-DC27-4038-ACB9-5CE439E4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5130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51300"/>
    <w:rPr>
      <w:b/>
      <w:bCs/>
    </w:rPr>
  </w:style>
  <w:style w:type="paragraph" w:customStyle="1" w:styleId="p0">
    <w:name w:val="p0"/>
    <w:basedOn w:val="a"/>
    <w:rsid w:val="00B5130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B513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298326">
      <w:bodyDiv w:val="1"/>
      <w:marLeft w:val="0"/>
      <w:marRight w:val="0"/>
      <w:marTop w:val="0"/>
      <w:marBottom w:val="0"/>
      <w:divBdr>
        <w:top w:val="none" w:sz="0" w:space="0" w:color="auto"/>
        <w:left w:val="none" w:sz="0" w:space="0" w:color="auto"/>
        <w:bottom w:val="none" w:sz="0" w:space="0" w:color="auto"/>
        <w:right w:val="none" w:sz="0" w:space="0" w:color="auto"/>
      </w:divBdr>
      <w:divsChild>
        <w:div w:id="1688870448">
          <w:marLeft w:val="0"/>
          <w:marRight w:val="0"/>
          <w:marTop w:val="150"/>
          <w:marBottom w:val="150"/>
          <w:divBdr>
            <w:top w:val="none" w:sz="0" w:space="0" w:color="auto"/>
            <w:left w:val="none" w:sz="0" w:space="0" w:color="auto"/>
            <w:bottom w:val="none" w:sz="0" w:space="0" w:color="auto"/>
            <w:right w:val="none" w:sz="0" w:space="0" w:color="auto"/>
          </w:divBdr>
        </w:div>
        <w:div w:id="196968348">
          <w:marLeft w:val="0"/>
          <w:marRight w:val="0"/>
          <w:marTop w:val="0"/>
          <w:marBottom w:val="0"/>
          <w:divBdr>
            <w:top w:val="single" w:sz="6" w:space="8" w:color="B5B5B5"/>
            <w:left w:val="single" w:sz="6" w:space="0" w:color="B5B5B5"/>
            <w:bottom w:val="single" w:sz="6" w:space="8" w:color="B5B5B5"/>
            <w:right w:val="single" w:sz="6" w:space="0" w:color="B5B5B5"/>
          </w:divBdr>
          <w:divsChild>
            <w:div w:id="601182818">
              <w:marLeft w:val="0"/>
              <w:marRight w:val="0"/>
              <w:marTop w:val="0"/>
              <w:marBottom w:val="0"/>
              <w:divBdr>
                <w:top w:val="none" w:sz="0" w:space="0" w:color="auto"/>
                <w:left w:val="none" w:sz="0" w:space="0" w:color="auto"/>
                <w:bottom w:val="none" w:sz="0" w:space="0" w:color="auto"/>
                <w:right w:val="none" w:sz="0" w:space="0" w:color="auto"/>
              </w:divBdr>
            </w:div>
            <w:div w:id="494225529">
              <w:marLeft w:val="0"/>
              <w:marRight w:val="0"/>
              <w:marTop w:val="0"/>
              <w:marBottom w:val="0"/>
              <w:divBdr>
                <w:top w:val="none" w:sz="0" w:space="0" w:color="auto"/>
                <w:left w:val="none" w:sz="0" w:space="0" w:color="auto"/>
                <w:bottom w:val="none" w:sz="0" w:space="0" w:color="auto"/>
                <w:right w:val="none" w:sz="0" w:space="0" w:color="auto"/>
              </w:divBdr>
            </w:div>
            <w:div w:id="198590505">
              <w:marLeft w:val="0"/>
              <w:marRight w:val="0"/>
              <w:marTop w:val="120"/>
              <w:marBottom w:val="120"/>
              <w:divBdr>
                <w:top w:val="none" w:sz="0" w:space="0" w:color="auto"/>
                <w:left w:val="none" w:sz="0" w:space="0" w:color="auto"/>
                <w:bottom w:val="none" w:sz="0" w:space="0" w:color="auto"/>
                <w:right w:val="none" w:sz="0" w:space="0" w:color="auto"/>
              </w:divBdr>
            </w:div>
          </w:divsChild>
        </w:div>
        <w:div w:id="28383779">
          <w:marLeft w:val="0"/>
          <w:marRight w:val="0"/>
          <w:marTop w:val="120"/>
          <w:marBottom w:val="0"/>
          <w:divBdr>
            <w:top w:val="none" w:sz="0" w:space="0" w:color="auto"/>
            <w:left w:val="none" w:sz="0" w:space="0" w:color="auto"/>
            <w:bottom w:val="none" w:sz="0" w:space="0" w:color="auto"/>
            <w:right w:val="none" w:sz="0" w:space="0" w:color="auto"/>
          </w:divBdr>
          <w:divsChild>
            <w:div w:id="745615733">
              <w:marLeft w:val="0"/>
              <w:marRight w:val="0"/>
              <w:marTop w:val="60"/>
              <w:marBottom w:val="0"/>
              <w:divBdr>
                <w:top w:val="none" w:sz="0" w:space="0" w:color="auto"/>
                <w:left w:val="none" w:sz="0" w:space="0" w:color="auto"/>
                <w:bottom w:val="none" w:sz="0" w:space="0" w:color="auto"/>
                <w:right w:val="none" w:sz="0" w:space="0" w:color="auto"/>
              </w:divBdr>
            </w:div>
            <w:div w:id="1947693055">
              <w:marLeft w:val="0"/>
              <w:marRight w:val="0"/>
              <w:marTop w:val="60"/>
              <w:marBottom w:val="0"/>
              <w:divBdr>
                <w:top w:val="none" w:sz="0" w:space="0" w:color="auto"/>
                <w:left w:val="none" w:sz="0" w:space="0" w:color="auto"/>
                <w:bottom w:val="none" w:sz="0" w:space="0" w:color="auto"/>
                <w:right w:val="none" w:sz="0" w:space="0" w:color="auto"/>
              </w:divBdr>
            </w:div>
            <w:div w:id="870384211">
              <w:marLeft w:val="0"/>
              <w:marRight w:val="0"/>
              <w:marTop w:val="60"/>
              <w:marBottom w:val="0"/>
              <w:divBdr>
                <w:top w:val="none" w:sz="0" w:space="0" w:color="auto"/>
                <w:left w:val="none" w:sz="0" w:space="0" w:color="auto"/>
                <w:bottom w:val="none" w:sz="0" w:space="0" w:color="auto"/>
                <w:right w:val="none" w:sz="0" w:space="0" w:color="auto"/>
              </w:divBdr>
            </w:div>
            <w:div w:id="9316705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7/t20160707_300395.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636</Words>
  <Characters>3628</Characters>
  <Application>Microsoft Office Word</Application>
  <DocSecurity>0</DocSecurity>
  <Lines>30</Lines>
  <Paragraphs>8</Paragraphs>
  <ScaleCrop>false</ScaleCrop>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2020-02-17T14:47:00Z</dcterms:created>
  <dcterms:modified xsi:type="dcterms:W3CDTF">2020-02-17T14:47:00Z</dcterms:modified>
</cp:coreProperties>
</file>