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49" w:rsidRPr="00D84A49" w:rsidRDefault="00D84A49" w:rsidP="00D84A49">
      <w:pPr>
        <w:widowControl/>
        <w:jc w:val="center"/>
        <w:rPr>
          <w:rFonts w:ascii="微软雅黑" w:eastAsia="微软雅黑" w:hAnsi="微软雅黑" w:cs="宋体"/>
          <w:color w:val="000000"/>
          <w:kern w:val="0"/>
          <w:sz w:val="18"/>
          <w:szCs w:val="18"/>
        </w:rPr>
      </w:pPr>
      <w:r w:rsidRPr="00D84A4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84A49" w:rsidRPr="00D84A49" w:rsidTr="00D84A4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84A49" w:rsidRPr="00D84A49">
              <w:trPr>
                <w:tblCellSpacing w:w="0" w:type="dxa"/>
              </w:trPr>
              <w:tc>
                <w:tcPr>
                  <w:tcW w:w="2500" w:type="pct"/>
                  <w:tcMar>
                    <w:top w:w="30" w:type="dxa"/>
                    <w:left w:w="30" w:type="dxa"/>
                    <w:bottom w:w="30" w:type="dxa"/>
                    <w:right w:w="30" w:type="dxa"/>
                  </w:tcMar>
                  <w:hideMark/>
                </w:tcPr>
                <w:p w:rsidR="00D84A49" w:rsidRPr="00D84A49" w:rsidRDefault="00D84A49" w:rsidP="00D84A49">
                  <w:pPr>
                    <w:widowControl/>
                    <w:jc w:val="left"/>
                    <w:rPr>
                      <w:rFonts w:ascii="宋体" w:eastAsia="宋体" w:hAnsi="宋体" w:cs="宋体" w:hint="eastAsia"/>
                      <w:color w:val="686868"/>
                      <w:kern w:val="0"/>
                      <w:sz w:val="18"/>
                      <w:szCs w:val="18"/>
                    </w:rPr>
                  </w:pPr>
                  <w:r w:rsidRPr="00D84A49">
                    <w:rPr>
                      <w:rFonts w:ascii="宋体" w:eastAsia="宋体" w:hAnsi="宋体" w:cs="宋体"/>
                      <w:b/>
                      <w:bCs/>
                      <w:color w:val="686868"/>
                      <w:kern w:val="0"/>
                      <w:sz w:val="18"/>
                      <w:szCs w:val="18"/>
                    </w:rPr>
                    <w:t>索 引 号:</w:t>
                  </w:r>
                  <w:r w:rsidRPr="00D84A4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84A49" w:rsidRPr="00D84A49" w:rsidRDefault="00D84A49" w:rsidP="00D84A49">
                  <w:pPr>
                    <w:widowControl/>
                    <w:jc w:val="left"/>
                    <w:rPr>
                      <w:rFonts w:ascii="宋体" w:eastAsia="宋体" w:hAnsi="宋体" w:cs="宋体"/>
                      <w:color w:val="686868"/>
                      <w:kern w:val="0"/>
                      <w:sz w:val="18"/>
                      <w:szCs w:val="18"/>
                    </w:rPr>
                  </w:pPr>
                  <w:r w:rsidRPr="00D84A49">
                    <w:rPr>
                      <w:rFonts w:ascii="宋体" w:eastAsia="宋体" w:hAnsi="宋体" w:cs="宋体"/>
                      <w:b/>
                      <w:bCs/>
                      <w:color w:val="686868"/>
                      <w:kern w:val="0"/>
                      <w:sz w:val="18"/>
                      <w:szCs w:val="18"/>
                    </w:rPr>
                    <w:t>分类:</w:t>
                  </w:r>
                  <w:r w:rsidRPr="00D84A49">
                    <w:rPr>
                      <w:rFonts w:ascii="宋体" w:eastAsia="宋体" w:hAnsi="宋体" w:cs="宋体"/>
                      <w:color w:val="686868"/>
                      <w:kern w:val="0"/>
                      <w:sz w:val="18"/>
                      <w:szCs w:val="18"/>
                    </w:rPr>
                    <w:t> 行政处罚 ; 行政处罚决定</w:t>
                  </w:r>
                </w:p>
              </w:tc>
            </w:tr>
          </w:tbl>
          <w:p w:rsidR="00D84A49" w:rsidRPr="00D84A49" w:rsidRDefault="00D84A49" w:rsidP="00D84A49">
            <w:pPr>
              <w:widowControl/>
              <w:jc w:val="left"/>
              <w:rPr>
                <w:rFonts w:ascii="宋体" w:eastAsia="宋体" w:hAnsi="宋体" w:cs="宋体"/>
                <w:color w:val="686868"/>
                <w:kern w:val="0"/>
                <w:sz w:val="18"/>
                <w:szCs w:val="18"/>
              </w:rPr>
            </w:pPr>
          </w:p>
        </w:tc>
      </w:tr>
      <w:tr w:rsidR="00D84A49" w:rsidRPr="00D84A49" w:rsidTr="00D84A4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84A49" w:rsidRPr="00D84A49">
              <w:trPr>
                <w:tblCellSpacing w:w="0" w:type="dxa"/>
              </w:trPr>
              <w:tc>
                <w:tcPr>
                  <w:tcW w:w="2500" w:type="pct"/>
                  <w:tcMar>
                    <w:top w:w="30" w:type="dxa"/>
                    <w:left w:w="30" w:type="dxa"/>
                    <w:bottom w:w="30" w:type="dxa"/>
                    <w:right w:w="30" w:type="dxa"/>
                  </w:tcMar>
                  <w:hideMark/>
                </w:tcPr>
                <w:p w:rsidR="00D84A49" w:rsidRPr="00D84A49" w:rsidRDefault="00D84A49" w:rsidP="00D84A49">
                  <w:pPr>
                    <w:widowControl/>
                    <w:jc w:val="left"/>
                    <w:rPr>
                      <w:rFonts w:ascii="宋体" w:eastAsia="宋体" w:hAnsi="宋体" w:cs="宋体"/>
                      <w:color w:val="686868"/>
                      <w:kern w:val="0"/>
                      <w:sz w:val="18"/>
                      <w:szCs w:val="18"/>
                    </w:rPr>
                  </w:pPr>
                  <w:r w:rsidRPr="00D84A49">
                    <w:rPr>
                      <w:rFonts w:ascii="宋体" w:eastAsia="宋体" w:hAnsi="宋体" w:cs="宋体"/>
                      <w:b/>
                      <w:bCs/>
                      <w:color w:val="686868"/>
                      <w:kern w:val="0"/>
                      <w:sz w:val="18"/>
                      <w:szCs w:val="18"/>
                    </w:rPr>
                    <w:t>发布机构:</w:t>
                  </w:r>
                  <w:r w:rsidRPr="00D84A4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84A49" w:rsidRPr="00D84A49" w:rsidRDefault="00D84A49" w:rsidP="00D84A49">
                  <w:pPr>
                    <w:widowControl/>
                    <w:jc w:val="left"/>
                    <w:rPr>
                      <w:rFonts w:ascii="宋体" w:eastAsia="宋体" w:hAnsi="宋体" w:cs="宋体"/>
                      <w:color w:val="686868"/>
                      <w:kern w:val="0"/>
                      <w:sz w:val="18"/>
                      <w:szCs w:val="18"/>
                    </w:rPr>
                  </w:pPr>
                  <w:r w:rsidRPr="00D84A49">
                    <w:rPr>
                      <w:rFonts w:ascii="宋体" w:eastAsia="宋体" w:hAnsi="宋体" w:cs="宋体"/>
                      <w:b/>
                      <w:bCs/>
                      <w:color w:val="686868"/>
                      <w:kern w:val="0"/>
                      <w:sz w:val="18"/>
                      <w:szCs w:val="18"/>
                    </w:rPr>
                    <w:t>发文日期:</w:t>
                  </w:r>
                  <w:r w:rsidRPr="00D84A49">
                    <w:rPr>
                      <w:rFonts w:ascii="宋体" w:eastAsia="宋体" w:hAnsi="宋体" w:cs="宋体"/>
                      <w:color w:val="686868"/>
                      <w:kern w:val="0"/>
                      <w:sz w:val="18"/>
                      <w:szCs w:val="18"/>
                    </w:rPr>
                    <w:t> 2016年06月22日</w:t>
                  </w:r>
                </w:p>
              </w:tc>
            </w:tr>
          </w:tbl>
          <w:p w:rsidR="00D84A49" w:rsidRPr="00D84A49" w:rsidRDefault="00D84A49" w:rsidP="00D84A49">
            <w:pPr>
              <w:widowControl/>
              <w:jc w:val="left"/>
              <w:rPr>
                <w:rFonts w:ascii="宋体" w:eastAsia="宋体" w:hAnsi="宋体" w:cs="宋体"/>
                <w:color w:val="686868"/>
                <w:kern w:val="0"/>
                <w:sz w:val="18"/>
                <w:szCs w:val="18"/>
              </w:rPr>
            </w:pPr>
          </w:p>
        </w:tc>
      </w:tr>
      <w:tr w:rsidR="00D84A49" w:rsidRPr="00D84A49" w:rsidTr="00D84A49">
        <w:trPr>
          <w:tblCellSpacing w:w="0" w:type="dxa"/>
          <w:jc w:val="center"/>
        </w:trPr>
        <w:tc>
          <w:tcPr>
            <w:tcW w:w="0" w:type="auto"/>
            <w:tcMar>
              <w:top w:w="30" w:type="dxa"/>
              <w:left w:w="30" w:type="dxa"/>
              <w:bottom w:w="30" w:type="dxa"/>
              <w:right w:w="30" w:type="dxa"/>
            </w:tcMar>
            <w:hideMark/>
          </w:tcPr>
          <w:p w:rsidR="00D84A49" w:rsidRPr="00D84A49" w:rsidRDefault="00D84A49" w:rsidP="00D84A49">
            <w:pPr>
              <w:widowControl/>
              <w:jc w:val="left"/>
              <w:rPr>
                <w:rFonts w:ascii="宋体" w:eastAsia="宋体" w:hAnsi="宋体" w:cs="宋体"/>
                <w:color w:val="686868"/>
                <w:kern w:val="0"/>
                <w:sz w:val="18"/>
                <w:szCs w:val="18"/>
              </w:rPr>
            </w:pPr>
            <w:r w:rsidRPr="00D84A49">
              <w:rPr>
                <w:rFonts w:ascii="宋体" w:eastAsia="宋体" w:hAnsi="宋体" w:cs="宋体"/>
                <w:b/>
                <w:bCs/>
                <w:color w:val="686868"/>
                <w:kern w:val="0"/>
                <w:sz w:val="18"/>
                <w:szCs w:val="18"/>
              </w:rPr>
              <w:t>名　　称:</w:t>
            </w:r>
            <w:r w:rsidRPr="00D84A49">
              <w:rPr>
                <w:rFonts w:ascii="宋体" w:eastAsia="宋体" w:hAnsi="宋体" w:cs="宋体"/>
                <w:color w:val="686868"/>
                <w:kern w:val="0"/>
                <w:sz w:val="18"/>
                <w:szCs w:val="18"/>
              </w:rPr>
              <w:t> 中国证监会行政处罚决定书（朱彬元）</w:t>
            </w:r>
          </w:p>
        </w:tc>
      </w:tr>
      <w:tr w:rsidR="00D84A49" w:rsidRPr="00D84A49" w:rsidTr="00D84A4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84A49" w:rsidRPr="00D84A49">
              <w:trPr>
                <w:tblCellSpacing w:w="0" w:type="dxa"/>
              </w:trPr>
              <w:tc>
                <w:tcPr>
                  <w:tcW w:w="2500" w:type="pct"/>
                  <w:tcMar>
                    <w:top w:w="30" w:type="dxa"/>
                    <w:left w:w="30" w:type="dxa"/>
                    <w:bottom w:w="30" w:type="dxa"/>
                    <w:right w:w="30" w:type="dxa"/>
                  </w:tcMar>
                  <w:hideMark/>
                </w:tcPr>
                <w:p w:rsidR="00D84A49" w:rsidRPr="00D84A49" w:rsidRDefault="00D84A49" w:rsidP="00D84A49">
                  <w:pPr>
                    <w:widowControl/>
                    <w:jc w:val="left"/>
                    <w:rPr>
                      <w:rFonts w:ascii="宋体" w:eastAsia="宋体" w:hAnsi="宋体" w:cs="宋体"/>
                      <w:color w:val="686868"/>
                      <w:kern w:val="0"/>
                      <w:sz w:val="18"/>
                      <w:szCs w:val="18"/>
                    </w:rPr>
                  </w:pPr>
                  <w:r w:rsidRPr="00D84A49">
                    <w:rPr>
                      <w:rFonts w:ascii="宋体" w:eastAsia="宋体" w:hAnsi="宋体" w:cs="宋体"/>
                      <w:b/>
                      <w:bCs/>
                      <w:color w:val="686868"/>
                      <w:kern w:val="0"/>
                      <w:sz w:val="18"/>
                      <w:szCs w:val="18"/>
                    </w:rPr>
                    <w:t>文　　号:</w:t>
                  </w:r>
                  <w:r w:rsidRPr="00D84A49">
                    <w:rPr>
                      <w:rFonts w:ascii="宋体" w:eastAsia="宋体" w:hAnsi="宋体" w:cs="宋体"/>
                      <w:color w:val="686868"/>
                      <w:kern w:val="0"/>
                      <w:sz w:val="18"/>
                      <w:szCs w:val="18"/>
                    </w:rPr>
                    <w:t> </w:t>
                  </w:r>
                  <w:bookmarkStart w:id="0" w:name="_GoBack"/>
                  <w:r w:rsidRPr="00D84A49">
                    <w:rPr>
                      <w:rFonts w:ascii="宋体" w:eastAsia="宋体" w:hAnsi="宋体" w:cs="宋体"/>
                      <w:color w:val="686868"/>
                      <w:kern w:val="0"/>
                      <w:sz w:val="18"/>
                      <w:szCs w:val="18"/>
                    </w:rPr>
                    <w:t>〔2016〕80号</w:t>
                  </w:r>
                  <w:bookmarkEnd w:id="0"/>
                </w:p>
              </w:tc>
              <w:tc>
                <w:tcPr>
                  <w:tcW w:w="0" w:type="auto"/>
                  <w:tcMar>
                    <w:top w:w="30" w:type="dxa"/>
                    <w:left w:w="30" w:type="dxa"/>
                    <w:bottom w:w="30" w:type="dxa"/>
                    <w:right w:w="30" w:type="dxa"/>
                  </w:tcMar>
                  <w:hideMark/>
                </w:tcPr>
                <w:p w:rsidR="00D84A49" w:rsidRPr="00D84A49" w:rsidRDefault="00D84A49" w:rsidP="00D84A49">
                  <w:pPr>
                    <w:widowControl/>
                    <w:jc w:val="left"/>
                    <w:rPr>
                      <w:rFonts w:ascii="宋体" w:eastAsia="宋体" w:hAnsi="宋体" w:cs="宋体"/>
                      <w:color w:val="686868"/>
                      <w:kern w:val="0"/>
                      <w:sz w:val="18"/>
                      <w:szCs w:val="18"/>
                    </w:rPr>
                  </w:pPr>
                  <w:r w:rsidRPr="00D84A49">
                    <w:rPr>
                      <w:rFonts w:ascii="宋体" w:eastAsia="宋体" w:hAnsi="宋体" w:cs="宋体"/>
                      <w:b/>
                      <w:bCs/>
                      <w:color w:val="686868"/>
                      <w:kern w:val="0"/>
                      <w:sz w:val="18"/>
                      <w:szCs w:val="18"/>
                    </w:rPr>
                    <w:t>主 题 词:</w:t>
                  </w:r>
                </w:p>
              </w:tc>
            </w:tr>
          </w:tbl>
          <w:p w:rsidR="00D84A49" w:rsidRPr="00D84A49" w:rsidRDefault="00D84A49" w:rsidP="00D84A49">
            <w:pPr>
              <w:widowControl/>
              <w:jc w:val="left"/>
              <w:rPr>
                <w:rFonts w:ascii="宋体" w:eastAsia="宋体" w:hAnsi="宋体" w:cs="宋体"/>
                <w:color w:val="686868"/>
                <w:kern w:val="0"/>
                <w:sz w:val="18"/>
                <w:szCs w:val="18"/>
              </w:rPr>
            </w:pPr>
          </w:p>
        </w:tc>
      </w:tr>
    </w:tbl>
    <w:p w:rsidR="00D84A49" w:rsidRPr="00D84A49" w:rsidRDefault="00D84A49" w:rsidP="00D84A49">
      <w:pPr>
        <w:widowControl/>
        <w:jc w:val="center"/>
        <w:rPr>
          <w:rFonts w:ascii="微软雅黑" w:eastAsia="微软雅黑" w:hAnsi="微软雅黑" w:cs="宋体"/>
          <w:color w:val="000000"/>
          <w:kern w:val="0"/>
          <w:sz w:val="18"/>
          <w:szCs w:val="18"/>
        </w:rPr>
      </w:pPr>
      <w:r w:rsidRPr="00D84A4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84A49" w:rsidRPr="00D84A49" w:rsidRDefault="00D84A49" w:rsidP="00D84A49">
      <w:pPr>
        <w:widowControl/>
        <w:shd w:val="clear" w:color="auto" w:fill="FFFFFF"/>
        <w:spacing w:after="240"/>
        <w:jc w:val="center"/>
        <w:rPr>
          <w:rFonts w:ascii="微软雅黑" w:eastAsia="微软雅黑" w:hAnsi="微软雅黑" w:cs="宋体" w:hint="eastAsia"/>
          <w:color w:val="000000"/>
          <w:kern w:val="0"/>
          <w:sz w:val="18"/>
          <w:szCs w:val="18"/>
        </w:rPr>
      </w:pPr>
      <w:r w:rsidRPr="00D84A49">
        <w:rPr>
          <w:rFonts w:ascii="微软雅黑" w:eastAsia="微软雅黑" w:hAnsi="微软雅黑" w:cs="宋体" w:hint="eastAsia"/>
          <w:color w:val="000000"/>
          <w:kern w:val="0"/>
          <w:sz w:val="18"/>
          <w:szCs w:val="18"/>
        </w:rPr>
        <w:br/>
      </w:r>
      <w:r w:rsidRPr="00D84A49">
        <w:rPr>
          <w:rFonts w:ascii="黑体" w:eastAsia="黑体" w:hAnsi="黑体" w:cs="宋体" w:hint="eastAsia"/>
          <w:b/>
          <w:bCs/>
          <w:color w:val="FF0000"/>
          <w:kern w:val="0"/>
          <w:sz w:val="36"/>
          <w:szCs w:val="36"/>
        </w:rPr>
        <w:t>中国证监会行政处罚决定书（朱彬元）</w:t>
      </w:r>
    </w:p>
    <w:p w:rsidR="00D84A49" w:rsidRPr="00D84A49" w:rsidRDefault="00D84A49" w:rsidP="00D84A49">
      <w:pPr>
        <w:widowControl/>
        <w:shd w:val="clear" w:color="auto" w:fill="FFFFFF"/>
        <w:spacing w:line="360" w:lineRule="atLeast"/>
        <w:jc w:val="center"/>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〔2016〕80号</w:t>
      </w:r>
    </w:p>
    <w:p w:rsidR="00D84A49" w:rsidRPr="00D84A49" w:rsidRDefault="00D84A49" w:rsidP="00D84A49">
      <w:pPr>
        <w:widowControl/>
        <w:shd w:val="clear" w:color="auto" w:fill="FFFFFF"/>
        <w:spacing w:line="360" w:lineRule="atLeast"/>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 </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当事人：朱彬元，男，1957年5月出生，住址：广东省广州市越秀区。</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依据《中华人民共和国证券法》（以下简称《证券法》）的有关规定，我会对朱彬元内幕交易陕西坚瑞消防股份有限公司（以下简称</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瑞消防）股票一案进行了立案调查、审理，并依法向朱彬元告知了</w:t>
      </w:r>
      <w:proofErr w:type="gramStart"/>
      <w:r w:rsidRPr="00D84A49">
        <w:rPr>
          <w:rFonts w:ascii="宋体" w:eastAsia="宋体" w:hAnsi="宋体" w:cs="宋体" w:hint="eastAsia"/>
          <w:color w:val="000000"/>
          <w:kern w:val="0"/>
          <w:szCs w:val="21"/>
        </w:rPr>
        <w:t>作出</w:t>
      </w:r>
      <w:proofErr w:type="gramEnd"/>
      <w:r w:rsidRPr="00D84A49">
        <w:rPr>
          <w:rFonts w:ascii="宋体" w:eastAsia="宋体" w:hAnsi="宋体" w:cs="宋体" w:hint="eastAsia"/>
          <w:color w:val="000000"/>
          <w:kern w:val="0"/>
          <w:szCs w:val="21"/>
        </w:rPr>
        <w:t>行政处罚的事实、理由、依据及当事人依法享有的权利。当事人要求陈述、申辩和听证，我会举行听证会，听取了其陈述、申辩。本案现已调查、审理终结。</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经查明，朱彬元存在以下违法事实：</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一、内幕信息的形成和公开过程</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2013年4月，</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瑞消防董事长郭某宝在董事会上提出要通过并购重组推动公司发展，指派时任总经理李某具体负责考察并购标的企业等具体事项。</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瑞消防在股票停牌前重点与广东锐捷安全技术股份有限公司（以下简称广东锐捷）、广东迅通科技股份有限公司（以下简称广东迅通）进行了接触和并购重组谈判。</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2013年8月25日，郭某宝与广东锐捷董事长冯某见面洽谈重大资产重组，冯某愿意将广东锐捷股权出售给</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瑞消防。随后，李某多次电话询问冯某了解广东锐捷的业务、订单销售情况以及两家公司合并后的业务整合前景等，这种电话联系一直保持到</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瑞消防股票停牌前。10月17日，郭某宝带着李某等人到广州考察，晚上见了冯某，当天李某与冯某多次电话联系。11月1日下午，李某等人在深圳见了冯某，洽谈与之重组的想法。</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在与广东锐</w:t>
      </w:r>
      <w:proofErr w:type="gramStart"/>
      <w:r w:rsidRPr="00D84A49">
        <w:rPr>
          <w:rFonts w:ascii="宋体" w:eastAsia="宋体" w:hAnsi="宋体" w:cs="宋体" w:hint="eastAsia"/>
          <w:color w:val="000000"/>
          <w:kern w:val="0"/>
          <w:szCs w:val="21"/>
        </w:rPr>
        <w:t>捷接触</w:t>
      </w:r>
      <w:proofErr w:type="gramEnd"/>
      <w:r w:rsidRPr="00D84A49">
        <w:rPr>
          <w:rFonts w:ascii="宋体" w:eastAsia="宋体" w:hAnsi="宋体" w:cs="宋体" w:hint="eastAsia"/>
          <w:color w:val="000000"/>
          <w:kern w:val="0"/>
          <w:szCs w:val="21"/>
        </w:rPr>
        <w:t>的同时，</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瑞消防也与广东</w:t>
      </w:r>
      <w:proofErr w:type="gramStart"/>
      <w:r w:rsidRPr="00D84A49">
        <w:rPr>
          <w:rFonts w:ascii="宋体" w:eastAsia="宋体" w:hAnsi="宋体" w:cs="宋体" w:hint="eastAsia"/>
          <w:color w:val="000000"/>
          <w:kern w:val="0"/>
          <w:szCs w:val="21"/>
        </w:rPr>
        <w:t>迅通保持</w:t>
      </w:r>
      <w:proofErr w:type="gramEnd"/>
      <w:r w:rsidRPr="00D84A49">
        <w:rPr>
          <w:rFonts w:ascii="宋体" w:eastAsia="宋体" w:hAnsi="宋体" w:cs="宋体" w:hint="eastAsia"/>
          <w:color w:val="000000"/>
          <w:kern w:val="0"/>
          <w:szCs w:val="21"/>
        </w:rPr>
        <w:t>联系。2013年10月17日，</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瑞消防与</w:t>
      </w:r>
      <w:proofErr w:type="gramStart"/>
      <w:r w:rsidRPr="00D84A49">
        <w:rPr>
          <w:rFonts w:ascii="宋体" w:eastAsia="宋体" w:hAnsi="宋体" w:cs="宋体" w:hint="eastAsia"/>
          <w:color w:val="000000"/>
          <w:kern w:val="0"/>
          <w:szCs w:val="21"/>
        </w:rPr>
        <w:t>广东迅通洽谈</w:t>
      </w:r>
      <w:proofErr w:type="gramEnd"/>
      <w:r w:rsidRPr="00D84A49">
        <w:rPr>
          <w:rFonts w:ascii="宋体" w:eastAsia="宋体" w:hAnsi="宋体" w:cs="宋体" w:hint="eastAsia"/>
          <w:color w:val="000000"/>
          <w:kern w:val="0"/>
          <w:szCs w:val="21"/>
        </w:rPr>
        <w:t>重大资产重组并表达了合作意向；11月1日，双方再次就并购细节进行洽谈。</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瑞消防拟与广东锐捷和广东</w:t>
      </w:r>
      <w:proofErr w:type="gramStart"/>
      <w:r w:rsidRPr="00D84A49">
        <w:rPr>
          <w:rFonts w:ascii="宋体" w:eastAsia="宋体" w:hAnsi="宋体" w:cs="宋体" w:hint="eastAsia"/>
          <w:color w:val="000000"/>
          <w:kern w:val="0"/>
          <w:szCs w:val="21"/>
        </w:rPr>
        <w:t>迅</w:t>
      </w:r>
      <w:proofErr w:type="gramEnd"/>
      <w:r w:rsidRPr="00D84A49">
        <w:rPr>
          <w:rFonts w:ascii="宋体" w:eastAsia="宋体" w:hAnsi="宋体" w:cs="宋体" w:hint="eastAsia"/>
          <w:color w:val="000000"/>
          <w:kern w:val="0"/>
          <w:szCs w:val="21"/>
        </w:rPr>
        <w:t>通联合重组，于2013年11月1日申请股票停牌。11月4日，</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瑞消防股票停牌；11月5日，</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瑞消防发布重大资产重组停牌公告。</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由于重组部分条款未达成一致意见，</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瑞消防与广东锐捷和</w:t>
      </w:r>
      <w:proofErr w:type="gramStart"/>
      <w:r w:rsidRPr="00D84A49">
        <w:rPr>
          <w:rFonts w:ascii="宋体" w:eastAsia="宋体" w:hAnsi="宋体" w:cs="宋体" w:hint="eastAsia"/>
          <w:color w:val="000000"/>
          <w:kern w:val="0"/>
          <w:szCs w:val="21"/>
        </w:rPr>
        <w:t>广东迅通的</w:t>
      </w:r>
      <w:proofErr w:type="gramEnd"/>
      <w:r w:rsidRPr="00D84A49">
        <w:rPr>
          <w:rFonts w:ascii="宋体" w:eastAsia="宋体" w:hAnsi="宋体" w:cs="宋体" w:hint="eastAsia"/>
          <w:color w:val="000000"/>
          <w:kern w:val="0"/>
          <w:szCs w:val="21"/>
        </w:rPr>
        <w:t>重组终止。在停牌期间，</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瑞消防接触达明科技股份有限公司（以下简称达明科技）达成重组意向。</w:t>
      </w:r>
      <w:r w:rsidRPr="00D84A49">
        <w:rPr>
          <w:rFonts w:ascii="宋体" w:eastAsia="宋体" w:hAnsi="宋体" w:cs="宋体" w:hint="eastAsia"/>
          <w:color w:val="000000"/>
          <w:kern w:val="0"/>
          <w:szCs w:val="21"/>
        </w:rPr>
        <w:lastRenderedPageBreak/>
        <w:t>2014年3月4日，</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瑞消防申请股票复牌并发布“发行股份和支付现金购买资产并募集配套资金暨关联交易预案”，</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瑞消防拟发行股份及支付现金购买达明科技100%的股权，涉及交易总价4.2亿元。</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根据《证券法》第六十七条第二款第（二）项“公司的重大投资行为和重大的购置财产的决定”和第七十五条第二款第（一）项“本法第六十七条第二款所列重大事件”的规定，</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瑞消防2014年3月4日发布的“发行股份和支付现金购买资产并募集配套资金暨关联交易预案”及</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瑞消防与广东锐捷、</w:t>
      </w:r>
      <w:proofErr w:type="gramStart"/>
      <w:r w:rsidRPr="00D84A49">
        <w:rPr>
          <w:rFonts w:ascii="宋体" w:eastAsia="宋体" w:hAnsi="宋体" w:cs="宋体" w:hint="eastAsia"/>
          <w:color w:val="000000"/>
          <w:kern w:val="0"/>
          <w:szCs w:val="21"/>
        </w:rPr>
        <w:t>广东迅通洽谈</w:t>
      </w:r>
      <w:proofErr w:type="gramEnd"/>
      <w:r w:rsidRPr="00D84A49">
        <w:rPr>
          <w:rFonts w:ascii="宋体" w:eastAsia="宋体" w:hAnsi="宋体" w:cs="宋体" w:hint="eastAsia"/>
          <w:color w:val="000000"/>
          <w:kern w:val="0"/>
          <w:szCs w:val="21"/>
        </w:rPr>
        <w:t>并拟开展的重大资产重组事项属于内幕信息。内幕信息形成于2013年8月25日，公开于2014年3月4日。</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二、朱彬元知悉内幕信息及交易“坚瑞消防”情况</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冯某为</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w:t>
      </w:r>
      <w:proofErr w:type="gramStart"/>
      <w:r w:rsidRPr="00D84A49">
        <w:rPr>
          <w:rFonts w:ascii="宋体" w:eastAsia="宋体" w:hAnsi="宋体" w:cs="宋体" w:hint="eastAsia"/>
          <w:color w:val="000000"/>
          <w:kern w:val="0"/>
          <w:szCs w:val="21"/>
        </w:rPr>
        <w:t>消防重大</w:t>
      </w:r>
      <w:proofErr w:type="gramEnd"/>
      <w:r w:rsidRPr="00D84A49">
        <w:rPr>
          <w:rFonts w:ascii="宋体" w:eastAsia="宋体" w:hAnsi="宋体" w:cs="宋体" w:hint="eastAsia"/>
          <w:color w:val="000000"/>
          <w:kern w:val="0"/>
          <w:szCs w:val="21"/>
        </w:rPr>
        <w:t>资产重组拟并购方广东锐捷的董事长和实际控制人，是内幕信息知情人。在内幕信息公开前，冯某与广东锐捷董事朱某通讯联系频繁。2013年10月17日，冯某在与</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瑞消防时任总经理李某保持通讯联系的同时，给朱某发送了一条短信，短信内容为“西安</w:t>
      </w:r>
      <w:proofErr w:type="gramStart"/>
      <w:r w:rsidRPr="00D84A49">
        <w:rPr>
          <w:rFonts w:ascii="宋体" w:eastAsia="宋体" w:hAnsi="宋体" w:cs="宋体" w:hint="eastAsia"/>
          <w:color w:val="000000"/>
          <w:kern w:val="0"/>
          <w:szCs w:val="21"/>
        </w:rPr>
        <w:t>郭</w:t>
      </w:r>
      <w:proofErr w:type="gramEnd"/>
      <w:r w:rsidRPr="00D84A49">
        <w:rPr>
          <w:rFonts w:ascii="宋体" w:eastAsia="宋体" w:hAnsi="宋体" w:cs="宋体" w:hint="eastAsia"/>
          <w:color w:val="000000"/>
          <w:kern w:val="0"/>
          <w:szCs w:val="21"/>
        </w:rPr>
        <w:t>晚上到，周一（注：即2013年10月21日）去无问题”；10月18日，冯某给朱某打了5次电话。</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朱彬元是朱某父亲，和冯某</w:t>
      </w:r>
      <w:proofErr w:type="gramStart"/>
      <w:r w:rsidRPr="00D84A49">
        <w:rPr>
          <w:rFonts w:ascii="宋体" w:eastAsia="宋体" w:hAnsi="宋体" w:cs="宋体" w:hint="eastAsia"/>
          <w:color w:val="000000"/>
          <w:kern w:val="0"/>
          <w:szCs w:val="21"/>
        </w:rPr>
        <w:t>系朋友</w:t>
      </w:r>
      <w:proofErr w:type="gramEnd"/>
      <w:r w:rsidRPr="00D84A49">
        <w:rPr>
          <w:rFonts w:ascii="宋体" w:eastAsia="宋体" w:hAnsi="宋体" w:cs="宋体" w:hint="eastAsia"/>
          <w:color w:val="000000"/>
          <w:kern w:val="0"/>
          <w:szCs w:val="21"/>
        </w:rPr>
        <w:t>关系。因朱彬元妻子常年生病在家，朱某和朱彬元父子一直在家照顾、住在一起。在内幕信息公开前，朱彬元利用“汤某香”账户交易了“坚瑞消防”。“汤某香”账户实际控制人为朱彬元，</w:t>
      </w:r>
      <w:proofErr w:type="gramStart"/>
      <w:r w:rsidRPr="00D84A49">
        <w:rPr>
          <w:rFonts w:ascii="宋体" w:eastAsia="宋体" w:hAnsi="宋体" w:cs="宋体" w:hint="eastAsia"/>
          <w:color w:val="000000"/>
          <w:kern w:val="0"/>
          <w:szCs w:val="21"/>
        </w:rPr>
        <w:t>汤某香系</w:t>
      </w:r>
      <w:proofErr w:type="gramEnd"/>
      <w:r w:rsidRPr="00D84A49">
        <w:rPr>
          <w:rFonts w:ascii="宋体" w:eastAsia="宋体" w:hAnsi="宋体" w:cs="宋体" w:hint="eastAsia"/>
          <w:color w:val="000000"/>
          <w:kern w:val="0"/>
          <w:szCs w:val="21"/>
        </w:rPr>
        <w:t>朱彬元朋友周某宇的妻子，“汤某香”账户开立于2013年10月21日，账户开立时间与冯某给朱某发送短信内容所涉时间点衔接一致。朱彬元利用“汤某香”账户于2013年10月28日和29日买入“坚瑞消防”223,000股，成交金额1,444,681.00元，并于内幕信息公告后委托周某宇全部卖出，获利468,707.32元。</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以上事实，有相关人员通讯记录、涉案账户开户资料、交易流水、资金流水和当事人询问笔录等证据证明，足以认定。</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朱彬元的上述行为违反了《证券法》第七十三条、第七十六条第一款的规定，构成《证券法》第二百零二条所述内幕交易行为。</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听证中，当事人提出以下申辩意见：第一，广东锐捷与</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瑞消防接触的信息并非内幕信息，</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瑞消防收购广东锐捷不构成</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的重大资产重组，冯某与朱某均不是内幕信息知情人。第二，朱彬元不是法定内幕信息知情人，亦未获知任何内幕信息。第三，朱彬元从未操作或利用“汤某香”账户交易股票，亦从未委托周某宇交易股票，“汤某香”账户实际控制人是周某宇。</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经复核，我会认为：第一，冯某获得的内幕信息已经表明</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确实要进行重大资产重组且已经过动议、筹划进入实施阶段，冯某为内幕信息知情人，根据冯某向朱彬元之子朱某发送的短信及朱某在广东锐捷的任职情况，朱某亦为内幕信息知情人，当事人有关内幕信息及内幕信息知情人的申辩不成立；第二，由于朱彬元本人对操作“汤某香”账户作了陈述，朱某又是</w:t>
      </w:r>
      <w:proofErr w:type="gramStart"/>
      <w:r w:rsidRPr="00D84A49">
        <w:rPr>
          <w:rFonts w:ascii="宋体" w:eastAsia="宋体" w:hAnsi="宋体" w:cs="宋体" w:hint="eastAsia"/>
          <w:color w:val="000000"/>
          <w:kern w:val="0"/>
          <w:szCs w:val="21"/>
        </w:rPr>
        <w:t>坚</w:t>
      </w:r>
      <w:proofErr w:type="gramEnd"/>
      <w:r w:rsidRPr="00D84A49">
        <w:rPr>
          <w:rFonts w:ascii="宋体" w:eastAsia="宋体" w:hAnsi="宋体" w:cs="宋体" w:hint="eastAsia"/>
          <w:color w:val="000000"/>
          <w:kern w:val="0"/>
          <w:szCs w:val="21"/>
        </w:rPr>
        <w:t>瑞消防拟收购对象公司的董事，朱某与朱彬元是父子关系，朱彬元与周某宇之间存在通话，并且“汤某香”账户开户、资金存取变化、买卖“坚瑞消防”时点与内幕信息高度吻合，可以认定朱彬元从事了内幕交易。</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lastRenderedPageBreak/>
        <w:t>根据当事人违法行为的事实、性质、情节与社会危害程度，依据《证券法》第二百零二条的规定，我会决定：没收朱彬元违法所得468,707.32元，并处以468,707.32元罚款。</w:t>
      </w:r>
    </w:p>
    <w:p w:rsidR="00D84A49" w:rsidRPr="00D84A49" w:rsidRDefault="00D84A49" w:rsidP="00D84A4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D84A49" w:rsidRPr="00D84A49" w:rsidRDefault="00D84A49" w:rsidP="00D84A49">
      <w:pPr>
        <w:widowControl/>
        <w:shd w:val="clear" w:color="auto" w:fill="FFFFFF"/>
        <w:spacing w:line="360" w:lineRule="atLeast"/>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 </w:t>
      </w:r>
    </w:p>
    <w:p w:rsidR="00D84A49" w:rsidRPr="00D84A49" w:rsidRDefault="00D84A49" w:rsidP="00D84A49">
      <w:pPr>
        <w:widowControl/>
        <w:shd w:val="clear" w:color="auto" w:fill="FFFFFF"/>
        <w:spacing w:line="360" w:lineRule="atLeast"/>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 </w:t>
      </w:r>
    </w:p>
    <w:p w:rsidR="00D84A49" w:rsidRPr="00D84A49" w:rsidRDefault="00D84A49" w:rsidP="00D84A49">
      <w:pPr>
        <w:widowControl/>
        <w:shd w:val="clear" w:color="auto" w:fill="FFFFFF"/>
        <w:spacing w:line="360" w:lineRule="atLeast"/>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 </w:t>
      </w:r>
    </w:p>
    <w:p w:rsidR="00D84A49" w:rsidRPr="00D84A49" w:rsidRDefault="00D84A49" w:rsidP="00D84A49">
      <w:pPr>
        <w:widowControl/>
        <w:shd w:val="clear" w:color="auto" w:fill="FFFFFF"/>
        <w:spacing w:line="360" w:lineRule="atLeast"/>
        <w:jc w:val="lef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 </w:t>
      </w:r>
    </w:p>
    <w:p w:rsidR="00D84A49" w:rsidRPr="00D84A49" w:rsidRDefault="00D84A49" w:rsidP="00D84A4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中国证监会</w:t>
      </w:r>
      <w:proofErr w:type="gramStart"/>
      <w:r w:rsidRPr="00D84A49">
        <w:rPr>
          <w:rFonts w:ascii="宋体" w:eastAsia="宋体" w:hAnsi="宋体" w:cs="宋体" w:hint="eastAsia"/>
          <w:color w:val="000000"/>
          <w:kern w:val="0"/>
          <w:szCs w:val="21"/>
        </w:rPr>
        <w:t xml:space="preserve">　　　　　</w:t>
      </w:r>
      <w:proofErr w:type="gramEnd"/>
      <w:r w:rsidRPr="00D84A49">
        <w:rPr>
          <w:rFonts w:ascii="宋体" w:eastAsia="宋体" w:hAnsi="宋体" w:cs="宋体" w:hint="eastAsia"/>
          <w:color w:val="000000"/>
          <w:kern w:val="0"/>
          <w:szCs w:val="21"/>
        </w:rPr>
        <w:t> </w:t>
      </w:r>
    </w:p>
    <w:p w:rsidR="00D84A49" w:rsidRPr="00D84A49" w:rsidRDefault="00D84A49" w:rsidP="00D84A4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84A49">
        <w:rPr>
          <w:rFonts w:ascii="宋体" w:eastAsia="宋体" w:hAnsi="宋体" w:cs="宋体" w:hint="eastAsia"/>
          <w:color w:val="000000"/>
          <w:kern w:val="0"/>
          <w:szCs w:val="21"/>
        </w:rPr>
        <w:t xml:space="preserve">2016年6月22日　　</w:t>
      </w:r>
      <w:proofErr w:type="gramStart"/>
      <w:r w:rsidRPr="00D84A49">
        <w:rPr>
          <w:rFonts w:ascii="宋体" w:eastAsia="宋体" w:hAnsi="宋体" w:cs="宋体" w:hint="eastAsia"/>
          <w:color w:val="000000"/>
          <w:kern w:val="0"/>
          <w:szCs w:val="21"/>
        </w:rPr>
        <w:t xml:space="preserve">　　</w:t>
      </w:r>
      <w:proofErr w:type="gramEnd"/>
    </w:p>
    <w:p w:rsidR="00D84A49" w:rsidRPr="00D84A49" w:rsidRDefault="00D84A49" w:rsidP="00D84A4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84A49" w:rsidRPr="00D84A49" w:rsidTr="00D84A49">
        <w:trPr>
          <w:tblCellSpacing w:w="15" w:type="dxa"/>
          <w:jc w:val="center"/>
        </w:trPr>
        <w:tc>
          <w:tcPr>
            <w:tcW w:w="900" w:type="dxa"/>
            <w:vAlign w:val="center"/>
            <w:hideMark/>
          </w:tcPr>
          <w:p w:rsidR="00D84A49" w:rsidRPr="00D84A49" w:rsidRDefault="00D84A49" w:rsidP="00D84A49">
            <w:pPr>
              <w:widowControl/>
              <w:jc w:val="left"/>
              <w:rPr>
                <w:rFonts w:ascii="宋体" w:eastAsia="宋体" w:hAnsi="宋体" w:cs="宋体" w:hint="eastAsia"/>
                <w:kern w:val="0"/>
                <w:sz w:val="18"/>
                <w:szCs w:val="18"/>
              </w:rPr>
            </w:pPr>
            <w:r w:rsidRPr="00D84A49">
              <w:rPr>
                <w:rFonts w:ascii="宋体" w:eastAsia="宋体" w:hAnsi="宋体" w:cs="宋体"/>
                <w:kern w:val="0"/>
                <w:sz w:val="18"/>
                <w:szCs w:val="18"/>
              </w:rPr>
              <w:t> </w:t>
            </w:r>
          </w:p>
        </w:tc>
        <w:tc>
          <w:tcPr>
            <w:tcW w:w="1200" w:type="dxa"/>
            <w:vAlign w:val="center"/>
            <w:hideMark/>
          </w:tcPr>
          <w:p w:rsidR="00D84A49" w:rsidRPr="00D84A49" w:rsidRDefault="00D84A49" w:rsidP="00D84A49">
            <w:pPr>
              <w:widowControl/>
              <w:jc w:val="left"/>
              <w:rPr>
                <w:rFonts w:ascii="宋体" w:eastAsia="宋体" w:hAnsi="宋体" w:cs="宋体"/>
                <w:kern w:val="0"/>
                <w:sz w:val="18"/>
                <w:szCs w:val="18"/>
              </w:rPr>
            </w:pPr>
            <w:r w:rsidRPr="00D84A4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84A49" w:rsidRPr="00D84A49" w:rsidRDefault="00D84A49" w:rsidP="00D84A49">
            <w:pPr>
              <w:widowControl/>
              <w:jc w:val="left"/>
              <w:rPr>
                <w:rFonts w:ascii="宋体" w:eastAsia="宋体" w:hAnsi="宋体" w:cs="宋体"/>
                <w:kern w:val="0"/>
                <w:sz w:val="18"/>
                <w:szCs w:val="18"/>
              </w:rPr>
            </w:pPr>
            <w:r w:rsidRPr="00D84A4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84A49" w:rsidRPr="00D84A49" w:rsidRDefault="00D84A49" w:rsidP="00D84A49">
            <w:pPr>
              <w:widowControl/>
              <w:jc w:val="left"/>
              <w:rPr>
                <w:rFonts w:ascii="宋体" w:eastAsia="宋体" w:hAnsi="宋体" w:cs="宋体"/>
                <w:kern w:val="0"/>
                <w:sz w:val="18"/>
                <w:szCs w:val="18"/>
              </w:rPr>
            </w:pPr>
            <w:r w:rsidRPr="00D84A4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84A49" w:rsidRPr="00D84A49" w:rsidRDefault="00D84A49" w:rsidP="00D84A49">
      <w:pPr>
        <w:widowControl/>
        <w:jc w:val="center"/>
        <w:rPr>
          <w:rFonts w:ascii="微软雅黑" w:eastAsia="微软雅黑" w:hAnsi="微软雅黑" w:cs="宋体"/>
          <w:color w:val="515151"/>
          <w:kern w:val="0"/>
          <w:sz w:val="18"/>
          <w:szCs w:val="18"/>
        </w:rPr>
      </w:pPr>
      <w:hyperlink r:id="rId11" w:tgtFrame="_blank" w:history="1">
        <w:r w:rsidRPr="00D84A49">
          <w:rPr>
            <w:rFonts w:ascii="微软雅黑" w:eastAsia="微软雅黑" w:hAnsi="微软雅黑" w:cs="宋体" w:hint="eastAsia"/>
            <w:color w:val="0000FF"/>
            <w:kern w:val="0"/>
            <w:sz w:val="18"/>
            <w:szCs w:val="18"/>
            <w:u w:val="single"/>
          </w:rPr>
          <w:t>关于我们</w:t>
        </w:r>
      </w:hyperlink>
      <w:r w:rsidRPr="00D84A49">
        <w:rPr>
          <w:rFonts w:ascii="微软雅黑" w:eastAsia="微软雅黑" w:hAnsi="微软雅黑" w:cs="宋体" w:hint="eastAsia"/>
          <w:color w:val="515151"/>
          <w:kern w:val="0"/>
          <w:sz w:val="18"/>
          <w:szCs w:val="18"/>
        </w:rPr>
        <w:t> - </w:t>
      </w:r>
      <w:hyperlink r:id="rId12" w:tgtFrame="_blank" w:history="1">
        <w:r w:rsidRPr="00D84A49">
          <w:rPr>
            <w:rFonts w:ascii="微软雅黑" w:eastAsia="微软雅黑" w:hAnsi="微软雅黑" w:cs="宋体" w:hint="eastAsia"/>
            <w:color w:val="0000FF"/>
            <w:kern w:val="0"/>
            <w:sz w:val="18"/>
            <w:szCs w:val="18"/>
            <w:u w:val="single"/>
          </w:rPr>
          <w:t>法律声明</w:t>
        </w:r>
      </w:hyperlink>
      <w:r w:rsidRPr="00D84A49">
        <w:rPr>
          <w:rFonts w:ascii="微软雅黑" w:eastAsia="微软雅黑" w:hAnsi="微软雅黑" w:cs="宋体" w:hint="eastAsia"/>
          <w:color w:val="515151"/>
          <w:kern w:val="0"/>
          <w:sz w:val="18"/>
          <w:szCs w:val="18"/>
        </w:rPr>
        <w:t> - </w:t>
      </w:r>
      <w:hyperlink r:id="rId13" w:tgtFrame="_blank" w:history="1">
        <w:r w:rsidRPr="00D84A49">
          <w:rPr>
            <w:rFonts w:ascii="微软雅黑" w:eastAsia="微软雅黑" w:hAnsi="微软雅黑" w:cs="宋体" w:hint="eastAsia"/>
            <w:color w:val="0000FF"/>
            <w:kern w:val="0"/>
            <w:sz w:val="18"/>
            <w:szCs w:val="18"/>
            <w:u w:val="single"/>
          </w:rPr>
          <w:t>联系我们</w:t>
        </w:r>
      </w:hyperlink>
    </w:p>
    <w:p w:rsidR="00D84A49" w:rsidRPr="00D84A49" w:rsidRDefault="00D84A49" w:rsidP="00D84A49">
      <w:pPr>
        <w:widowControl/>
        <w:jc w:val="center"/>
        <w:rPr>
          <w:rFonts w:ascii="微软雅黑" w:eastAsia="微软雅黑" w:hAnsi="微软雅黑" w:cs="宋体" w:hint="eastAsia"/>
          <w:color w:val="515151"/>
          <w:kern w:val="0"/>
          <w:sz w:val="18"/>
          <w:szCs w:val="18"/>
        </w:rPr>
      </w:pPr>
      <w:r w:rsidRPr="00D84A49">
        <w:rPr>
          <w:rFonts w:ascii="微软雅黑" w:eastAsia="微软雅黑" w:hAnsi="微软雅黑" w:cs="宋体" w:hint="eastAsia"/>
          <w:color w:val="515151"/>
          <w:kern w:val="0"/>
          <w:sz w:val="18"/>
          <w:szCs w:val="18"/>
        </w:rPr>
        <w:t>版权所有：中国证券监督管理委员会 京ICP备 05035542号</w:t>
      </w:r>
    </w:p>
    <w:p w:rsidR="00D84A49" w:rsidRPr="00D84A49" w:rsidRDefault="00D84A49" w:rsidP="00D84A49">
      <w:pPr>
        <w:widowControl/>
        <w:jc w:val="center"/>
        <w:rPr>
          <w:rFonts w:ascii="微软雅黑" w:eastAsia="微软雅黑" w:hAnsi="微软雅黑" w:cs="宋体" w:hint="eastAsia"/>
          <w:color w:val="515151"/>
          <w:kern w:val="0"/>
          <w:sz w:val="18"/>
          <w:szCs w:val="18"/>
        </w:rPr>
      </w:pPr>
      <w:r w:rsidRPr="00D84A49">
        <w:rPr>
          <w:rFonts w:ascii="微软雅黑" w:eastAsia="微软雅黑" w:hAnsi="微软雅黑" w:cs="宋体" w:hint="eastAsia"/>
          <w:color w:val="515151"/>
          <w:kern w:val="0"/>
          <w:sz w:val="18"/>
          <w:szCs w:val="18"/>
        </w:rPr>
        <w:t>地址：北京市西城区金融大街19号富凯大厦A座 邮编：100033</w:t>
      </w:r>
    </w:p>
    <w:p w:rsidR="00D84A49" w:rsidRPr="00D84A49" w:rsidRDefault="00D84A49" w:rsidP="00D84A49">
      <w:pPr>
        <w:widowControl/>
        <w:jc w:val="center"/>
        <w:rPr>
          <w:rFonts w:ascii="微软雅黑" w:eastAsia="微软雅黑" w:hAnsi="微软雅黑" w:cs="宋体" w:hint="eastAsia"/>
          <w:color w:val="515151"/>
          <w:kern w:val="0"/>
          <w:sz w:val="18"/>
          <w:szCs w:val="18"/>
        </w:rPr>
      </w:pPr>
      <w:r w:rsidRPr="00D84A49">
        <w:rPr>
          <w:rFonts w:ascii="微软雅黑" w:eastAsia="微软雅黑" w:hAnsi="微软雅黑" w:cs="宋体" w:hint="eastAsia"/>
          <w:color w:val="515151"/>
          <w:kern w:val="0"/>
          <w:sz w:val="18"/>
          <w:szCs w:val="18"/>
        </w:rPr>
        <w:t>建议使用IE5.5以上浏览器，分辨率1024*768</w:t>
      </w:r>
    </w:p>
    <w:p w:rsidR="00801F9F" w:rsidRPr="00D84A49" w:rsidRDefault="00801F9F"/>
    <w:sectPr w:rsidR="00801F9F" w:rsidRPr="00D84A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49"/>
    <w:rsid w:val="00801F9F"/>
    <w:rsid w:val="00D84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5B72A-0420-4F25-BB21-D94A7DFB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4A4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84A49"/>
    <w:rPr>
      <w:b/>
      <w:bCs/>
    </w:rPr>
  </w:style>
  <w:style w:type="paragraph" w:customStyle="1" w:styleId="p0">
    <w:name w:val="p0"/>
    <w:basedOn w:val="a"/>
    <w:rsid w:val="00D84A4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84A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564755">
      <w:bodyDiv w:val="1"/>
      <w:marLeft w:val="0"/>
      <w:marRight w:val="0"/>
      <w:marTop w:val="0"/>
      <w:marBottom w:val="0"/>
      <w:divBdr>
        <w:top w:val="none" w:sz="0" w:space="0" w:color="auto"/>
        <w:left w:val="none" w:sz="0" w:space="0" w:color="auto"/>
        <w:bottom w:val="none" w:sz="0" w:space="0" w:color="auto"/>
        <w:right w:val="none" w:sz="0" w:space="0" w:color="auto"/>
      </w:divBdr>
      <w:divsChild>
        <w:div w:id="1976369621">
          <w:marLeft w:val="0"/>
          <w:marRight w:val="0"/>
          <w:marTop w:val="150"/>
          <w:marBottom w:val="150"/>
          <w:divBdr>
            <w:top w:val="none" w:sz="0" w:space="0" w:color="auto"/>
            <w:left w:val="none" w:sz="0" w:space="0" w:color="auto"/>
            <w:bottom w:val="none" w:sz="0" w:space="0" w:color="auto"/>
            <w:right w:val="none" w:sz="0" w:space="0" w:color="auto"/>
          </w:divBdr>
        </w:div>
        <w:div w:id="347414721">
          <w:marLeft w:val="0"/>
          <w:marRight w:val="0"/>
          <w:marTop w:val="0"/>
          <w:marBottom w:val="0"/>
          <w:divBdr>
            <w:top w:val="single" w:sz="6" w:space="8" w:color="B5B5B5"/>
            <w:left w:val="single" w:sz="6" w:space="0" w:color="B5B5B5"/>
            <w:bottom w:val="single" w:sz="6" w:space="8" w:color="B5B5B5"/>
            <w:right w:val="single" w:sz="6" w:space="0" w:color="B5B5B5"/>
          </w:divBdr>
          <w:divsChild>
            <w:div w:id="1466964451">
              <w:marLeft w:val="0"/>
              <w:marRight w:val="0"/>
              <w:marTop w:val="0"/>
              <w:marBottom w:val="0"/>
              <w:divBdr>
                <w:top w:val="none" w:sz="0" w:space="0" w:color="auto"/>
                <w:left w:val="none" w:sz="0" w:space="0" w:color="auto"/>
                <w:bottom w:val="none" w:sz="0" w:space="0" w:color="auto"/>
                <w:right w:val="none" w:sz="0" w:space="0" w:color="auto"/>
              </w:divBdr>
            </w:div>
            <w:div w:id="686100083">
              <w:marLeft w:val="0"/>
              <w:marRight w:val="0"/>
              <w:marTop w:val="0"/>
              <w:marBottom w:val="0"/>
              <w:divBdr>
                <w:top w:val="none" w:sz="0" w:space="0" w:color="auto"/>
                <w:left w:val="none" w:sz="0" w:space="0" w:color="auto"/>
                <w:bottom w:val="none" w:sz="0" w:space="0" w:color="auto"/>
                <w:right w:val="none" w:sz="0" w:space="0" w:color="auto"/>
              </w:divBdr>
            </w:div>
            <w:div w:id="1382435595">
              <w:marLeft w:val="0"/>
              <w:marRight w:val="0"/>
              <w:marTop w:val="120"/>
              <w:marBottom w:val="120"/>
              <w:divBdr>
                <w:top w:val="none" w:sz="0" w:space="0" w:color="auto"/>
                <w:left w:val="none" w:sz="0" w:space="0" w:color="auto"/>
                <w:bottom w:val="none" w:sz="0" w:space="0" w:color="auto"/>
                <w:right w:val="none" w:sz="0" w:space="0" w:color="auto"/>
              </w:divBdr>
            </w:div>
          </w:divsChild>
        </w:div>
        <w:div w:id="1040936957">
          <w:marLeft w:val="0"/>
          <w:marRight w:val="0"/>
          <w:marTop w:val="120"/>
          <w:marBottom w:val="0"/>
          <w:divBdr>
            <w:top w:val="none" w:sz="0" w:space="0" w:color="auto"/>
            <w:left w:val="none" w:sz="0" w:space="0" w:color="auto"/>
            <w:bottom w:val="none" w:sz="0" w:space="0" w:color="auto"/>
            <w:right w:val="none" w:sz="0" w:space="0" w:color="auto"/>
          </w:divBdr>
          <w:divsChild>
            <w:div w:id="525944369">
              <w:marLeft w:val="0"/>
              <w:marRight w:val="0"/>
              <w:marTop w:val="60"/>
              <w:marBottom w:val="0"/>
              <w:divBdr>
                <w:top w:val="none" w:sz="0" w:space="0" w:color="auto"/>
                <w:left w:val="none" w:sz="0" w:space="0" w:color="auto"/>
                <w:bottom w:val="none" w:sz="0" w:space="0" w:color="auto"/>
                <w:right w:val="none" w:sz="0" w:space="0" w:color="auto"/>
              </w:divBdr>
            </w:div>
            <w:div w:id="1482189722">
              <w:marLeft w:val="0"/>
              <w:marRight w:val="0"/>
              <w:marTop w:val="60"/>
              <w:marBottom w:val="0"/>
              <w:divBdr>
                <w:top w:val="none" w:sz="0" w:space="0" w:color="auto"/>
                <w:left w:val="none" w:sz="0" w:space="0" w:color="auto"/>
                <w:bottom w:val="none" w:sz="0" w:space="0" w:color="auto"/>
                <w:right w:val="none" w:sz="0" w:space="0" w:color="auto"/>
              </w:divBdr>
            </w:div>
            <w:div w:id="237909738">
              <w:marLeft w:val="0"/>
              <w:marRight w:val="0"/>
              <w:marTop w:val="60"/>
              <w:marBottom w:val="0"/>
              <w:divBdr>
                <w:top w:val="none" w:sz="0" w:space="0" w:color="auto"/>
                <w:left w:val="none" w:sz="0" w:space="0" w:color="auto"/>
                <w:bottom w:val="none" w:sz="0" w:space="0" w:color="auto"/>
                <w:right w:val="none" w:sz="0" w:space="0" w:color="auto"/>
              </w:divBdr>
            </w:div>
            <w:div w:id="10814851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6/t20160627_29970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2020-02-17T14:46:00Z</dcterms:created>
  <dcterms:modified xsi:type="dcterms:W3CDTF">2020-02-17T14:46:00Z</dcterms:modified>
</cp:coreProperties>
</file>