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487" w:rsidRPr="00C85487" w:rsidRDefault="00C85487" w:rsidP="00C85487">
      <w:pPr>
        <w:widowControl/>
        <w:jc w:val="center"/>
        <w:rPr>
          <w:rFonts w:ascii="微软雅黑" w:eastAsia="微软雅黑" w:hAnsi="微软雅黑" w:cs="宋体"/>
          <w:color w:val="000000"/>
          <w:kern w:val="0"/>
          <w:sz w:val="18"/>
          <w:szCs w:val="18"/>
        </w:rPr>
      </w:pPr>
      <w:r w:rsidRPr="00C85487">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C85487" w:rsidRPr="00C85487" w:rsidTr="00C85487">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85487" w:rsidRPr="00C85487">
              <w:trPr>
                <w:tblCellSpacing w:w="0" w:type="dxa"/>
              </w:trPr>
              <w:tc>
                <w:tcPr>
                  <w:tcW w:w="2500" w:type="pct"/>
                  <w:tcMar>
                    <w:top w:w="30" w:type="dxa"/>
                    <w:left w:w="30" w:type="dxa"/>
                    <w:bottom w:w="30" w:type="dxa"/>
                    <w:right w:w="30" w:type="dxa"/>
                  </w:tcMar>
                  <w:hideMark/>
                </w:tcPr>
                <w:p w:rsidR="00C85487" w:rsidRPr="00C85487" w:rsidRDefault="00C85487" w:rsidP="00C85487">
                  <w:pPr>
                    <w:widowControl/>
                    <w:jc w:val="left"/>
                    <w:rPr>
                      <w:rFonts w:ascii="宋体" w:eastAsia="宋体" w:hAnsi="宋体" w:cs="宋体" w:hint="eastAsia"/>
                      <w:color w:val="686868"/>
                      <w:kern w:val="0"/>
                      <w:sz w:val="18"/>
                      <w:szCs w:val="18"/>
                    </w:rPr>
                  </w:pPr>
                  <w:r w:rsidRPr="00C85487">
                    <w:rPr>
                      <w:rFonts w:ascii="宋体" w:eastAsia="宋体" w:hAnsi="宋体" w:cs="宋体"/>
                      <w:b/>
                      <w:bCs/>
                      <w:color w:val="686868"/>
                      <w:kern w:val="0"/>
                      <w:sz w:val="18"/>
                      <w:szCs w:val="18"/>
                    </w:rPr>
                    <w:t>索 引 号:</w:t>
                  </w:r>
                  <w:r w:rsidRPr="00C85487">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C85487" w:rsidRPr="00C85487" w:rsidRDefault="00C85487" w:rsidP="00C85487">
                  <w:pPr>
                    <w:widowControl/>
                    <w:jc w:val="left"/>
                    <w:rPr>
                      <w:rFonts w:ascii="宋体" w:eastAsia="宋体" w:hAnsi="宋体" w:cs="宋体"/>
                      <w:color w:val="686868"/>
                      <w:kern w:val="0"/>
                      <w:sz w:val="18"/>
                      <w:szCs w:val="18"/>
                    </w:rPr>
                  </w:pPr>
                  <w:r w:rsidRPr="00C85487">
                    <w:rPr>
                      <w:rFonts w:ascii="宋体" w:eastAsia="宋体" w:hAnsi="宋体" w:cs="宋体"/>
                      <w:b/>
                      <w:bCs/>
                      <w:color w:val="686868"/>
                      <w:kern w:val="0"/>
                      <w:sz w:val="18"/>
                      <w:szCs w:val="18"/>
                    </w:rPr>
                    <w:t>分类:</w:t>
                  </w:r>
                  <w:r w:rsidRPr="00C85487">
                    <w:rPr>
                      <w:rFonts w:ascii="宋体" w:eastAsia="宋体" w:hAnsi="宋体" w:cs="宋体"/>
                      <w:color w:val="686868"/>
                      <w:kern w:val="0"/>
                      <w:sz w:val="18"/>
                      <w:szCs w:val="18"/>
                    </w:rPr>
                    <w:t> 行政处罚 ; 行政处罚决定</w:t>
                  </w:r>
                </w:p>
              </w:tc>
            </w:tr>
          </w:tbl>
          <w:p w:rsidR="00C85487" w:rsidRPr="00C85487" w:rsidRDefault="00C85487" w:rsidP="00C85487">
            <w:pPr>
              <w:widowControl/>
              <w:jc w:val="left"/>
              <w:rPr>
                <w:rFonts w:ascii="宋体" w:eastAsia="宋体" w:hAnsi="宋体" w:cs="宋体"/>
                <w:color w:val="686868"/>
                <w:kern w:val="0"/>
                <w:sz w:val="18"/>
                <w:szCs w:val="18"/>
              </w:rPr>
            </w:pPr>
          </w:p>
        </w:tc>
      </w:tr>
      <w:tr w:rsidR="00C85487" w:rsidRPr="00C85487" w:rsidTr="00C85487">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85487" w:rsidRPr="00C85487">
              <w:trPr>
                <w:tblCellSpacing w:w="0" w:type="dxa"/>
              </w:trPr>
              <w:tc>
                <w:tcPr>
                  <w:tcW w:w="2500" w:type="pct"/>
                  <w:tcMar>
                    <w:top w:w="30" w:type="dxa"/>
                    <w:left w:w="30" w:type="dxa"/>
                    <w:bottom w:w="30" w:type="dxa"/>
                    <w:right w:w="30" w:type="dxa"/>
                  </w:tcMar>
                  <w:hideMark/>
                </w:tcPr>
                <w:p w:rsidR="00C85487" w:rsidRPr="00C85487" w:rsidRDefault="00C85487" w:rsidP="00C85487">
                  <w:pPr>
                    <w:widowControl/>
                    <w:jc w:val="left"/>
                    <w:rPr>
                      <w:rFonts w:ascii="宋体" w:eastAsia="宋体" w:hAnsi="宋体" w:cs="宋体"/>
                      <w:color w:val="686868"/>
                      <w:kern w:val="0"/>
                      <w:sz w:val="18"/>
                      <w:szCs w:val="18"/>
                    </w:rPr>
                  </w:pPr>
                  <w:r w:rsidRPr="00C85487">
                    <w:rPr>
                      <w:rFonts w:ascii="宋体" w:eastAsia="宋体" w:hAnsi="宋体" w:cs="宋体"/>
                      <w:b/>
                      <w:bCs/>
                      <w:color w:val="686868"/>
                      <w:kern w:val="0"/>
                      <w:sz w:val="18"/>
                      <w:szCs w:val="18"/>
                    </w:rPr>
                    <w:t>发布机构:</w:t>
                  </w:r>
                  <w:r w:rsidRPr="00C85487">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C85487" w:rsidRPr="00C85487" w:rsidRDefault="00C85487" w:rsidP="00C85487">
                  <w:pPr>
                    <w:widowControl/>
                    <w:jc w:val="left"/>
                    <w:rPr>
                      <w:rFonts w:ascii="宋体" w:eastAsia="宋体" w:hAnsi="宋体" w:cs="宋体"/>
                      <w:color w:val="686868"/>
                      <w:kern w:val="0"/>
                      <w:sz w:val="18"/>
                      <w:szCs w:val="18"/>
                    </w:rPr>
                  </w:pPr>
                  <w:r w:rsidRPr="00C85487">
                    <w:rPr>
                      <w:rFonts w:ascii="宋体" w:eastAsia="宋体" w:hAnsi="宋体" w:cs="宋体"/>
                      <w:b/>
                      <w:bCs/>
                      <w:color w:val="686868"/>
                      <w:kern w:val="0"/>
                      <w:sz w:val="18"/>
                      <w:szCs w:val="18"/>
                    </w:rPr>
                    <w:t>发文日期:</w:t>
                  </w:r>
                  <w:r w:rsidRPr="00C85487">
                    <w:rPr>
                      <w:rFonts w:ascii="宋体" w:eastAsia="宋体" w:hAnsi="宋体" w:cs="宋体"/>
                      <w:color w:val="686868"/>
                      <w:kern w:val="0"/>
                      <w:sz w:val="18"/>
                      <w:szCs w:val="18"/>
                    </w:rPr>
                    <w:t> 2016年07月12日</w:t>
                  </w:r>
                </w:p>
              </w:tc>
            </w:tr>
          </w:tbl>
          <w:p w:rsidR="00C85487" w:rsidRPr="00C85487" w:rsidRDefault="00C85487" w:rsidP="00C85487">
            <w:pPr>
              <w:widowControl/>
              <w:jc w:val="left"/>
              <w:rPr>
                <w:rFonts w:ascii="宋体" w:eastAsia="宋体" w:hAnsi="宋体" w:cs="宋体"/>
                <w:color w:val="686868"/>
                <w:kern w:val="0"/>
                <w:sz w:val="18"/>
                <w:szCs w:val="18"/>
              </w:rPr>
            </w:pPr>
          </w:p>
        </w:tc>
      </w:tr>
      <w:tr w:rsidR="00C85487" w:rsidRPr="00C85487" w:rsidTr="00C85487">
        <w:trPr>
          <w:tblCellSpacing w:w="0" w:type="dxa"/>
          <w:jc w:val="center"/>
        </w:trPr>
        <w:tc>
          <w:tcPr>
            <w:tcW w:w="0" w:type="auto"/>
            <w:tcMar>
              <w:top w:w="30" w:type="dxa"/>
              <w:left w:w="30" w:type="dxa"/>
              <w:bottom w:w="30" w:type="dxa"/>
              <w:right w:w="30" w:type="dxa"/>
            </w:tcMar>
            <w:hideMark/>
          </w:tcPr>
          <w:p w:rsidR="00C85487" w:rsidRPr="00C85487" w:rsidRDefault="00C85487" w:rsidP="00C85487">
            <w:pPr>
              <w:widowControl/>
              <w:jc w:val="left"/>
              <w:rPr>
                <w:rFonts w:ascii="宋体" w:eastAsia="宋体" w:hAnsi="宋体" w:cs="宋体"/>
                <w:color w:val="686868"/>
                <w:kern w:val="0"/>
                <w:sz w:val="18"/>
                <w:szCs w:val="18"/>
              </w:rPr>
            </w:pPr>
            <w:r w:rsidRPr="00C85487">
              <w:rPr>
                <w:rFonts w:ascii="宋体" w:eastAsia="宋体" w:hAnsi="宋体" w:cs="宋体"/>
                <w:b/>
                <w:bCs/>
                <w:color w:val="686868"/>
                <w:kern w:val="0"/>
                <w:sz w:val="18"/>
                <w:szCs w:val="18"/>
              </w:rPr>
              <w:t>名　　称:</w:t>
            </w:r>
            <w:r w:rsidRPr="00C85487">
              <w:rPr>
                <w:rFonts w:ascii="宋体" w:eastAsia="宋体" w:hAnsi="宋体" w:cs="宋体"/>
                <w:color w:val="686868"/>
                <w:kern w:val="0"/>
                <w:sz w:val="18"/>
                <w:szCs w:val="18"/>
              </w:rPr>
              <w:t> 中国证监会行政处罚决定书（罗向阳、罗杨颖）</w:t>
            </w:r>
          </w:p>
        </w:tc>
      </w:tr>
      <w:tr w:rsidR="00C85487" w:rsidRPr="00C85487" w:rsidTr="00C85487">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85487" w:rsidRPr="00C85487">
              <w:trPr>
                <w:tblCellSpacing w:w="0" w:type="dxa"/>
              </w:trPr>
              <w:tc>
                <w:tcPr>
                  <w:tcW w:w="2500" w:type="pct"/>
                  <w:tcMar>
                    <w:top w:w="30" w:type="dxa"/>
                    <w:left w:w="30" w:type="dxa"/>
                    <w:bottom w:w="30" w:type="dxa"/>
                    <w:right w:w="30" w:type="dxa"/>
                  </w:tcMar>
                  <w:hideMark/>
                </w:tcPr>
                <w:p w:rsidR="00C85487" w:rsidRPr="00C85487" w:rsidRDefault="00C85487" w:rsidP="00C85487">
                  <w:pPr>
                    <w:widowControl/>
                    <w:jc w:val="left"/>
                    <w:rPr>
                      <w:rFonts w:ascii="宋体" w:eastAsia="宋体" w:hAnsi="宋体" w:cs="宋体"/>
                      <w:color w:val="686868"/>
                      <w:kern w:val="0"/>
                      <w:sz w:val="18"/>
                      <w:szCs w:val="18"/>
                    </w:rPr>
                  </w:pPr>
                  <w:r w:rsidRPr="00C85487">
                    <w:rPr>
                      <w:rFonts w:ascii="宋体" w:eastAsia="宋体" w:hAnsi="宋体" w:cs="宋体"/>
                      <w:b/>
                      <w:bCs/>
                      <w:color w:val="686868"/>
                      <w:kern w:val="0"/>
                      <w:sz w:val="18"/>
                      <w:szCs w:val="18"/>
                    </w:rPr>
                    <w:t>文　　号:</w:t>
                  </w:r>
                  <w:r w:rsidRPr="00C85487">
                    <w:rPr>
                      <w:rFonts w:ascii="宋体" w:eastAsia="宋体" w:hAnsi="宋体" w:cs="宋体"/>
                      <w:color w:val="686868"/>
                      <w:kern w:val="0"/>
                      <w:sz w:val="18"/>
                      <w:szCs w:val="18"/>
                    </w:rPr>
                    <w:t> </w:t>
                  </w:r>
                  <w:bookmarkStart w:id="0" w:name="_GoBack"/>
                  <w:r w:rsidRPr="00C85487">
                    <w:rPr>
                      <w:rFonts w:ascii="宋体" w:eastAsia="宋体" w:hAnsi="宋体" w:cs="宋体"/>
                      <w:color w:val="686868"/>
                      <w:kern w:val="0"/>
                      <w:sz w:val="18"/>
                      <w:szCs w:val="18"/>
                    </w:rPr>
                    <w:t>〔2016〕86号</w:t>
                  </w:r>
                  <w:bookmarkEnd w:id="0"/>
                </w:p>
              </w:tc>
              <w:tc>
                <w:tcPr>
                  <w:tcW w:w="0" w:type="auto"/>
                  <w:tcMar>
                    <w:top w:w="30" w:type="dxa"/>
                    <w:left w:w="30" w:type="dxa"/>
                    <w:bottom w:w="30" w:type="dxa"/>
                    <w:right w:w="30" w:type="dxa"/>
                  </w:tcMar>
                  <w:hideMark/>
                </w:tcPr>
                <w:p w:rsidR="00C85487" w:rsidRPr="00C85487" w:rsidRDefault="00C85487" w:rsidP="00C85487">
                  <w:pPr>
                    <w:widowControl/>
                    <w:jc w:val="left"/>
                    <w:rPr>
                      <w:rFonts w:ascii="宋体" w:eastAsia="宋体" w:hAnsi="宋体" w:cs="宋体"/>
                      <w:color w:val="686868"/>
                      <w:kern w:val="0"/>
                      <w:sz w:val="18"/>
                      <w:szCs w:val="18"/>
                    </w:rPr>
                  </w:pPr>
                  <w:r w:rsidRPr="00C85487">
                    <w:rPr>
                      <w:rFonts w:ascii="宋体" w:eastAsia="宋体" w:hAnsi="宋体" w:cs="宋体"/>
                      <w:b/>
                      <w:bCs/>
                      <w:color w:val="686868"/>
                      <w:kern w:val="0"/>
                      <w:sz w:val="18"/>
                      <w:szCs w:val="18"/>
                    </w:rPr>
                    <w:t>主 题 词:</w:t>
                  </w:r>
                </w:p>
              </w:tc>
            </w:tr>
          </w:tbl>
          <w:p w:rsidR="00C85487" w:rsidRPr="00C85487" w:rsidRDefault="00C85487" w:rsidP="00C85487">
            <w:pPr>
              <w:widowControl/>
              <w:jc w:val="left"/>
              <w:rPr>
                <w:rFonts w:ascii="宋体" w:eastAsia="宋体" w:hAnsi="宋体" w:cs="宋体"/>
                <w:color w:val="686868"/>
                <w:kern w:val="0"/>
                <w:sz w:val="18"/>
                <w:szCs w:val="18"/>
              </w:rPr>
            </w:pPr>
          </w:p>
        </w:tc>
      </w:tr>
    </w:tbl>
    <w:p w:rsidR="00C85487" w:rsidRPr="00C85487" w:rsidRDefault="00C85487" w:rsidP="00C85487">
      <w:pPr>
        <w:widowControl/>
        <w:jc w:val="center"/>
        <w:rPr>
          <w:rFonts w:ascii="微软雅黑" w:eastAsia="微软雅黑" w:hAnsi="微软雅黑" w:cs="宋体"/>
          <w:color w:val="000000"/>
          <w:kern w:val="0"/>
          <w:sz w:val="18"/>
          <w:szCs w:val="18"/>
        </w:rPr>
      </w:pPr>
      <w:r w:rsidRPr="00C85487">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C85487" w:rsidRPr="00C85487" w:rsidRDefault="00C85487" w:rsidP="00C85487">
      <w:pPr>
        <w:widowControl/>
        <w:shd w:val="clear" w:color="auto" w:fill="FFFFFF"/>
        <w:spacing w:after="240"/>
        <w:jc w:val="center"/>
        <w:rPr>
          <w:rFonts w:ascii="微软雅黑" w:eastAsia="微软雅黑" w:hAnsi="微软雅黑" w:cs="宋体" w:hint="eastAsia"/>
          <w:color w:val="000000"/>
          <w:kern w:val="0"/>
          <w:sz w:val="18"/>
          <w:szCs w:val="18"/>
        </w:rPr>
      </w:pPr>
      <w:r w:rsidRPr="00C85487">
        <w:rPr>
          <w:rFonts w:ascii="微软雅黑" w:eastAsia="微软雅黑" w:hAnsi="微软雅黑" w:cs="宋体" w:hint="eastAsia"/>
          <w:color w:val="000000"/>
          <w:kern w:val="0"/>
          <w:sz w:val="18"/>
          <w:szCs w:val="18"/>
        </w:rPr>
        <w:br/>
      </w:r>
      <w:r w:rsidRPr="00C85487">
        <w:rPr>
          <w:rFonts w:ascii="黑体" w:eastAsia="黑体" w:hAnsi="黑体" w:cs="宋体" w:hint="eastAsia"/>
          <w:b/>
          <w:bCs/>
          <w:color w:val="FF0000"/>
          <w:kern w:val="0"/>
          <w:sz w:val="36"/>
          <w:szCs w:val="36"/>
        </w:rPr>
        <w:t>中国证监会行政处罚决定书（罗向阳、罗杨颖）</w:t>
      </w:r>
    </w:p>
    <w:p w:rsidR="00C85487" w:rsidRPr="00C85487" w:rsidRDefault="00C85487" w:rsidP="00C85487">
      <w:pPr>
        <w:widowControl/>
        <w:shd w:val="clear" w:color="auto" w:fill="FFFFFF"/>
        <w:spacing w:line="360" w:lineRule="atLeast"/>
        <w:jc w:val="center"/>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〔2016〕86号</w:t>
      </w:r>
    </w:p>
    <w:p w:rsidR="00C85487" w:rsidRPr="00C85487" w:rsidRDefault="00C85487" w:rsidP="00C85487">
      <w:pPr>
        <w:widowControl/>
        <w:shd w:val="clear" w:color="auto" w:fill="FFFFFF"/>
        <w:spacing w:line="360" w:lineRule="atLeast"/>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 </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当事人：罗向阳，男，1976年2月出生，时任新时代证券有限责任公司总经理助理，住址：广东省深圳市福田区。</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罗杨颖，男，1979年6月出生，罗向阳之弟，时任新时代证券有限责任公司许昌智慧大道营业部（</w:t>
      </w:r>
      <w:proofErr w:type="gramStart"/>
      <w:r w:rsidRPr="00C85487">
        <w:rPr>
          <w:rFonts w:ascii="宋体" w:eastAsia="宋体" w:hAnsi="宋体" w:cs="宋体" w:hint="eastAsia"/>
          <w:color w:val="000000"/>
          <w:kern w:val="0"/>
          <w:szCs w:val="21"/>
        </w:rPr>
        <w:t>原许继</w:t>
      </w:r>
      <w:proofErr w:type="gramEnd"/>
      <w:r w:rsidRPr="00C85487">
        <w:rPr>
          <w:rFonts w:ascii="宋体" w:eastAsia="宋体" w:hAnsi="宋体" w:cs="宋体" w:hint="eastAsia"/>
          <w:color w:val="000000"/>
          <w:kern w:val="0"/>
          <w:szCs w:val="21"/>
        </w:rPr>
        <w:t>大道营业部）营销总监，住址：河南省许昌市魏都区。</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依据《中华人民共和国证券法》（以下简称《证券法》）的有关规定，我会对罗向阳、罗杨颖内幕交易行为进行了立案调查、审理，并依法向当事人告知了</w:t>
      </w:r>
      <w:proofErr w:type="gramStart"/>
      <w:r w:rsidRPr="00C85487">
        <w:rPr>
          <w:rFonts w:ascii="宋体" w:eastAsia="宋体" w:hAnsi="宋体" w:cs="宋体" w:hint="eastAsia"/>
          <w:color w:val="000000"/>
          <w:kern w:val="0"/>
          <w:szCs w:val="21"/>
        </w:rPr>
        <w:t>作出</w:t>
      </w:r>
      <w:proofErr w:type="gramEnd"/>
      <w:r w:rsidRPr="00C85487">
        <w:rPr>
          <w:rFonts w:ascii="宋体" w:eastAsia="宋体" w:hAnsi="宋体" w:cs="宋体" w:hint="eastAsia"/>
          <w:color w:val="000000"/>
          <w:kern w:val="0"/>
          <w:szCs w:val="21"/>
        </w:rPr>
        <w:t>行政处罚的事实、理由、依据及当事人依法享有的权利。当事人提出了陈述、申辩意见。应当事人罗向阳、罗杨颖的要求，我会举行了听证会，听取了当事人的陈述和申辩。本案现已调查、审理终结。</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经查明，罗向阳、罗杨颖存在以下违法事实：</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一、罗向阳、罗杨颖资金往来情况</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2012年至2015年期间，罗向阳将其收取的业务承揽费、顾问费1708.5万元转入罗杨颖实际控制的“孟某娟”、“李某锋”、“汪某英”等银行账户。罗杨颖转入涉案账户用来买入青岛东方铁塔股份有限公司（以下简称东方铁塔）、河南黄河旋风股份有限公司（以下简称黄河旋风）股票的资金主要来源于罗向阳。</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二、罗向阳、罗杨颖于2013年内幕交易“东方铁塔”</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（一）内幕信息的形成和公开过程</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2013年5、6月间，罗向阳向东方铁塔推荐了青岛海仁投资有限公司（以下简称青岛海仁）收购项目。</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2013年10月，东方铁塔着手筹划收购青岛海仁股权，并委托罗向阳与股权出让方中</w:t>
      </w:r>
      <w:proofErr w:type="gramStart"/>
      <w:r w:rsidRPr="00C85487">
        <w:rPr>
          <w:rFonts w:ascii="宋体" w:eastAsia="宋体" w:hAnsi="宋体" w:cs="宋体" w:hint="eastAsia"/>
          <w:color w:val="000000"/>
          <w:kern w:val="0"/>
          <w:szCs w:val="21"/>
        </w:rPr>
        <w:t>信产业</w:t>
      </w:r>
      <w:proofErr w:type="gramEnd"/>
      <w:r w:rsidRPr="00C85487">
        <w:rPr>
          <w:rFonts w:ascii="宋体" w:eastAsia="宋体" w:hAnsi="宋体" w:cs="宋体" w:hint="eastAsia"/>
          <w:color w:val="000000"/>
          <w:kern w:val="0"/>
          <w:szCs w:val="21"/>
        </w:rPr>
        <w:t>投资基金管理有限公司（以下简称中信基金）协商价格，罗向阳具体负责在东方铁塔与中信基金之间沟通价格、撮合交易、跟踪并购进展情况。</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2013年11月4日，东方铁塔董事会秘书何某军收到中信基金发来的《海仁债权股权转让协议书（初稿）》。</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lastRenderedPageBreak/>
        <w:t>2013年12月14日，东方铁塔发布了《关于收购青岛海仁投资有限公司股权的公告》。公告称，东方铁塔拟以自有资金43610万元，收购青岛海</w:t>
      </w:r>
      <w:proofErr w:type="gramStart"/>
      <w:r w:rsidRPr="00C85487">
        <w:rPr>
          <w:rFonts w:ascii="宋体" w:eastAsia="宋体" w:hAnsi="宋体" w:cs="宋体" w:hint="eastAsia"/>
          <w:color w:val="000000"/>
          <w:kern w:val="0"/>
          <w:szCs w:val="21"/>
        </w:rPr>
        <w:t>仁并间接</w:t>
      </w:r>
      <w:proofErr w:type="gramEnd"/>
      <w:r w:rsidRPr="00C85487">
        <w:rPr>
          <w:rFonts w:ascii="宋体" w:eastAsia="宋体" w:hAnsi="宋体" w:cs="宋体" w:hint="eastAsia"/>
          <w:color w:val="000000"/>
          <w:kern w:val="0"/>
          <w:szCs w:val="21"/>
        </w:rPr>
        <w:t>持有青岛银行股份有限公司11000万股股权。</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2014年1月30日，东方铁塔向罗向阳支付350万元顾问费。</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东方铁塔收购青岛海</w:t>
      </w:r>
      <w:proofErr w:type="gramStart"/>
      <w:r w:rsidRPr="00C85487">
        <w:rPr>
          <w:rFonts w:ascii="宋体" w:eastAsia="宋体" w:hAnsi="宋体" w:cs="宋体" w:hint="eastAsia"/>
          <w:color w:val="000000"/>
          <w:kern w:val="0"/>
          <w:szCs w:val="21"/>
        </w:rPr>
        <w:t>仁属于</w:t>
      </w:r>
      <w:proofErr w:type="gramEnd"/>
      <w:r w:rsidRPr="00C85487">
        <w:rPr>
          <w:rFonts w:ascii="宋体" w:eastAsia="宋体" w:hAnsi="宋体" w:cs="宋体" w:hint="eastAsia"/>
          <w:color w:val="000000"/>
          <w:kern w:val="0"/>
          <w:szCs w:val="21"/>
        </w:rPr>
        <w:t>《证券法》第六十七条第二款第（二）项规定“公司的重大投资行为和重大的购置财产的决定”，依照《证券法》第七十五条第二款第（一）项规定构成内幕信息。罗向阳为内幕信息知情人，内幕信息的形成不晚于2013年11月4日，公开于2013年12月14日。</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内幕信息公开前，罗向阳曾将相关合同快递给罗杨颖，委托罗杨颖协助办理相关合同盖章事宜。罗向阳在许昌期间与父母及弟弟罗杨颖、弟媳孟某娟共同居住。</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（二）罗向阳、罗杨颖交易“东方铁塔”的情况</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罗向阳、罗杨颖在东方铁塔收购青岛海仁投资的内幕信息公开前，利用实际控制的“汪某英”、“杨某玲”、“曹某涛”证券账户合计买入“东方铁塔”164,124股，合计亏损126,043.03元。</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罗向阳、罗杨颖的交易行为明显异常。2013年11月27日至12月13日，“汪某英”账户亏损卖出“渤海轮渡”、“正邦科技”、“中弘股份”、“美的集团”，买入“东方铁塔”，“东方铁塔”是此期间“汪某英”账户唯一买入的股票。2013年12月2日至16日期间，“杨某玲”账户仅买入“东方铁塔”、“中润资源”2支股票，2013年12月2日，“杨某玲”账户突击转入99万元，买入“东方铁塔”63,675股，2013年12月9日，该账户亏损卖出全部“中润资源”2,000股，买入“东方铁塔”500股。2013年12月5日至2013年12月13日，“曹某涛”账户</w:t>
      </w:r>
      <w:proofErr w:type="gramStart"/>
      <w:r w:rsidRPr="00C85487">
        <w:rPr>
          <w:rFonts w:ascii="宋体" w:eastAsia="宋体" w:hAnsi="宋体" w:cs="宋体" w:hint="eastAsia"/>
          <w:color w:val="000000"/>
          <w:kern w:val="0"/>
          <w:szCs w:val="21"/>
        </w:rPr>
        <w:t>仅交易</w:t>
      </w:r>
      <w:proofErr w:type="gramEnd"/>
      <w:r w:rsidRPr="00C85487">
        <w:rPr>
          <w:rFonts w:ascii="宋体" w:eastAsia="宋体" w:hAnsi="宋体" w:cs="宋体" w:hint="eastAsia"/>
          <w:color w:val="000000"/>
          <w:kern w:val="0"/>
          <w:szCs w:val="21"/>
        </w:rPr>
        <w:t>2支股票，卖出“博盈投资”并买入“东方铁塔”。</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三、罗向阳、罗杨颖于2014年内幕交易“黄河旋风”</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（一）内幕信息的形成和公开过程</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2014年2月初，罗向阳与黄河旋风总经理刘某设、</w:t>
      </w:r>
      <w:proofErr w:type="gramStart"/>
      <w:r w:rsidRPr="00C85487">
        <w:rPr>
          <w:rFonts w:ascii="宋体" w:eastAsia="宋体" w:hAnsi="宋体" w:cs="宋体" w:hint="eastAsia"/>
          <w:color w:val="000000"/>
          <w:kern w:val="0"/>
          <w:szCs w:val="21"/>
        </w:rPr>
        <w:t>董秘杜某洪</w:t>
      </w:r>
      <w:proofErr w:type="gramEnd"/>
      <w:r w:rsidRPr="00C85487">
        <w:rPr>
          <w:rFonts w:ascii="宋体" w:eastAsia="宋体" w:hAnsi="宋体" w:cs="宋体" w:hint="eastAsia"/>
          <w:color w:val="000000"/>
          <w:kern w:val="0"/>
          <w:szCs w:val="21"/>
        </w:rPr>
        <w:t>商谈通过定向增发方式进行融资。</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2014年2月19日，罗向阳陪同新时代证券负责投行业务的副总万某拜访黄河旋风总经理刘某设、</w:t>
      </w:r>
      <w:proofErr w:type="gramStart"/>
      <w:r w:rsidRPr="00C85487">
        <w:rPr>
          <w:rFonts w:ascii="宋体" w:eastAsia="宋体" w:hAnsi="宋体" w:cs="宋体" w:hint="eastAsia"/>
          <w:color w:val="000000"/>
          <w:kern w:val="0"/>
          <w:szCs w:val="21"/>
        </w:rPr>
        <w:t>董秘杜某洪</w:t>
      </w:r>
      <w:proofErr w:type="gramEnd"/>
      <w:r w:rsidRPr="00C85487">
        <w:rPr>
          <w:rFonts w:ascii="宋体" w:eastAsia="宋体" w:hAnsi="宋体" w:cs="宋体" w:hint="eastAsia"/>
          <w:color w:val="000000"/>
          <w:kern w:val="0"/>
          <w:szCs w:val="21"/>
        </w:rPr>
        <w:t>，2014年2月24日至25日，罗向阳与黄河旋风董事长乔某生、总经理刘某设、</w:t>
      </w:r>
      <w:proofErr w:type="gramStart"/>
      <w:r w:rsidRPr="00C85487">
        <w:rPr>
          <w:rFonts w:ascii="宋体" w:eastAsia="宋体" w:hAnsi="宋体" w:cs="宋体" w:hint="eastAsia"/>
          <w:color w:val="000000"/>
          <w:kern w:val="0"/>
          <w:szCs w:val="21"/>
        </w:rPr>
        <w:t>董秘杜某洪</w:t>
      </w:r>
      <w:proofErr w:type="gramEnd"/>
      <w:r w:rsidRPr="00C85487">
        <w:rPr>
          <w:rFonts w:ascii="宋体" w:eastAsia="宋体" w:hAnsi="宋体" w:cs="宋体" w:hint="eastAsia"/>
          <w:color w:val="000000"/>
          <w:kern w:val="0"/>
          <w:szCs w:val="21"/>
        </w:rPr>
        <w:t>等在郑州、许昌等地会面，就非公开发行事项进行磋商。</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2014年3月3日至22日，新时代证券项目组着手开展现场工作，新时代证券负责投行业务的副总万某指定新时代证券过某为该项目的负责人，该项目现场负责人为新时代证券徐某军，项目承揽人为罗向阳。项目组工作开展以后，罗向阳频繁前往黄河旋风，了解项目的进展情况并负责与黄河旋风领导的沟通工作。</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2014年3月10日，黄河旋风确定拟募资金额为10.7亿元。</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2014年3月25日，黄河旋风公告因非公开发行股票停牌。</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2014年3月29日，黄河旋风公告了《非公开发行事项预案》，即向不超过十</w:t>
      </w:r>
      <w:proofErr w:type="gramStart"/>
      <w:r w:rsidRPr="00C85487">
        <w:rPr>
          <w:rFonts w:ascii="宋体" w:eastAsia="宋体" w:hAnsi="宋体" w:cs="宋体" w:hint="eastAsia"/>
          <w:color w:val="000000"/>
          <w:kern w:val="0"/>
          <w:szCs w:val="21"/>
        </w:rPr>
        <w:t>名特定</w:t>
      </w:r>
      <w:proofErr w:type="gramEnd"/>
      <w:r w:rsidRPr="00C85487">
        <w:rPr>
          <w:rFonts w:ascii="宋体" w:eastAsia="宋体" w:hAnsi="宋体" w:cs="宋体" w:hint="eastAsia"/>
          <w:color w:val="000000"/>
          <w:kern w:val="0"/>
          <w:szCs w:val="21"/>
        </w:rPr>
        <w:t>投资者非公开发行A股股票，募集资金总额不超过人民币10.67亿元，用于投资超硬材料表面化单晶及高品质微粉产业化项目。</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lastRenderedPageBreak/>
        <w:t>综上，黄河旋风公告的非公开发行股票事项，构成《证券法》第六十七条第二款第（二）项“公司的重大投资行为”，同时也属于《证券法》第七十五条第二款第（二）项“公司增资的计划”，属于内幕信息。罗向阳为内幕信息知情人。内幕信息敏感期为2014年2月19日至3月29日。</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（二）罗向阳、罗杨颖交易“黄河旋风”的情况 </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2014年3月17日至21日，罗向阳、罗杨颖用实际控制的“汪某英”账户买入“黄河旋风”2万股，买入成交金额128,314.33元，2014年4月21至22日，卖出1万股，卖出成交金额63,755.25元；2014年4月24日，买入20,100股；2014年6月12日，卖出5,100股，卖出成交金额32,846.21元；2014年6月13日，股息入账1,187.5元；2014年6月16日，卖出15,000股（5,000股成交金额31,625.94元，5,000股成交金额31,603.01元，5,000股成交金额31,553.08元）。内幕信息敏感期内买入股票卖出后共计亏损486.70元。</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罗向阳、罗杨颖的交易行为明显异常。2014年3月17日至21日，汪某英账户共买入3支股票，其中买入“黄河旋风”2万股，成交金额12.82万元，“中弘股份”0.3万股，成交金额0.99万元，“太极实业”0.5万股，成交金额2.065万元，买入“黄河旋风”资金占同期买入金额的比例是80.75%。买入“黄河旋风”的资金来源于亏本卖出“诺安500”、“万安科技”、“哈尔斯”。</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四、罗向阳、罗杨颖于2015年内幕交易“黄河旋风”</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（一）内幕信息的形成、传递和公开过程</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2014年10月底至11月初，罗向阳陪同黄河旋风刘某设、杜某洪、王某昌到常州、上海等地考察了北京富智金刚线项目、上海明</w:t>
      </w:r>
      <w:proofErr w:type="gramStart"/>
      <w:r w:rsidRPr="00C85487">
        <w:rPr>
          <w:rFonts w:ascii="宋体" w:eastAsia="宋体" w:hAnsi="宋体" w:cs="宋体" w:hint="eastAsia"/>
          <w:color w:val="000000"/>
          <w:kern w:val="0"/>
          <w:szCs w:val="21"/>
        </w:rPr>
        <w:t>匠</w:t>
      </w:r>
      <w:proofErr w:type="gramEnd"/>
      <w:r w:rsidRPr="00C85487">
        <w:rPr>
          <w:rFonts w:ascii="宋体" w:eastAsia="宋体" w:hAnsi="宋体" w:cs="宋体" w:hint="eastAsia"/>
          <w:color w:val="000000"/>
          <w:kern w:val="0"/>
          <w:szCs w:val="21"/>
        </w:rPr>
        <w:t>智能系统有限公司（以下简称明</w:t>
      </w:r>
      <w:proofErr w:type="gramStart"/>
      <w:r w:rsidRPr="00C85487">
        <w:rPr>
          <w:rFonts w:ascii="宋体" w:eastAsia="宋体" w:hAnsi="宋体" w:cs="宋体" w:hint="eastAsia"/>
          <w:color w:val="000000"/>
          <w:kern w:val="0"/>
          <w:szCs w:val="21"/>
        </w:rPr>
        <w:t>匠</w:t>
      </w:r>
      <w:proofErr w:type="gramEnd"/>
      <w:r w:rsidRPr="00C85487">
        <w:rPr>
          <w:rFonts w:ascii="宋体" w:eastAsia="宋体" w:hAnsi="宋体" w:cs="宋体" w:hint="eastAsia"/>
          <w:color w:val="000000"/>
          <w:kern w:val="0"/>
          <w:szCs w:val="21"/>
        </w:rPr>
        <w:t>智能）。</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2014年11月27日，通过罗向阳联系，新时代证券投行部过某陪同明</w:t>
      </w:r>
      <w:proofErr w:type="gramStart"/>
      <w:r w:rsidRPr="00C85487">
        <w:rPr>
          <w:rFonts w:ascii="宋体" w:eastAsia="宋体" w:hAnsi="宋体" w:cs="宋体" w:hint="eastAsia"/>
          <w:color w:val="000000"/>
          <w:kern w:val="0"/>
          <w:szCs w:val="21"/>
        </w:rPr>
        <w:t>匠</w:t>
      </w:r>
      <w:proofErr w:type="gramEnd"/>
      <w:r w:rsidRPr="00C85487">
        <w:rPr>
          <w:rFonts w:ascii="宋体" w:eastAsia="宋体" w:hAnsi="宋体" w:cs="宋体" w:hint="eastAsia"/>
          <w:color w:val="000000"/>
          <w:kern w:val="0"/>
          <w:szCs w:val="21"/>
        </w:rPr>
        <w:t>智能法定代表人陈某到黄河旋风考察，同黄河旋风的乔某生、刘某设、杜某洪商谈重组明</w:t>
      </w:r>
      <w:proofErr w:type="gramStart"/>
      <w:r w:rsidRPr="00C85487">
        <w:rPr>
          <w:rFonts w:ascii="宋体" w:eastAsia="宋体" w:hAnsi="宋体" w:cs="宋体" w:hint="eastAsia"/>
          <w:color w:val="000000"/>
          <w:kern w:val="0"/>
          <w:szCs w:val="21"/>
        </w:rPr>
        <w:t>匠</w:t>
      </w:r>
      <w:proofErr w:type="gramEnd"/>
      <w:r w:rsidRPr="00C85487">
        <w:rPr>
          <w:rFonts w:ascii="宋体" w:eastAsia="宋体" w:hAnsi="宋体" w:cs="宋体" w:hint="eastAsia"/>
          <w:color w:val="000000"/>
          <w:kern w:val="0"/>
          <w:szCs w:val="21"/>
        </w:rPr>
        <w:t>智能事宜。</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2015年2月9日，过某、陈某到黄河旋风同乔某生、刘某设、杜某洪会面，商谈收购价格、业绩承诺等事宜。</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2015年2月13日，过某和陈某到黄河旋风，同黄河旋风刘某设和杜某洪进一步探讨业绩承诺方案。</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2014年12月至2015年4月罗向阳在美国期间，罗向阳与过某一直保持频繁的通话和短信联系，沟通明</w:t>
      </w:r>
      <w:proofErr w:type="gramStart"/>
      <w:r w:rsidRPr="00C85487">
        <w:rPr>
          <w:rFonts w:ascii="宋体" w:eastAsia="宋体" w:hAnsi="宋体" w:cs="宋体" w:hint="eastAsia"/>
          <w:color w:val="000000"/>
          <w:kern w:val="0"/>
          <w:szCs w:val="21"/>
        </w:rPr>
        <w:t>匠</w:t>
      </w:r>
      <w:proofErr w:type="gramEnd"/>
      <w:r w:rsidRPr="00C85487">
        <w:rPr>
          <w:rFonts w:ascii="宋体" w:eastAsia="宋体" w:hAnsi="宋体" w:cs="宋体" w:hint="eastAsia"/>
          <w:color w:val="000000"/>
          <w:kern w:val="0"/>
          <w:szCs w:val="21"/>
        </w:rPr>
        <w:t>智能项目进展情况。</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2015年3月27日，黄河旋风发布重大事项停牌公告，称因正在筹划涉及本公司的重大事项，公司股票从3月27日起停牌。</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2015年4月2日，黄河旋风发布重大资产重组停牌公告，称3月27日停牌所涉事项构成重大资产重组。</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2015年5月21日，黄河旋风发布重大资产重组复牌公告，公布了《关于发行股份购买资产并募集配套资金暨关联交易报告书》，</w:t>
      </w:r>
      <w:proofErr w:type="gramStart"/>
      <w:r w:rsidRPr="00C85487">
        <w:rPr>
          <w:rFonts w:ascii="宋体" w:eastAsia="宋体" w:hAnsi="宋体" w:cs="宋体" w:hint="eastAsia"/>
          <w:color w:val="000000"/>
          <w:kern w:val="0"/>
          <w:szCs w:val="21"/>
        </w:rPr>
        <w:t>称上市</w:t>
      </w:r>
      <w:proofErr w:type="gramEnd"/>
      <w:r w:rsidRPr="00C85487">
        <w:rPr>
          <w:rFonts w:ascii="宋体" w:eastAsia="宋体" w:hAnsi="宋体" w:cs="宋体" w:hint="eastAsia"/>
          <w:color w:val="000000"/>
          <w:kern w:val="0"/>
          <w:szCs w:val="21"/>
        </w:rPr>
        <w:t>公司拟以发行股份的方式，购买明</w:t>
      </w:r>
      <w:proofErr w:type="gramStart"/>
      <w:r w:rsidRPr="00C85487">
        <w:rPr>
          <w:rFonts w:ascii="宋体" w:eastAsia="宋体" w:hAnsi="宋体" w:cs="宋体" w:hint="eastAsia"/>
          <w:color w:val="000000"/>
          <w:kern w:val="0"/>
          <w:szCs w:val="21"/>
        </w:rPr>
        <w:t>匠</w:t>
      </w:r>
      <w:proofErr w:type="gramEnd"/>
      <w:r w:rsidRPr="00C85487">
        <w:rPr>
          <w:rFonts w:ascii="宋体" w:eastAsia="宋体" w:hAnsi="宋体" w:cs="宋体" w:hint="eastAsia"/>
          <w:color w:val="000000"/>
          <w:kern w:val="0"/>
          <w:szCs w:val="21"/>
        </w:rPr>
        <w:t>智能100%的股权，同时拟以定价方式向乔某等人发行股份募集配套资金。</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2015年5月21日黄河旋风公告的非公开发行股票事项，构成《证券法》第六十七条第二款第（二）项规定的“公司的重大投资行为”，同时也属于《证券法》第七十五条第</w:t>
      </w:r>
      <w:r w:rsidRPr="00C85487">
        <w:rPr>
          <w:rFonts w:ascii="宋体" w:eastAsia="宋体" w:hAnsi="宋体" w:cs="宋体" w:hint="eastAsia"/>
          <w:color w:val="000000"/>
          <w:kern w:val="0"/>
          <w:szCs w:val="21"/>
        </w:rPr>
        <w:lastRenderedPageBreak/>
        <w:t>二款第（二）项规定的“公司增资的计划”，内幕信息的形成不晚于2014年11月27日，公开于2015年5月21日。</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罗向阳为内幕信息知情人，并多次向另一内幕信息知情人过某打探黄河旋风非公开发行股票的进展情况。2014年12月至2015年4月，罗向阳在美国学习期间，一直保持与罗杨颖的电话联系。</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（二）罗向阳、罗杨颖交易“黄河旋风”股票</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2015年1月19日至2月26日，罗向阳、罗杨颖利用实际控制的“曹某涛”账户买入105,890股“黄河旋风”，成交金额934,146.9元，卖出6,000股，成交金额54,715.75元；2015年5月21日，“黄河旋风”复牌后，该账户将“黄河旋风”全部卖出，卖出成交金额1,326,351元，实际盈利446,920.26元。</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罗向阳、罗杨颖交易行为明显异常。2014年3月24日到2015年1月18日，“曹某涛”账户长达10个月没有交易；2015年1月19日至2月25日，该账户集中转入资金交易“黄河旋风”，资金来源还包括关联账户亏损卖出其他股票以及股票质押的资金转入。2015年1月19日至3月26日，“曹某涛”账户共交易“黄河旋风”和“轻纺城”2支股票，其中净买入“黄河旋风”99,890股、金额879,431.15元，买入“轻纺城”13,200股，金额120,276.43元；买入黄河旋风资金占同期买入所有股票金额的比例是87.97%。</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在上述三次交易中，“汪某英”、“杨某玲”、“曹某涛”三个证券账户的资金主要来源于罗向阳。罗杨颖实际操作上述三个证券账户进行交易。罗向阳、罗杨颖关系亲密，保持联络接触。三次涉案交易与内幕信息的形成、发展均高度吻合，交易明显异常。</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以上事实，有相关证券账户资料、证券账户交易流水、银行账户资料、工商登记资料、通讯及短信记录、电子设备取证信息、出差明细及发票、相关上市公司公告及提供资料、新时代证券提供相关资料、当事人提供相关资料、情况说明以及相关人员询问笔录等证据证明，足以认定。</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我会认为，罗向阳、罗杨颖的上述行为，违反了《证券法》第七十三条和第七十六条第一款的规定，构成《证券法》第二百零二条所述内幕交易行为。</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罗向阳、罗杨颖及其代理人提出如下申辩意见：其一，涉案证券账户资金非罗向阳提供，该证券账户处分、收益权亦不属于罗向阳。其二，当事人没有通过内幕交易获利的意愿，三次内幕交易均不符合专业人士的投资逻辑。其三，涉案的证券账户由孟某娟一人独自操作，当事人罗向阳、罗杨颖均未参与股票买卖。其四，《行政处罚事先告知书》认定的内幕信息传递路径事实不清。其五，当事人配合调查，态度诚恳，对社会危害极小的行为人处以市场禁入及三倍罚款显然过重，应予从轻或减轻处罚。</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我会认为，其一，当事人申辩材料中认同罗向阳、罗杨颖资金高度混同。根据罗杨颖等人笔录中的陈述，并考虑罗杨颖与罗向阳的收入能力差异，可以认定资金主要来源于罗向阳。两人对混同后的资金均可自由使用，因此，由此取得的投资收益由罗向阳、罗杨颖兄弟两人共同享有。其二，三次交易的交易</w:t>
      </w:r>
      <w:proofErr w:type="gramStart"/>
      <w:r w:rsidRPr="00C85487">
        <w:rPr>
          <w:rFonts w:ascii="宋体" w:eastAsia="宋体" w:hAnsi="宋体" w:cs="宋体" w:hint="eastAsia"/>
          <w:color w:val="000000"/>
          <w:kern w:val="0"/>
          <w:szCs w:val="21"/>
        </w:rPr>
        <w:t>时点均</w:t>
      </w:r>
      <w:proofErr w:type="gramEnd"/>
      <w:r w:rsidRPr="00C85487">
        <w:rPr>
          <w:rFonts w:ascii="宋体" w:eastAsia="宋体" w:hAnsi="宋体" w:cs="宋体" w:hint="eastAsia"/>
          <w:color w:val="000000"/>
          <w:kern w:val="0"/>
          <w:szCs w:val="21"/>
        </w:rPr>
        <w:t>与内幕信息的形成、发展高度吻合，三次交易中存在亏损卖出其他股票，集中证券账户内资金买入涉案股票，或突击转入大笔资金的情况。其三，罗杨颖之妻孟某娟作证自认涉案交易由其自主决策进行，但其所述不能解释三次涉案交易与内幕信息形成、发展高度吻合的事实，且三次交易的下单设备与下单</w:t>
      </w:r>
      <w:r w:rsidRPr="00C85487">
        <w:rPr>
          <w:rFonts w:ascii="宋体" w:eastAsia="宋体" w:hAnsi="宋体" w:cs="宋体" w:hint="eastAsia"/>
          <w:color w:val="000000"/>
          <w:kern w:val="0"/>
          <w:szCs w:val="21"/>
        </w:rPr>
        <w:lastRenderedPageBreak/>
        <w:t>地址指向罗杨颖。其四，罗向阳基于职务身份及参与的相关业务活动，知悉相关内幕信息。罗向阳、罗杨颖为兄弟关系，两人虽不在同一城市居住工作，但两人之间资金混同，罗向阳回到许昌期间与父母及弟弟共同居住，并</w:t>
      </w:r>
      <w:proofErr w:type="gramStart"/>
      <w:r w:rsidRPr="00C85487">
        <w:rPr>
          <w:rFonts w:ascii="宋体" w:eastAsia="宋体" w:hAnsi="宋体" w:cs="宋体" w:hint="eastAsia"/>
          <w:color w:val="000000"/>
          <w:kern w:val="0"/>
          <w:szCs w:val="21"/>
        </w:rPr>
        <w:t>频繁以</w:t>
      </w:r>
      <w:proofErr w:type="gramEnd"/>
      <w:r w:rsidRPr="00C85487">
        <w:rPr>
          <w:rFonts w:ascii="宋体" w:eastAsia="宋体" w:hAnsi="宋体" w:cs="宋体" w:hint="eastAsia"/>
          <w:color w:val="000000"/>
          <w:kern w:val="0"/>
          <w:szCs w:val="21"/>
        </w:rPr>
        <w:t>通话、邮件等形式保持联络接触，关系亲密。综上，当事人的上述申辩意见不能合理解释涉案交易异常，我会不予采纳。</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根据当事人违法行为的事实、性质、情节与社会危害程度，依据《证券法》第二百零二条的规定，我会决定，对当事人的三次内幕交易行为分别</w:t>
      </w:r>
      <w:proofErr w:type="gramStart"/>
      <w:r w:rsidRPr="00C85487">
        <w:rPr>
          <w:rFonts w:ascii="宋体" w:eastAsia="宋体" w:hAnsi="宋体" w:cs="宋体" w:hint="eastAsia"/>
          <w:color w:val="000000"/>
          <w:kern w:val="0"/>
          <w:szCs w:val="21"/>
        </w:rPr>
        <w:t>作出</w:t>
      </w:r>
      <w:proofErr w:type="gramEnd"/>
      <w:r w:rsidRPr="00C85487">
        <w:rPr>
          <w:rFonts w:ascii="宋体" w:eastAsia="宋体" w:hAnsi="宋体" w:cs="宋体" w:hint="eastAsia"/>
          <w:color w:val="000000"/>
          <w:kern w:val="0"/>
          <w:szCs w:val="21"/>
        </w:rPr>
        <w:t>如下处罚：</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一、对罗向阳、罗杨颖2013年内幕交易“东方铁塔”的行为处以60万元罚款。</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二、对罗向阳、罗杨颖2014年内幕交易“黄河旋风”的行为处以60万元罚款。</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三、没收罗向阳、罗杨颖2015年内幕交易“黄河旋风”的违法所得446,920.26元，并处以1,340,760.78元罚款。</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以上合计，没收罗向阳、罗杨颖违法所得446,920.26元，并对罗向阳、罗杨颖处以2,540,760.78元罚款。</w:t>
      </w:r>
    </w:p>
    <w:p w:rsidR="00C85487" w:rsidRPr="00C85487" w:rsidRDefault="00C85487" w:rsidP="00C8548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C85487" w:rsidRPr="00C85487" w:rsidRDefault="00C85487" w:rsidP="00C85487">
      <w:pPr>
        <w:widowControl/>
        <w:shd w:val="clear" w:color="auto" w:fill="FFFFFF"/>
        <w:spacing w:line="360" w:lineRule="atLeast"/>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 </w:t>
      </w:r>
    </w:p>
    <w:p w:rsidR="00C85487" w:rsidRPr="00C85487" w:rsidRDefault="00C85487" w:rsidP="00C85487">
      <w:pPr>
        <w:widowControl/>
        <w:shd w:val="clear" w:color="auto" w:fill="FFFFFF"/>
        <w:spacing w:line="360" w:lineRule="atLeast"/>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 </w:t>
      </w:r>
    </w:p>
    <w:p w:rsidR="00C85487" w:rsidRPr="00C85487" w:rsidRDefault="00C85487" w:rsidP="00C85487">
      <w:pPr>
        <w:widowControl/>
        <w:shd w:val="clear" w:color="auto" w:fill="FFFFFF"/>
        <w:spacing w:line="360" w:lineRule="atLeast"/>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 </w:t>
      </w:r>
    </w:p>
    <w:p w:rsidR="00C85487" w:rsidRPr="00C85487" w:rsidRDefault="00C85487" w:rsidP="00C85487">
      <w:pPr>
        <w:widowControl/>
        <w:shd w:val="clear" w:color="auto" w:fill="FFFFFF"/>
        <w:spacing w:line="360" w:lineRule="atLeast"/>
        <w:jc w:val="lef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 </w:t>
      </w:r>
    </w:p>
    <w:p w:rsidR="00C85487" w:rsidRPr="00C85487" w:rsidRDefault="00C85487" w:rsidP="00C85487">
      <w:pPr>
        <w:widowControl/>
        <w:shd w:val="clear" w:color="auto" w:fill="FFFFFF"/>
        <w:wordWrap w:val="0"/>
        <w:spacing w:line="360" w:lineRule="atLeast"/>
        <w:jc w:val="righ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中国证监会</w:t>
      </w:r>
      <w:proofErr w:type="gramStart"/>
      <w:r w:rsidRPr="00C85487">
        <w:rPr>
          <w:rFonts w:ascii="宋体" w:eastAsia="宋体" w:hAnsi="宋体" w:cs="宋体" w:hint="eastAsia"/>
          <w:color w:val="000000"/>
          <w:kern w:val="0"/>
          <w:szCs w:val="21"/>
        </w:rPr>
        <w:t xml:space="preserve">　　　　　</w:t>
      </w:r>
      <w:proofErr w:type="gramEnd"/>
      <w:r w:rsidRPr="00C85487">
        <w:rPr>
          <w:rFonts w:ascii="宋体" w:eastAsia="宋体" w:hAnsi="宋体" w:cs="宋体" w:hint="eastAsia"/>
          <w:color w:val="000000"/>
          <w:kern w:val="0"/>
          <w:szCs w:val="21"/>
        </w:rPr>
        <w:t> </w:t>
      </w:r>
    </w:p>
    <w:p w:rsidR="00C85487" w:rsidRPr="00C85487" w:rsidRDefault="00C85487" w:rsidP="00C85487">
      <w:pPr>
        <w:widowControl/>
        <w:shd w:val="clear" w:color="auto" w:fill="FFFFFF"/>
        <w:wordWrap w:val="0"/>
        <w:spacing w:line="360" w:lineRule="atLeast"/>
        <w:jc w:val="right"/>
        <w:rPr>
          <w:rFonts w:ascii="楷体" w:eastAsia="楷体" w:hAnsi="楷体" w:cs="宋体" w:hint="eastAsia"/>
          <w:color w:val="000000"/>
          <w:kern w:val="0"/>
          <w:sz w:val="24"/>
          <w:szCs w:val="24"/>
        </w:rPr>
      </w:pPr>
      <w:r w:rsidRPr="00C85487">
        <w:rPr>
          <w:rFonts w:ascii="宋体" w:eastAsia="宋体" w:hAnsi="宋体" w:cs="宋体" w:hint="eastAsia"/>
          <w:color w:val="000000"/>
          <w:kern w:val="0"/>
          <w:szCs w:val="21"/>
        </w:rPr>
        <w:t xml:space="preserve">2016年7月12日　　</w:t>
      </w:r>
      <w:proofErr w:type="gramStart"/>
      <w:r w:rsidRPr="00C85487">
        <w:rPr>
          <w:rFonts w:ascii="宋体" w:eastAsia="宋体" w:hAnsi="宋体" w:cs="宋体" w:hint="eastAsia"/>
          <w:color w:val="000000"/>
          <w:kern w:val="0"/>
          <w:szCs w:val="21"/>
        </w:rPr>
        <w:t xml:space="preserve">　　</w:t>
      </w:r>
      <w:proofErr w:type="gramEnd"/>
    </w:p>
    <w:p w:rsidR="00C85487" w:rsidRPr="00C85487" w:rsidRDefault="00C85487" w:rsidP="00C85487">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C85487" w:rsidRPr="00C85487" w:rsidTr="00C85487">
        <w:trPr>
          <w:tblCellSpacing w:w="15" w:type="dxa"/>
          <w:jc w:val="center"/>
        </w:trPr>
        <w:tc>
          <w:tcPr>
            <w:tcW w:w="900" w:type="dxa"/>
            <w:vAlign w:val="center"/>
            <w:hideMark/>
          </w:tcPr>
          <w:p w:rsidR="00C85487" w:rsidRPr="00C85487" w:rsidRDefault="00C85487" w:rsidP="00C85487">
            <w:pPr>
              <w:widowControl/>
              <w:jc w:val="left"/>
              <w:rPr>
                <w:rFonts w:ascii="宋体" w:eastAsia="宋体" w:hAnsi="宋体" w:cs="宋体" w:hint="eastAsia"/>
                <w:kern w:val="0"/>
                <w:sz w:val="18"/>
                <w:szCs w:val="18"/>
              </w:rPr>
            </w:pPr>
            <w:r w:rsidRPr="00C85487">
              <w:rPr>
                <w:rFonts w:ascii="宋体" w:eastAsia="宋体" w:hAnsi="宋体" w:cs="宋体"/>
                <w:kern w:val="0"/>
                <w:sz w:val="18"/>
                <w:szCs w:val="18"/>
              </w:rPr>
              <w:t> </w:t>
            </w:r>
          </w:p>
        </w:tc>
        <w:tc>
          <w:tcPr>
            <w:tcW w:w="1200" w:type="dxa"/>
            <w:vAlign w:val="center"/>
            <w:hideMark/>
          </w:tcPr>
          <w:p w:rsidR="00C85487" w:rsidRPr="00C85487" w:rsidRDefault="00C85487" w:rsidP="00C85487">
            <w:pPr>
              <w:widowControl/>
              <w:jc w:val="left"/>
              <w:rPr>
                <w:rFonts w:ascii="宋体" w:eastAsia="宋体" w:hAnsi="宋体" w:cs="宋体"/>
                <w:kern w:val="0"/>
                <w:sz w:val="18"/>
                <w:szCs w:val="18"/>
              </w:rPr>
            </w:pPr>
            <w:r w:rsidRPr="00C85487">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C85487" w:rsidRPr="00C85487" w:rsidRDefault="00C85487" w:rsidP="00C85487">
            <w:pPr>
              <w:widowControl/>
              <w:jc w:val="left"/>
              <w:rPr>
                <w:rFonts w:ascii="宋体" w:eastAsia="宋体" w:hAnsi="宋体" w:cs="宋体"/>
                <w:kern w:val="0"/>
                <w:sz w:val="18"/>
                <w:szCs w:val="18"/>
              </w:rPr>
            </w:pPr>
            <w:r w:rsidRPr="00C85487">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C85487" w:rsidRPr="00C85487" w:rsidRDefault="00C85487" w:rsidP="00C85487">
            <w:pPr>
              <w:widowControl/>
              <w:jc w:val="left"/>
              <w:rPr>
                <w:rFonts w:ascii="宋体" w:eastAsia="宋体" w:hAnsi="宋体" w:cs="宋体"/>
                <w:kern w:val="0"/>
                <w:sz w:val="18"/>
                <w:szCs w:val="18"/>
              </w:rPr>
            </w:pPr>
            <w:r w:rsidRPr="00C85487">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C85487" w:rsidRPr="00C85487" w:rsidRDefault="00C85487" w:rsidP="00C85487">
      <w:pPr>
        <w:widowControl/>
        <w:jc w:val="center"/>
        <w:rPr>
          <w:rFonts w:ascii="微软雅黑" w:eastAsia="微软雅黑" w:hAnsi="微软雅黑" w:cs="宋体"/>
          <w:color w:val="515151"/>
          <w:kern w:val="0"/>
          <w:sz w:val="18"/>
          <w:szCs w:val="18"/>
        </w:rPr>
      </w:pPr>
      <w:hyperlink r:id="rId11" w:tgtFrame="_blank" w:history="1">
        <w:r w:rsidRPr="00C85487">
          <w:rPr>
            <w:rFonts w:ascii="微软雅黑" w:eastAsia="微软雅黑" w:hAnsi="微软雅黑" w:cs="宋体" w:hint="eastAsia"/>
            <w:color w:val="0000FF"/>
            <w:kern w:val="0"/>
            <w:sz w:val="18"/>
            <w:szCs w:val="18"/>
            <w:u w:val="single"/>
          </w:rPr>
          <w:t>关于我们</w:t>
        </w:r>
      </w:hyperlink>
      <w:r w:rsidRPr="00C85487">
        <w:rPr>
          <w:rFonts w:ascii="微软雅黑" w:eastAsia="微软雅黑" w:hAnsi="微软雅黑" w:cs="宋体" w:hint="eastAsia"/>
          <w:color w:val="515151"/>
          <w:kern w:val="0"/>
          <w:sz w:val="18"/>
          <w:szCs w:val="18"/>
        </w:rPr>
        <w:t> - </w:t>
      </w:r>
      <w:hyperlink r:id="rId12" w:tgtFrame="_blank" w:history="1">
        <w:r w:rsidRPr="00C85487">
          <w:rPr>
            <w:rFonts w:ascii="微软雅黑" w:eastAsia="微软雅黑" w:hAnsi="微软雅黑" w:cs="宋体" w:hint="eastAsia"/>
            <w:color w:val="0000FF"/>
            <w:kern w:val="0"/>
            <w:sz w:val="18"/>
            <w:szCs w:val="18"/>
            <w:u w:val="single"/>
          </w:rPr>
          <w:t>法律声明</w:t>
        </w:r>
      </w:hyperlink>
      <w:r w:rsidRPr="00C85487">
        <w:rPr>
          <w:rFonts w:ascii="微软雅黑" w:eastAsia="微软雅黑" w:hAnsi="微软雅黑" w:cs="宋体" w:hint="eastAsia"/>
          <w:color w:val="515151"/>
          <w:kern w:val="0"/>
          <w:sz w:val="18"/>
          <w:szCs w:val="18"/>
        </w:rPr>
        <w:t> - </w:t>
      </w:r>
      <w:hyperlink r:id="rId13" w:tgtFrame="_blank" w:history="1">
        <w:r w:rsidRPr="00C85487">
          <w:rPr>
            <w:rFonts w:ascii="微软雅黑" w:eastAsia="微软雅黑" w:hAnsi="微软雅黑" w:cs="宋体" w:hint="eastAsia"/>
            <w:color w:val="0000FF"/>
            <w:kern w:val="0"/>
            <w:sz w:val="18"/>
            <w:szCs w:val="18"/>
            <w:u w:val="single"/>
          </w:rPr>
          <w:t>联系我们</w:t>
        </w:r>
      </w:hyperlink>
    </w:p>
    <w:p w:rsidR="00C85487" w:rsidRPr="00C85487" w:rsidRDefault="00C85487" w:rsidP="00C85487">
      <w:pPr>
        <w:widowControl/>
        <w:jc w:val="center"/>
        <w:rPr>
          <w:rFonts w:ascii="微软雅黑" w:eastAsia="微软雅黑" w:hAnsi="微软雅黑" w:cs="宋体" w:hint="eastAsia"/>
          <w:color w:val="515151"/>
          <w:kern w:val="0"/>
          <w:sz w:val="18"/>
          <w:szCs w:val="18"/>
        </w:rPr>
      </w:pPr>
      <w:r w:rsidRPr="00C85487">
        <w:rPr>
          <w:rFonts w:ascii="微软雅黑" w:eastAsia="微软雅黑" w:hAnsi="微软雅黑" w:cs="宋体" w:hint="eastAsia"/>
          <w:color w:val="515151"/>
          <w:kern w:val="0"/>
          <w:sz w:val="18"/>
          <w:szCs w:val="18"/>
        </w:rPr>
        <w:t>版权所有：中国证券监督管理委员会 京ICP备 05035542号</w:t>
      </w:r>
    </w:p>
    <w:p w:rsidR="00C85487" w:rsidRPr="00C85487" w:rsidRDefault="00C85487" w:rsidP="00C85487">
      <w:pPr>
        <w:widowControl/>
        <w:jc w:val="center"/>
        <w:rPr>
          <w:rFonts w:ascii="微软雅黑" w:eastAsia="微软雅黑" w:hAnsi="微软雅黑" w:cs="宋体" w:hint="eastAsia"/>
          <w:color w:val="515151"/>
          <w:kern w:val="0"/>
          <w:sz w:val="18"/>
          <w:szCs w:val="18"/>
        </w:rPr>
      </w:pPr>
      <w:r w:rsidRPr="00C85487">
        <w:rPr>
          <w:rFonts w:ascii="微软雅黑" w:eastAsia="微软雅黑" w:hAnsi="微软雅黑" w:cs="宋体" w:hint="eastAsia"/>
          <w:color w:val="515151"/>
          <w:kern w:val="0"/>
          <w:sz w:val="18"/>
          <w:szCs w:val="18"/>
        </w:rPr>
        <w:t>地址：北京市西城区金融大街19号富凯大厦A座 邮编：100033</w:t>
      </w:r>
    </w:p>
    <w:p w:rsidR="00C85487" w:rsidRPr="00C85487" w:rsidRDefault="00C85487" w:rsidP="00C85487">
      <w:pPr>
        <w:widowControl/>
        <w:jc w:val="center"/>
        <w:rPr>
          <w:rFonts w:ascii="微软雅黑" w:eastAsia="微软雅黑" w:hAnsi="微软雅黑" w:cs="宋体" w:hint="eastAsia"/>
          <w:color w:val="515151"/>
          <w:kern w:val="0"/>
          <w:sz w:val="18"/>
          <w:szCs w:val="18"/>
        </w:rPr>
      </w:pPr>
      <w:r w:rsidRPr="00C85487">
        <w:rPr>
          <w:rFonts w:ascii="微软雅黑" w:eastAsia="微软雅黑" w:hAnsi="微软雅黑" w:cs="宋体" w:hint="eastAsia"/>
          <w:color w:val="515151"/>
          <w:kern w:val="0"/>
          <w:sz w:val="18"/>
          <w:szCs w:val="18"/>
        </w:rPr>
        <w:t>建议使用IE5.5以上浏览器，分辨率1024*768</w:t>
      </w:r>
    </w:p>
    <w:p w:rsidR="00801F9F" w:rsidRPr="00C85487" w:rsidRDefault="00801F9F"/>
    <w:sectPr w:rsidR="00801F9F" w:rsidRPr="00C854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487"/>
    <w:rsid w:val="00801F9F"/>
    <w:rsid w:val="00C85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F13887-6B5C-4933-8E96-351D50FE3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8548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85487"/>
    <w:rPr>
      <w:b/>
      <w:bCs/>
    </w:rPr>
  </w:style>
  <w:style w:type="paragraph" w:customStyle="1" w:styleId="p0">
    <w:name w:val="p0"/>
    <w:basedOn w:val="a"/>
    <w:rsid w:val="00C85487"/>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C854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331167">
      <w:bodyDiv w:val="1"/>
      <w:marLeft w:val="0"/>
      <w:marRight w:val="0"/>
      <w:marTop w:val="0"/>
      <w:marBottom w:val="0"/>
      <w:divBdr>
        <w:top w:val="none" w:sz="0" w:space="0" w:color="auto"/>
        <w:left w:val="none" w:sz="0" w:space="0" w:color="auto"/>
        <w:bottom w:val="none" w:sz="0" w:space="0" w:color="auto"/>
        <w:right w:val="none" w:sz="0" w:space="0" w:color="auto"/>
      </w:divBdr>
      <w:divsChild>
        <w:div w:id="1810631652">
          <w:marLeft w:val="0"/>
          <w:marRight w:val="0"/>
          <w:marTop w:val="150"/>
          <w:marBottom w:val="150"/>
          <w:divBdr>
            <w:top w:val="none" w:sz="0" w:space="0" w:color="auto"/>
            <w:left w:val="none" w:sz="0" w:space="0" w:color="auto"/>
            <w:bottom w:val="none" w:sz="0" w:space="0" w:color="auto"/>
            <w:right w:val="none" w:sz="0" w:space="0" w:color="auto"/>
          </w:divBdr>
        </w:div>
        <w:div w:id="1664040988">
          <w:marLeft w:val="0"/>
          <w:marRight w:val="0"/>
          <w:marTop w:val="0"/>
          <w:marBottom w:val="0"/>
          <w:divBdr>
            <w:top w:val="single" w:sz="6" w:space="8" w:color="B5B5B5"/>
            <w:left w:val="single" w:sz="6" w:space="0" w:color="B5B5B5"/>
            <w:bottom w:val="single" w:sz="6" w:space="8" w:color="B5B5B5"/>
            <w:right w:val="single" w:sz="6" w:space="0" w:color="B5B5B5"/>
          </w:divBdr>
          <w:divsChild>
            <w:div w:id="647436848">
              <w:marLeft w:val="0"/>
              <w:marRight w:val="0"/>
              <w:marTop w:val="0"/>
              <w:marBottom w:val="0"/>
              <w:divBdr>
                <w:top w:val="none" w:sz="0" w:space="0" w:color="auto"/>
                <w:left w:val="none" w:sz="0" w:space="0" w:color="auto"/>
                <w:bottom w:val="none" w:sz="0" w:space="0" w:color="auto"/>
                <w:right w:val="none" w:sz="0" w:space="0" w:color="auto"/>
              </w:divBdr>
            </w:div>
            <w:div w:id="564488323">
              <w:marLeft w:val="0"/>
              <w:marRight w:val="0"/>
              <w:marTop w:val="0"/>
              <w:marBottom w:val="0"/>
              <w:divBdr>
                <w:top w:val="none" w:sz="0" w:space="0" w:color="auto"/>
                <w:left w:val="none" w:sz="0" w:space="0" w:color="auto"/>
                <w:bottom w:val="none" w:sz="0" w:space="0" w:color="auto"/>
                <w:right w:val="none" w:sz="0" w:space="0" w:color="auto"/>
              </w:divBdr>
            </w:div>
            <w:div w:id="58872113">
              <w:marLeft w:val="0"/>
              <w:marRight w:val="0"/>
              <w:marTop w:val="120"/>
              <w:marBottom w:val="120"/>
              <w:divBdr>
                <w:top w:val="none" w:sz="0" w:space="0" w:color="auto"/>
                <w:left w:val="none" w:sz="0" w:space="0" w:color="auto"/>
                <w:bottom w:val="none" w:sz="0" w:space="0" w:color="auto"/>
                <w:right w:val="none" w:sz="0" w:space="0" w:color="auto"/>
              </w:divBdr>
            </w:div>
          </w:divsChild>
        </w:div>
        <w:div w:id="1660571131">
          <w:marLeft w:val="0"/>
          <w:marRight w:val="0"/>
          <w:marTop w:val="120"/>
          <w:marBottom w:val="0"/>
          <w:divBdr>
            <w:top w:val="none" w:sz="0" w:space="0" w:color="auto"/>
            <w:left w:val="none" w:sz="0" w:space="0" w:color="auto"/>
            <w:bottom w:val="none" w:sz="0" w:space="0" w:color="auto"/>
            <w:right w:val="none" w:sz="0" w:space="0" w:color="auto"/>
          </w:divBdr>
          <w:divsChild>
            <w:div w:id="2137522853">
              <w:marLeft w:val="0"/>
              <w:marRight w:val="0"/>
              <w:marTop w:val="60"/>
              <w:marBottom w:val="0"/>
              <w:divBdr>
                <w:top w:val="none" w:sz="0" w:space="0" w:color="auto"/>
                <w:left w:val="none" w:sz="0" w:space="0" w:color="auto"/>
                <w:bottom w:val="none" w:sz="0" w:space="0" w:color="auto"/>
                <w:right w:val="none" w:sz="0" w:space="0" w:color="auto"/>
              </w:divBdr>
            </w:div>
            <w:div w:id="236794576">
              <w:marLeft w:val="0"/>
              <w:marRight w:val="0"/>
              <w:marTop w:val="60"/>
              <w:marBottom w:val="0"/>
              <w:divBdr>
                <w:top w:val="none" w:sz="0" w:space="0" w:color="auto"/>
                <w:left w:val="none" w:sz="0" w:space="0" w:color="auto"/>
                <w:bottom w:val="none" w:sz="0" w:space="0" w:color="auto"/>
                <w:right w:val="none" w:sz="0" w:space="0" w:color="auto"/>
              </w:divBdr>
            </w:div>
            <w:div w:id="2118987865">
              <w:marLeft w:val="0"/>
              <w:marRight w:val="0"/>
              <w:marTop w:val="60"/>
              <w:marBottom w:val="0"/>
              <w:divBdr>
                <w:top w:val="none" w:sz="0" w:space="0" w:color="auto"/>
                <w:left w:val="none" w:sz="0" w:space="0" w:color="auto"/>
                <w:bottom w:val="none" w:sz="0" w:space="0" w:color="auto"/>
                <w:right w:val="none" w:sz="0" w:space="0" w:color="auto"/>
              </w:divBdr>
            </w:div>
            <w:div w:id="17826095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10/t20161017_304665.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876</Words>
  <Characters>4998</Characters>
  <Application>Microsoft Office Word</Application>
  <DocSecurity>0</DocSecurity>
  <Lines>41</Lines>
  <Paragraphs>11</Paragraphs>
  <ScaleCrop>false</ScaleCrop>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2020-02-17T14:45:00Z</dcterms:created>
  <dcterms:modified xsi:type="dcterms:W3CDTF">2020-02-17T14:45:00Z</dcterms:modified>
</cp:coreProperties>
</file>