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FF4" w:rsidRPr="00926FF4" w:rsidRDefault="00926FF4" w:rsidP="00926FF4">
      <w:pPr>
        <w:widowControl/>
        <w:jc w:val="center"/>
        <w:rPr>
          <w:rFonts w:ascii="微软雅黑" w:eastAsia="微软雅黑" w:hAnsi="微软雅黑" w:cs="宋体"/>
          <w:color w:val="000000"/>
          <w:kern w:val="0"/>
          <w:sz w:val="18"/>
          <w:szCs w:val="18"/>
        </w:rPr>
      </w:pPr>
      <w:r w:rsidRPr="00926FF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26FF4" w:rsidRPr="00926FF4" w:rsidTr="00926FF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26FF4" w:rsidRPr="00926FF4">
              <w:trPr>
                <w:tblCellSpacing w:w="0" w:type="dxa"/>
              </w:trPr>
              <w:tc>
                <w:tcPr>
                  <w:tcW w:w="2500" w:type="pct"/>
                  <w:tcMar>
                    <w:top w:w="30" w:type="dxa"/>
                    <w:left w:w="30" w:type="dxa"/>
                    <w:bottom w:w="30" w:type="dxa"/>
                    <w:right w:w="30" w:type="dxa"/>
                  </w:tcMar>
                  <w:hideMark/>
                </w:tcPr>
                <w:p w:rsidR="00926FF4" w:rsidRPr="00926FF4" w:rsidRDefault="00926FF4" w:rsidP="00926FF4">
                  <w:pPr>
                    <w:widowControl/>
                    <w:jc w:val="left"/>
                    <w:rPr>
                      <w:rFonts w:ascii="宋体" w:eastAsia="宋体" w:hAnsi="宋体" w:cs="宋体" w:hint="eastAsia"/>
                      <w:color w:val="686868"/>
                      <w:kern w:val="0"/>
                      <w:sz w:val="18"/>
                      <w:szCs w:val="18"/>
                    </w:rPr>
                  </w:pPr>
                  <w:r w:rsidRPr="00926FF4">
                    <w:rPr>
                      <w:rFonts w:ascii="宋体" w:eastAsia="宋体" w:hAnsi="宋体" w:cs="宋体"/>
                      <w:b/>
                      <w:bCs/>
                      <w:color w:val="686868"/>
                      <w:kern w:val="0"/>
                      <w:sz w:val="18"/>
                      <w:szCs w:val="18"/>
                    </w:rPr>
                    <w:t>索 引 号:</w:t>
                  </w:r>
                  <w:r w:rsidRPr="00926FF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26FF4" w:rsidRPr="00926FF4" w:rsidRDefault="00926FF4" w:rsidP="00926FF4">
                  <w:pPr>
                    <w:widowControl/>
                    <w:jc w:val="left"/>
                    <w:rPr>
                      <w:rFonts w:ascii="宋体" w:eastAsia="宋体" w:hAnsi="宋体" w:cs="宋体"/>
                      <w:color w:val="686868"/>
                      <w:kern w:val="0"/>
                      <w:sz w:val="18"/>
                      <w:szCs w:val="18"/>
                    </w:rPr>
                  </w:pPr>
                  <w:r w:rsidRPr="00926FF4">
                    <w:rPr>
                      <w:rFonts w:ascii="宋体" w:eastAsia="宋体" w:hAnsi="宋体" w:cs="宋体"/>
                      <w:b/>
                      <w:bCs/>
                      <w:color w:val="686868"/>
                      <w:kern w:val="0"/>
                      <w:sz w:val="18"/>
                      <w:szCs w:val="18"/>
                    </w:rPr>
                    <w:t>分类:</w:t>
                  </w:r>
                  <w:r w:rsidRPr="00926FF4">
                    <w:rPr>
                      <w:rFonts w:ascii="宋体" w:eastAsia="宋体" w:hAnsi="宋体" w:cs="宋体"/>
                      <w:color w:val="686868"/>
                      <w:kern w:val="0"/>
                      <w:sz w:val="18"/>
                      <w:szCs w:val="18"/>
                    </w:rPr>
                    <w:t> 行政处罚 ; 行政处罚决定</w:t>
                  </w:r>
                </w:p>
              </w:tc>
            </w:tr>
          </w:tbl>
          <w:p w:rsidR="00926FF4" w:rsidRPr="00926FF4" w:rsidRDefault="00926FF4" w:rsidP="00926FF4">
            <w:pPr>
              <w:widowControl/>
              <w:jc w:val="left"/>
              <w:rPr>
                <w:rFonts w:ascii="宋体" w:eastAsia="宋体" w:hAnsi="宋体" w:cs="宋体"/>
                <w:color w:val="686868"/>
                <w:kern w:val="0"/>
                <w:sz w:val="18"/>
                <w:szCs w:val="18"/>
              </w:rPr>
            </w:pPr>
          </w:p>
        </w:tc>
      </w:tr>
      <w:tr w:rsidR="00926FF4" w:rsidRPr="00926FF4" w:rsidTr="00926FF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26FF4" w:rsidRPr="00926FF4">
              <w:trPr>
                <w:tblCellSpacing w:w="0" w:type="dxa"/>
              </w:trPr>
              <w:tc>
                <w:tcPr>
                  <w:tcW w:w="2500" w:type="pct"/>
                  <w:tcMar>
                    <w:top w:w="30" w:type="dxa"/>
                    <w:left w:w="30" w:type="dxa"/>
                    <w:bottom w:w="30" w:type="dxa"/>
                    <w:right w:w="30" w:type="dxa"/>
                  </w:tcMar>
                  <w:hideMark/>
                </w:tcPr>
                <w:p w:rsidR="00926FF4" w:rsidRPr="00926FF4" w:rsidRDefault="00926FF4" w:rsidP="00926FF4">
                  <w:pPr>
                    <w:widowControl/>
                    <w:jc w:val="left"/>
                    <w:rPr>
                      <w:rFonts w:ascii="宋体" w:eastAsia="宋体" w:hAnsi="宋体" w:cs="宋体"/>
                      <w:color w:val="686868"/>
                      <w:kern w:val="0"/>
                      <w:sz w:val="18"/>
                      <w:szCs w:val="18"/>
                    </w:rPr>
                  </w:pPr>
                  <w:r w:rsidRPr="00926FF4">
                    <w:rPr>
                      <w:rFonts w:ascii="宋体" w:eastAsia="宋体" w:hAnsi="宋体" w:cs="宋体"/>
                      <w:b/>
                      <w:bCs/>
                      <w:color w:val="686868"/>
                      <w:kern w:val="0"/>
                      <w:sz w:val="18"/>
                      <w:szCs w:val="18"/>
                    </w:rPr>
                    <w:t>发布机构:</w:t>
                  </w:r>
                  <w:r w:rsidRPr="00926FF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26FF4" w:rsidRPr="00926FF4" w:rsidRDefault="00926FF4" w:rsidP="00926FF4">
                  <w:pPr>
                    <w:widowControl/>
                    <w:jc w:val="left"/>
                    <w:rPr>
                      <w:rFonts w:ascii="宋体" w:eastAsia="宋体" w:hAnsi="宋体" w:cs="宋体"/>
                      <w:color w:val="686868"/>
                      <w:kern w:val="0"/>
                      <w:sz w:val="18"/>
                      <w:szCs w:val="18"/>
                    </w:rPr>
                  </w:pPr>
                  <w:r w:rsidRPr="00926FF4">
                    <w:rPr>
                      <w:rFonts w:ascii="宋体" w:eastAsia="宋体" w:hAnsi="宋体" w:cs="宋体"/>
                      <w:b/>
                      <w:bCs/>
                      <w:color w:val="686868"/>
                      <w:kern w:val="0"/>
                      <w:sz w:val="18"/>
                      <w:szCs w:val="18"/>
                    </w:rPr>
                    <w:t>发文日期:</w:t>
                  </w:r>
                  <w:r w:rsidRPr="00926FF4">
                    <w:rPr>
                      <w:rFonts w:ascii="宋体" w:eastAsia="宋体" w:hAnsi="宋体" w:cs="宋体"/>
                      <w:color w:val="686868"/>
                      <w:kern w:val="0"/>
                      <w:sz w:val="18"/>
                      <w:szCs w:val="18"/>
                    </w:rPr>
                    <w:t> 2016年08月02日</w:t>
                  </w:r>
                </w:p>
              </w:tc>
            </w:tr>
          </w:tbl>
          <w:p w:rsidR="00926FF4" w:rsidRPr="00926FF4" w:rsidRDefault="00926FF4" w:rsidP="00926FF4">
            <w:pPr>
              <w:widowControl/>
              <w:jc w:val="left"/>
              <w:rPr>
                <w:rFonts w:ascii="宋体" w:eastAsia="宋体" w:hAnsi="宋体" w:cs="宋体"/>
                <w:color w:val="686868"/>
                <w:kern w:val="0"/>
                <w:sz w:val="18"/>
                <w:szCs w:val="18"/>
              </w:rPr>
            </w:pPr>
          </w:p>
        </w:tc>
      </w:tr>
      <w:tr w:rsidR="00926FF4" w:rsidRPr="00926FF4" w:rsidTr="00926FF4">
        <w:trPr>
          <w:tblCellSpacing w:w="0" w:type="dxa"/>
          <w:jc w:val="center"/>
        </w:trPr>
        <w:tc>
          <w:tcPr>
            <w:tcW w:w="0" w:type="auto"/>
            <w:tcMar>
              <w:top w:w="30" w:type="dxa"/>
              <w:left w:w="30" w:type="dxa"/>
              <w:bottom w:w="30" w:type="dxa"/>
              <w:right w:w="30" w:type="dxa"/>
            </w:tcMar>
            <w:hideMark/>
          </w:tcPr>
          <w:p w:rsidR="00926FF4" w:rsidRPr="00926FF4" w:rsidRDefault="00926FF4" w:rsidP="00926FF4">
            <w:pPr>
              <w:widowControl/>
              <w:jc w:val="left"/>
              <w:rPr>
                <w:rFonts w:ascii="宋体" w:eastAsia="宋体" w:hAnsi="宋体" w:cs="宋体"/>
                <w:color w:val="686868"/>
                <w:kern w:val="0"/>
                <w:sz w:val="18"/>
                <w:szCs w:val="18"/>
              </w:rPr>
            </w:pPr>
            <w:r w:rsidRPr="00926FF4">
              <w:rPr>
                <w:rFonts w:ascii="宋体" w:eastAsia="宋体" w:hAnsi="宋体" w:cs="宋体"/>
                <w:b/>
                <w:bCs/>
                <w:color w:val="686868"/>
                <w:kern w:val="0"/>
                <w:sz w:val="18"/>
                <w:szCs w:val="18"/>
              </w:rPr>
              <w:t>名　　称:</w:t>
            </w:r>
            <w:r w:rsidRPr="00926FF4">
              <w:rPr>
                <w:rFonts w:ascii="宋体" w:eastAsia="宋体" w:hAnsi="宋体" w:cs="宋体"/>
                <w:color w:val="686868"/>
                <w:kern w:val="0"/>
                <w:sz w:val="18"/>
                <w:szCs w:val="18"/>
              </w:rPr>
              <w:t> 中国证监会行政处罚决定书（高扬瑜）</w:t>
            </w:r>
          </w:p>
        </w:tc>
      </w:tr>
      <w:tr w:rsidR="00926FF4" w:rsidRPr="00926FF4" w:rsidTr="00926FF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26FF4" w:rsidRPr="00926FF4">
              <w:trPr>
                <w:tblCellSpacing w:w="0" w:type="dxa"/>
              </w:trPr>
              <w:tc>
                <w:tcPr>
                  <w:tcW w:w="2500" w:type="pct"/>
                  <w:tcMar>
                    <w:top w:w="30" w:type="dxa"/>
                    <w:left w:w="30" w:type="dxa"/>
                    <w:bottom w:w="30" w:type="dxa"/>
                    <w:right w:w="30" w:type="dxa"/>
                  </w:tcMar>
                  <w:hideMark/>
                </w:tcPr>
                <w:p w:rsidR="00926FF4" w:rsidRPr="00926FF4" w:rsidRDefault="00926FF4" w:rsidP="00926FF4">
                  <w:pPr>
                    <w:widowControl/>
                    <w:jc w:val="left"/>
                    <w:rPr>
                      <w:rFonts w:ascii="宋体" w:eastAsia="宋体" w:hAnsi="宋体" w:cs="宋体"/>
                      <w:color w:val="686868"/>
                      <w:kern w:val="0"/>
                      <w:sz w:val="18"/>
                      <w:szCs w:val="18"/>
                    </w:rPr>
                  </w:pPr>
                  <w:r w:rsidRPr="00926FF4">
                    <w:rPr>
                      <w:rFonts w:ascii="宋体" w:eastAsia="宋体" w:hAnsi="宋体" w:cs="宋体"/>
                      <w:b/>
                      <w:bCs/>
                      <w:color w:val="686868"/>
                      <w:kern w:val="0"/>
                      <w:sz w:val="18"/>
                      <w:szCs w:val="18"/>
                    </w:rPr>
                    <w:t>文　　号:</w:t>
                  </w:r>
                  <w:r w:rsidRPr="00926FF4">
                    <w:rPr>
                      <w:rFonts w:ascii="宋体" w:eastAsia="宋体" w:hAnsi="宋体" w:cs="宋体"/>
                      <w:color w:val="686868"/>
                      <w:kern w:val="0"/>
                      <w:sz w:val="18"/>
                      <w:szCs w:val="18"/>
                    </w:rPr>
                    <w:t> </w:t>
                  </w:r>
                  <w:bookmarkStart w:id="0" w:name="_GoBack"/>
                  <w:r w:rsidRPr="00926FF4">
                    <w:rPr>
                      <w:rFonts w:ascii="宋体" w:eastAsia="宋体" w:hAnsi="宋体" w:cs="宋体"/>
                      <w:color w:val="686868"/>
                      <w:kern w:val="0"/>
                      <w:sz w:val="18"/>
                      <w:szCs w:val="18"/>
                    </w:rPr>
                    <w:t>〔2016〕97号</w:t>
                  </w:r>
                  <w:bookmarkEnd w:id="0"/>
                </w:p>
              </w:tc>
              <w:tc>
                <w:tcPr>
                  <w:tcW w:w="0" w:type="auto"/>
                  <w:tcMar>
                    <w:top w:w="30" w:type="dxa"/>
                    <w:left w:w="30" w:type="dxa"/>
                    <w:bottom w:w="30" w:type="dxa"/>
                    <w:right w:w="30" w:type="dxa"/>
                  </w:tcMar>
                  <w:hideMark/>
                </w:tcPr>
                <w:p w:rsidR="00926FF4" w:rsidRPr="00926FF4" w:rsidRDefault="00926FF4" w:rsidP="00926FF4">
                  <w:pPr>
                    <w:widowControl/>
                    <w:jc w:val="left"/>
                    <w:rPr>
                      <w:rFonts w:ascii="宋体" w:eastAsia="宋体" w:hAnsi="宋体" w:cs="宋体"/>
                      <w:color w:val="686868"/>
                      <w:kern w:val="0"/>
                      <w:sz w:val="18"/>
                      <w:szCs w:val="18"/>
                    </w:rPr>
                  </w:pPr>
                  <w:r w:rsidRPr="00926FF4">
                    <w:rPr>
                      <w:rFonts w:ascii="宋体" w:eastAsia="宋体" w:hAnsi="宋体" w:cs="宋体"/>
                      <w:b/>
                      <w:bCs/>
                      <w:color w:val="686868"/>
                      <w:kern w:val="0"/>
                      <w:sz w:val="18"/>
                      <w:szCs w:val="18"/>
                    </w:rPr>
                    <w:t>主 题 词:</w:t>
                  </w:r>
                </w:p>
              </w:tc>
            </w:tr>
          </w:tbl>
          <w:p w:rsidR="00926FF4" w:rsidRPr="00926FF4" w:rsidRDefault="00926FF4" w:rsidP="00926FF4">
            <w:pPr>
              <w:widowControl/>
              <w:jc w:val="left"/>
              <w:rPr>
                <w:rFonts w:ascii="宋体" w:eastAsia="宋体" w:hAnsi="宋体" w:cs="宋体"/>
                <w:color w:val="686868"/>
                <w:kern w:val="0"/>
                <w:sz w:val="18"/>
                <w:szCs w:val="18"/>
              </w:rPr>
            </w:pPr>
          </w:p>
        </w:tc>
      </w:tr>
    </w:tbl>
    <w:p w:rsidR="00926FF4" w:rsidRPr="00926FF4" w:rsidRDefault="00926FF4" w:rsidP="00926FF4">
      <w:pPr>
        <w:widowControl/>
        <w:jc w:val="center"/>
        <w:rPr>
          <w:rFonts w:ascii="微软雅黑" w:eastAsia="微软雅黑" w:hAnsi="微软雅黑" w:cs="宋体"/>
          <w:color w:val="000000"/>
          <w:kern w:val="0"/>
          <w:sz w:val="18"/>
          <w:szCs w:val="18"/>
        </w:rPr>
      </w:pPr>
      <w:r w:rsidRPr="00926FF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26FF4" w:rsidRPr="00926FF4" w:rsidRDefault="00926FF4" w:rsidP="00926FF4">
      <w:pPr>
        <w:widowControl/>
        <w:shd w:val="clear" w:color="auto" w:fill="FFFFFF"/>
        <w:spacing w:after="240"/>
        <w:jc w:val="center"/>
        <w:rPr>
          <w:rFonts w:ascii="微软雅黑" w:eastAsia="微软雅黑" w:hAnsi="微软雅黑" w:cs="宋体" w:hint="eastAsia"/>
          <w:color w:val="000000"/>
          <w:kern w:val="0"/>
          <w:sz w:val="18"/>
          <w:szCs w:val="18"/>
        </w:rPr>
      </w:pPr>
      <w:r w:rsidRPr="00926FF4">
        <w:rPr>
          <w:rFonts w:ascii="微软雅黑" w:eastAsia="微软雅黑" w:hAnsi="微软雅黑" w:cs="宋体" w:hint="eastAsia"/>
          <w:color w:val="000000"/>
          <w:kern w:val="0"/>
          <w:sz w:val="18"/>
          <w:szCs w:val="18"/>
        </w:rPr>
        <w:br/>
      </w:r>
      <w:r w:rsidRPr="00926FF4">
        <w:rPr>
          <w:rFonts w:ascii="黑体" w:eastAsia="黑体" w:hAnsi="黑体" w:cs="宋体" w:hint="eastAsia"/>
          <w:b/>
          <w:bCs/>
          <w:color w:val="FF0000"/>
          <w:kern w:val="0"/>
          <w:sz w:val="36"/>
          <w:szCs w:val="36"/>
        </w:rPr>
        <w:t>中国证监会行政处罚决定书（高扬瑜）</w:t>
      </w:r>
    </w:p>
    <w:p w:rsidR="00926FF4" w:rsidRPr="00926FF4" w:rsidRDefault="00926FF4" w:rsidP="00926FF4">
      <w:pPr>
        <w:widowControl/>
        <w:shd w:val="clear" w:color="auto" w:fill="FFFFFF"/>
        <w:spacing w:line="360" w:lineRule="atLeast"/>
        <w:jc w:val="center"/>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〔2016〕97号</w:t>
      </w:r>
    </w:p>
    <w:p w:rsidR="00926FF4" w:rsidRPr="00926FF4" w:rsidRDefault="00926FF4" w:rsidP="00926FF4">
      <w:pPr>
        <w:widowControl/>
        <w:shd w:val="clear" w:color="auto" w:fill="FFFFFF"/>
        <w:spacing w:line="360" w:lineRule="atLeast"/>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 </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当事人：高扬瑜，男，1967年3月出生，香港永久性居民。</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依据《中华人民共和国证券法》（以下简称《证券法》）的有关规定，我会依法对高扬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内幕交易“辽宁成大”的行为进行了立案调查、审理，并向当事人告知了</w:t>
      </w:r>
      <w:proofErr w:type="gramStart"/>
      <w:r w:rsidRPr="00926FF4">
        <w:rPr>
          <w:rFonts w:ascii="宋体" w:eastAsia="宋体" w:hAnsi="宋体" w:cs="宋体" w:hint="eastAsia"/>
          <w:color w:val="000000"/>
          <w:kern w:val="0"/>
          <w:szCs w:val="21"/>
        </w:rPr>
        <w:t>作出</w:t>
      </w:r>
      <w:proofErr w:type="gramEnd"/>
      <w:r w:rsidRPr="00926FF4">
        <w:rPr>
          <w:rFonts w:ascii="宋体" w:eastAsia="宋体" w:hAnsi="宋体" w:cs="宋体" w:hint="eastAsia"/>
          <w:color w:val="000000"/>
          <w:kern w:val="0"/>
          <w:szCs w:val="21"/>
        </w:rPr>
        <w:t>行政处罚的事实、理由、依据及当事人依法享有的权利，当事人高扬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提交了陈述、申辩意见。本案现已调查、审理终结。</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经查明，当事人高扬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存在以下违法事实：</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一、内幕信息的形成和公开过程</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中国民生投资股份有限公司（以下简称中民投）的新能源项目是公司的重要产业投资项目。2014年10月，中民新能投资有限公司（以下简称中民新能，系</w:t>
      </w:r>
      <w:proofErr w:type="gramStart"/>
      <w:r w:rsidRPr="00926FF4">
        <w:rPr>
          <w:rFonts w:ascii="宋体" w:eastAsia="宋体" w:hAnsi="宋体" w:cs="宋体" w:hint="eastAsia"/>
          <w:color w:val="000000"/>
          <w:kern w:val="0"/>
          <w:szCs w:val="21"/>
        </w:rPr>
        <w:t>中民投全资</w:t>
      </w:r>
      <w:proofErr w:type="gramEnd"/>
      <w:r w:rsidRPr="00926FF4">
        <w:rPr>
          <w:rFonts w:ascii="宋体" w:eastAsia="宋体" w:hAnsi="宋体" w:cs="宋体" w:hint="eastAsia"/>
          <w:color w:val="000000"/>
          <w:kern w:val="0"/>
          <w:szCs w:val="21"/>
        </w:rPr>
        <w:t>子公司）成立，并有意引进战略投资者。辽宁成大股份有限公司（以下简称辽宁成大）于2008年开始做油页岩项目，并对新能源和金融板块有发展意向，由于油页岩项目亏损，董事长尚某志希望利用公司资源优势开展其他项目。</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2015年6月22日，</w:t>
      </w:r>
      <w:proofErr w:type="gramStart"/>
      <w:r w:rsidRPr="00926FF4">
        <w:rPr>
          <w:rFonts w:ascii="宋体" w:eastAsia="宋体" w:hAnsi="宋体" w:cs="宋体" w:hint="eastAsia"/>
          <w:color w:val="000000"/>
          <w:kern w:val="0"/>
          <w:szCs w:val="21"/>
        </w:rPr>
        <w:t>中民投董事局</w:t>
      </w:r>
      <w:proofErr w:type="gramEnd"/>
      <w:r w:rsidRPr="00926FF4">
        <w:rPr>
          <w:rFonts w:ascii="宋体" w:eastAsia="宋体" w:hAnsi="宋体" w:cs="宋体" w:hint="eastAsia"/>
          <w:color w:val="000000"/>
          <w:kern w:val="0"/>
          <w:szCs w:val="21"/>
        </w:rPr>
        <w:t>主席董某标、总裁李某珍、监事会副主席高扬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等人与辽宁成大董事长尚某志在大连相聚，双方谈及资产重组事项。</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6月29日，尚某志与李某珍联系，希望可以派人考察新能源项目。李某珍表示同意并安排</w:t>
      </w:r>
      <w:proofErr w:type="gramStart"/>
      <w:r w:rsidRPr="00926FF4">
        <w:rPr>
          <w:rFonts w:ascii="宋体" w:eastAsia="宋体" w:hAnsi="宋体" w:cs="宋体" w:hint="eastAsia"/>
          <w:color w:val="000000"/>
          <w:kern w:val="0"/>
          <w:szCs w:val="21"/>
        </w:rPr>
        <w:t>中民投副总裁</w:t>
      </w:r>
      <w:proofErr w:type="gramEnd"/>
      <w:r w:rsidRPr="00926FF4">
        <w:rPr>
          <w:rFonts w:ascii="宋体" w:eastAsia="宋体" w:hAnsi="宋体" w:cs="宋体" w:hint="eastAsia"/>
          <w:color w:val="000000"/>
          <w:kern w:val="0"/>
          <w:szCs w:val="21"/>
        </w:rPr>
        <w:t>孔某山接待。6月30日，辽宁成大副总裁王某赴北京考察。7月2日左右，王某向尚某志汇报考察情况。7月6日，王某联系孔某山，希望进行深层次考察。</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7月7日辽宁成大申请停牌，7月8日发布“重大事项停牌公告”，7月15日发布继续停牌公告称：“因筹划重大事项，自2015年7月8日开市起停牌。公司筹划的重大事项为‘拟并购国内一家公司的新能源项目’。”</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辽宁成大拟并购</w:t>
      </w:r>
      <w:proofErr w:type="gramStart"/>
      <w:r w:rsidRPr="00926FF4">
        <w:rPr>
          <w:rFonts w:ascii="宋体" w:eastAsia="宋体" w:hAnsi="宋体" w:cs="宋体" w:hint="eastAsia"/>
          <w:color w:val="000000"/>
          <w:kern w:val="0"/>
          <w:szCs w:val="21"/>
        </w:rPr>
        <w:t>中民投新能源</w:t>
      </w:r>
      <w:proofErr w:type="gramEnd"/>
      <w:r w:rsidRPr="00926FF4">
        <w:rPr>
          <w:rFonts w:ascii="宋体" w:eastAsia="宋体" w:hAnsi="宋体" w:cs="宋体" w:hint="eastAsia"/>
          <w:color w:val="000000"/>
          <w:kern w:val="0"/>
          <w:szCs w:val="21"/>
        </w:rPr>
        <w:t>项目属于《证券法》第六十七条第二款第（二）项规定的“公司的重大投资行为和重大的购置财产的决定”，构成《证券法》第七十五第二款第（一）项规定的内幕信息。该信息形成时间为2015年6月22日。2015年6月22日双方谈及重组事宜时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在场，为内幕信息知情人。</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lastRenderedPageBreak/>
        <w:t>二、高扬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交易“辽宁成大”的情况</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（一）高扬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实际控制“林芝华商通”账户</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1. 高扬瑜为林芝华商通等公司的实际控制人</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高扬瑜为林芝华商通投资管理公司（以下简称林芝华商通）、国恒时尚传媒科技集团股份有限公司（以下简称国恒时尚）、华鑫通国际招商集团股份有限公司（以下简称华鑫通集团）的实际控制人。其一，上述公司资金划转审批单的签字人为高扬瑜；其二，国恒时尚法定代表人曹某波及财务人员刘某芳均称高扬瑜为上述公司的实际控制人；其三，上述公司的</w:t>
      </w:r>
      <w:proofErr w:type="gramStart"/>
      <w:r w:rsidRPr="00926FF4">
        <w:rPr>
          <w:rFonts w:ascii="宋体" w:eastAsia="宋体" w:hAnsi="宋体" w:cs="宋体" w:hint="eastAsia"/>
          <w:color w:val="000000"/>
          <w:kern w:val="0"/>
          <w:szCs w:val="21"/>
        </w:rPr>
        <w:t>财务帐套及</w:t>
      </w:r>
      <w:proofErr w:type="gramEnd"/>
      <w:r w:rsidRPr="00926FF4">
        <w:rPr>
          <w:rFonts w:ascii="宋体" w:eastAsia="宋体" w:hAnsi="宋体" w:cs="宋体" w:hint="eastAsia"/>
          <w:color w:val="000000"/>
          <w:kern w:val="0"/>
          <w:szCs w:val="21"/>
        </w:rPr>
        <w:t>证券账户均由刘某芳管理，刘某芳会定期向高扬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汇报投资情况。</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2. 账户资金划转情况</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“林芝华商通”账户交易资金来源于高扬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本人及其实际控制的华鑫通集团，卖出股票的资金流入高扬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实际控制的国恒时尚及其哥哥任法定代表人的北京华阳盛通实业发展有限公司（以下简称华阳盛通）。高扬瑜为其实际控制公司的资金划转审批人。</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2015年7月2日，该账户转入2,200万元，于当日买入“辽宁成大”。7月6日该账户转入2笔1,700万元，共计3,400万元,于当日和次日买入“辽宁成大”。上述资金由高扬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个人银行账户及华鑫通集团银行账户通过一系列关联账户转账而来。其中7月2日转入的2,200万元来源于华鑫通集团银行账户，7月6日的转入的3,400万元来源于高扬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本人银行账户。</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2015年12月22日, 该账户卖出35万股“辽宁成大”，成交金额8,810,396元，12月24日便将880万元转至国恒时尚银行账户。2016年1月20日，该账户卖出215万股“辽宁成大”，成交金额37,947,500元，1月21日将3,792.3万元转至</w:t>
      </w:r>
      <w:proofErr w:type="gramStart"/>
      <w:r w:rsidRPr="00926FF4">
        <w:rPr>
          <w:rFonts w:ascii="宋体" w:eastAsia="宋体" w:hAnsi="宋体" w:cs="宋体" w:hint="eastAsia"/>
          <w:color w:val="000000"/>
          <w:kern w:val="0"/>
          <w:szCs w:val="21"/>
        </w:rPr>
        <w:t>华阳盛通银行</w:t>
      </w:r>
      <w:proofErr w:type="gramEnd"/>
      <w:r w:rsidRPr="00926FF4">
        <w:rPr>
          <w:rFonts w:ascii="宋体" w:eastAsia="宋体" w:hAnsi="宋体" w:cs="宋体" w:hint="eastAsia"/>
          <w:color w:val="000000"/>
          <w:kern w:val="0"/>
          <w:szCs w:val="21"/>
        </w:rPr>
        <w:t>账户。</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3. 账户操作人和决策人情况</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“林芝华商通”账户由刘某芳具体操作。涉案交易系通过电脑网上委托下单，下单地址为林芝华商通办公地址，使用电脑为刘某芳办公电脑。刘某芳本人亦承认操作该账户。</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该账户交易决策由高扬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负责。根据刘某芳笔录，买卖股票由高扬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哥哥、高扬瑜、曹某波决定，一般由高扬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进行最后决策。</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（二）“林芝华商通”账户交易“辽宁成大”的情况</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林芝华商通”账户于2015年7月2日买入100万股“辽宁成大”，成交金额19,889,502元，成交均价19.89元；7月6日买入100万股“辽宁成大”，成交金额18,774,000元，成交均价18.77元；7月7日买入50万股“辽宁成大”，成交金额7,915,000 元，成交均价15.83元。以上共计买入“辽宁成大”250万股，累计成交金额46,578,502元。</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2015年12月22日该账户卖出35万股“辽宁成大”，成交金额8,810,396元，成交均价25.17元；2016年1月13日我会对林芝华商</w:t>
      </w:r>
      <w:proofErr w:type="gramStart"/>
      <w:r w:rsidRPr="00926FF4">
        <w:rPr>
          <w:rFonts w:ascii="宋体" w:eastAsia="宋体" w:hAnsi="宋体" w:cs="宋体" w:hint="eastAsia"/>
          <w:color w:val="000000"/>
          <w:kern w:val="0"/>
          <w:szCs w:val="21"/>
        </w:rPr>
        <w:t>通现场</w:t>
      </w:r>
      <w:proofErr w:type="gramEnd"/>
      <w:r w:rsidRPr="00926FF4">
        <w:rPr>
          <w:rFonts w:ascii="宋体" w:eastAsia="宋体" w:hAnsi="宋体" w:cs="宋体" w:hint="eastAsia"/>
          <w:color w:val="000000"/>
          <w:kern w:val="0"/>
          <w:szCs w:val="21"/>
        </w:rPr>
        <w:t>调查，该账户于1月20日将剩余215万股“辽宁成大”全部亏损卖出，成交金额37,947,500元，成交均价17.65元。扣除相关交易税费，最终获利102,949.74元。 </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（三）账户交易特征</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“林芝华商通”账户交易“辽宁成大”明显异常，且</w:t>
      </w:r>
      <w:proofErr w:type="gramStart"/>
      <w:r w:rsidRPr="00926FF4">
        <w:rPr>
          <w:rFonts w:ascii="宋体" w:eastAsia="宋体" w:hAnsi="宋体" w:cs="宋体" w:hint="eastAsia"/>
          <w:color w:val="000000"/>
          <w:kern w:val="0"/>
          <w:szCs w:val="21"/>
        </w:rPr>
        <w:t>高扬瑜无合理</w:t>
      </w:r>
      <w:proofErr w:type="gramEnd"/>
      <w:r w:rsidRPr="00926FF4">
        <w:rPr>
          <w:rFonts w:ascii="宋体" w:eastAsia="宋体" w:hAnsi="宋体" w:cs="宋体" w:hint="eastAsia"/>
          <w:color w:val="000000"/>
          <w:kern w:val="0"/>
          <w:szCs w:val="21"/>
        </w:rPr>
        <w:t>解释。</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lastRenderedPageBreak/>
        <w:t>其一，该账户资金往来情况、交易时点与内幕信息形成及公开过程基本吻合。“辽宁成大”停牌前，该账户于2015年7月2日、6日共计转入5,600万元，并于当日和次日基本全部用于买入“辽宁成大”。</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其二，2015年12月22日该账户卖出35万股“辽宁成大”。2016年1月13日我会对林芝华商</w:t>
      </w:r>
      <w:proofErr w:type="gramStart"/>
      <w:r w:rsidRPr="00926FF4">
        <w:rPr>
          <w:rFonts w:ascii="宋体" w:eastAsia="宋体" w:hAnsi="宋体" w:cs="宋体" w:hint="eastAsia"/>
          <w:color w:val="000000"/>
          <w:kern w:val="0"/>
          <w:szCs w:val="21"/>
        </w:rPr>
        <w:t>通现场</w:t>
      </w:r>
      <w:proofErr w:type="gramEnd"/>
      <w:r w:rsidRPr="00926FF4">
        <w:rPr>
          <w:rFonts w:ascii="宋体" w:eastAsia="宋体" w:hAnsi="宋体" w:cs="宋体" w:hint="eastAsia"/>
          <w:color w:val="000000"/>
          <w:kern w:val="0"/>
          <w:szCs w:val="21"/>
        </w:rPr>
        <w:t>调查，该账户于1月20日将剩余215万股涉案股票全部亏损卖出，1月21日便将卖出资金转出三方存管账户。</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以上违法事实有相关人员询问笔录、书面说明、办公电脑截屏、账户交易流水、资金流水、资金划转审批单、交易下单IP地址、MAC地址、证券交易所统计数据等证据证明，足以认定。</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内幕信息知情人高扬瑜在内幕信息公开前交易“辽宁成大”的行为违反了《证券法》第七十三条、第七十六条第一款的规定，构成了《证券法》第二百零二条所述的内幕交易行为。</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当事人提出陈述申辩意见如下：</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第一，</w:t>
      </w:r>
      <w:proofErr w:type="gramStart"/>
      <w:r w:rsidRPr="00926FF4">
        <w:rPr>
          <w:rFonts w:ascii="宋体" w:eastAsia="宋体" w:hAnsi="宋体" w:cs="宋体" w:hint="eastAsia"/>
          <w:color w:val="000000"/>
          <w:kern w:val="0"/>
          <w:szCs w:val="21"/>
        </w:rPr>
        <w:t>不</w:t>
      </w:r>
      <w:proofErr w:type="gramEnd"/>
      <w:r w:rsidRPr="00926FF4">
        <w:rPr>
          <w:rFonts w:ascii="宋体" w:eastAsia="宋体" w:hAnsi="宋体" w:cs="宋体" w:hint="eastAsia"/>
          <w:color w:val="000000"/>
          <w:kern w:val="0"/>
          <w:szCs w:val="21"/>
        </w:rPr>
        <w:t>知悉内幕信息。高扬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提供了</w:t>
      </w:r>
      <w:proofErr w:type="gramStart"/>
      <w:r w:rsidRPr="00926FF4">
        <w:rPr>
          <w:rFonts w:ascii="宋体" w:eastAsia="宋体" w:hAnsi="宋体" w:cs="宋体" w:hint="eastAsia"/>
          <w:color w:val="000000"/>
          <w:kern w:val="0"/>
          <w:szCs w:val="21"/>
        </w:rPr>
        <w:t>中民投总裁</w:t>
      </w:r>
      <w:proofErr w:type="gramEnd"/>
      <w:r w:rsidRPr="00926FF4">
        <w:rPr>
          <w:rFonts w:ascii="宋体" w:eastAsia="宋体" w:hAnsi="宋体" w:cs="宋体" w:hint="eastAsia"/>
          <w:color w:val="000000"/>
          <w:kern w:val="0"/>
          <w:szCs w:val="21"/>
        </w:rPr>
        <w:t>李某珍于2016年6月3日出具的补充说明，李某珍改称2015年6月22日谈话时</w:t>
      </w:r>
      <w:proofErr w:type="gramStart"/>
      <w:r w:rsidRPr="00926FF4">
        <w:rPr>
          <w:rFonts w:ascii="宋体" w:eastAsia="宋体" w:hAnsi="宋体" w:cs="宋体" w:hint="eastAsia"/>
          <w:color w:val="000000"/>
          <w:kern w:val="0"/>
          <w:szCs w:val="21"/>
        </w:rPr>
        <w:t>高扬瑜不在场</w:t>
      </w:r>
      <w:proofErr w:type="gramEnd"/>
      <w:r w:rsidRPr="00926FF4">
        <w:rPr>
          <w:rFonts w:ascii="宋体" w:eastAsia="宋体" w:hAnsi="宋体" w:cs="宋体" w:hint="eastAsia"/>
          <w:color w:val="000000"/>
          <w:kern w:val="0"/>
          <w:szCs w:val="21"/>
        </w:rPr>
        <w:t>。此外，作为中</w:t>
      </w:r>
      <w:proofErr w:type="gramStart"/>
      <w:r w:rsidRPr="00926FF4">
        <w:rPr>
          <w:rFonts w:ascii="宋体" w:eastAsia="宋体" w:hAnsi="宋体" w:cs="宋体" w:hint="eastAsia"/>
          <w:color w:val="000000"/>
          <w:kern w:val="0"/>
          <w:szCs w:val="21"/>
        </w:rPr>
        <w:t>民投非</w:t>
      </w:r>
      <w:proofErr w:type="gramEnd"/>
      <w:r w:rsidRPr="00926FF4">
        <w:rPr>
          <w:rFonts w:ascii="宋体" w:eastAsia="宋体" w:hAnsi="宋体" w:cs="宋体" w:hint="eastAsia"/>
          <w:color w:val="000000"/>
          <w:kern w:val="0"/>
          <w:szCs w:val="21"/>
        </w:rPr>
        <w:t>执行监事，</w:t>
      </w:r>
      <w:proofErr w:type="gramStart"/>
      <w:r w:rsidRPr="00926FF4">
        <w:rPr>
          <w:rFonts w:ascii="宋体" w:eastAsia="宋体" w:hAnsi="宋体" w:cs="宋体" w:hint="eastAsia"/>
          <w:color w:val="000000"/>
          <w:kern w:val="0"/>
          <w:szCs w:val="21"/>
        </w:rPr>
        <w:t>高扬瑜不参与中民投的</w:t>
      </w:r>
      <w:proofErr w:type="gramEnd"/>
      <w:r w:rsidRPr="00926FF4">
        <w:rPr>
          <w:rFonts w:ascii="宋体" w:eastAsia="宋体" w:hAnsi="宋体" w:cs="宋体" w:hint="eastAsia"/>
          <w:color w:val="000000"/>
          <w:kern w:val="0"/>
          <w:szCs w:val="21"/>
        </w:rPr>
        <w:t>日常经营管理和决策。</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第二，内幕信息形成时间应为2015年6月29日。辽宁成大董事长尚某志在2015年12月10日出具的《关于辽宁成大重组项目的情况说明》中称，2015年6月22日的谈话只是随便说说而已，直到6月29日他才开始认真考虑该项目。因此，内幕信息形成时间应为2015年6月29日。</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第三，涉案交易为公司行为。高扬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提供了林芝华商通法定代表人高某敏（系高扬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哥哥）于2016年6月3日出具的说明，称涉案交易系</w:t>
      </w:r>
      <w:proofErr w:type="gramStart"/>
      <w:r w:rsidRPr="00926FF4">
        <w:rPr>
          <w:rFonts w:ascii="宋体" w:eastAsia="宋体" w:hAnsi="宋体" w:cs="宋体" w:hint="eastAsia"/>
          <w:color w:val="000000"/>
          <w:kern w:val="0"/>
          <w:szCs w:val="21"/>
        </w:rPr>
        <w:t>高某敏带领</w:t>
      </w:r>
      <w:proofErr w:type="gramEnd"/>
      <w:r w:rsidRPr="00926FF4">
        <w:rPr>
          <w:rFonts w:ascii="宋体" w:eastAsia="宋体" w:hAnsi="宋体" w:cs="宋体" w:hint="eastAsia"/>
          <w:color w:val="000000"/>
          <w:kern w:val="0"/>
          <w:szCs w:val="21"/>
        </w:rPr>
        <w:t>经营管理团队</w:t>
      </w:r>
      <w:proofErr w:type="gramStart"/>
      <w:r w:rsidRPr="00926FF4">
        <w:rPr>
          <w:rFonts w:ascii="宋体" w:eastAsia="宋体" w:hAnsi="宋体" w:cs="宋体" w:hint="eastAsia"/>
          <w:color w:val="000000"/>
          <w:kern w:val="0"/>
          <w:szCs w:val="21"/>
        </w:rPr>
        <w:t>作出</w:t>
      </w:r>
      <w:proofErr w:type="gramEnd"/>
      <w:r w:rsidRPr="00926FF4">
        <w:rPr>
          <w:rFonts w:ascii="宋体" w:eastAsia="宋体" w:hAnsi="宋体" w:cs="宋体" w:hint="eastAsia"/>
          <w:color w:val="000000"/>
          <w:kern w:val="0"/>
          <w:szCs w:val="21"/>
        </w:rPr>
        <w:t>的独立运营行为，高扬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只是作为控股公司的法定代表人，程序性地签批确认资金划转而已。</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第四，涉案账户的交易行为并不异常。“林芝华商通”账户交易“辽宁成大”系林芝华商</w:t>
      </w:r>
      <w:proofErr w:type="gramStart"/>
      <w:r w:rsidRPr="00926FF4">
        <w:rPr>
          <w:rFonts w:ascii="宋体" w:eastAsia="宋体" w:hAnsi="宋体" w:cs="宋体" w:hint="eastAsia"/>
          <w:color w:val="000000"/>
          <w:kern w:val="0"/>
          <w:szCs w:val="21"/>
        </w:rPr>
        <w:t>通经营</w:t>
      </w:r>
      <w:proofErr w:type="gramEnd"/>
      <w:r w:rsidRPr="00926FF4">
        <w:rPr>
          <w:rFonts w:ascii="宋体" w:eastAsia="宋体" w:hAnsi="宋体" w:cs="宋体" w:hint="eastAsia"/>
          <w:color w:val="000000"/>
          <w:kern w:val="0"/>
          <w:szCs w:val="21"/>
        </w:rPr>
        <w:t>管理团队根据市场变化和相关股票情况采取的正常市场行为。</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经复核，对当事人的陈述申辩意见不予采纳：</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其一，高扬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知悉内幕信息。李某珍在2015年12月25日的询问笔录中明确提到高扬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在场。2016年6月2日阅卷后，高扬瑜请李某珍于次日出具了一份内容相反的说明。复核认为，2015年12月25日谈话时，李某珍尚不知悉我会调查的具体事由，不明其中利害关系，</w:t>
      </w:r>
      <w:proofErr w:type="gramStart"/>
      <w:r w:rsidRPr="00926FF4">
        <w:rPr>
          <w:rFonts w:ascii="宋体" w:eastAsia="宋体" w:hAnsi="宋体" w:cs="宋体" w:hint="eastAsia"/>
          <w:color w:val="000000"/>
          <w:kern w:val="0"/>
          <w:szCs w:val="21"/>
        </w:rPr>
        <w:t>作出</w:t>
      </w:r>
      <w:proofErr w:type="gramEnd"/>
      <w:r w:rsidRPr="00926FF4">
        <w:rPr>
          <w:rFonts w:ascii="宋体" w:eastAsia="宋体" w:hAnsi="宋体" w:cs="宋体" w:hint="eastAsia"/>
          <w:color w:val="000000"/>
          <w:kern w:val="0"/>
          <w:szCs w:val="21"/>
        </w:rPr>
        <w:t>的陈述更具真实性。因此对李某珍2016年6月3日的陈述不予采信。</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其二，内幕信息形成于2015年6月22日。当日谈及重组事宜时，</w:t>
      </w:r>
      <w:proofErr w:type="gramStart"/>
      <w:r w:rsidRPr="00926FF4">
        <w:rPr>
          <w:rFonts w:ascii="宋体" w:eastAsia="宋体" w:hAnsi="宋体" w:cs="宋体" w:hint="eastAsia"/>
          <w:color w:val="000000"/>
          <w:kern w:val="0"/>
          <w:szCs w:val="21"/>
        </w:rPr>
        <w:t>中民投和</w:t>
      </w:r>
      <w:proofErr w:type="gramEnd"/>
      <w:r w:rsidRPr="00926FF4">
        <w:rPr>
          <w:rFonts w:ascii="宋体" w:eastAsia="宋体" w:hAnsi="宋体" w:cs="宋体" w:hint="eastAsia"/>
          <w:color w:val="000000"/>
          <w:kern w:val="0"/>
          <w:szCs w:val="21"/>
        </w:rPr>
        <w:t>辽宁成大双方态度积极，且后续事项发展迅速，足以证明2015年6月22日内幕信息已形成。</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其三，涉案交易行为是个人行为。高扬瑜为林芝华商</w:t>
      </w:r>
      <w:proofErr w:type="gramStart"/>
      <w:r w:rsidRPr="00926FF4">
        <w:rPr>
          <w:rFonts w:ascii="宋体" w:eastAsia="宋体" w:hAnsi="宋体" w:cs="宋体" w:hint="eastAsia"/>
          <w:color w:val="000000"/>
          <w:kern w:val="0"/>
          <w:szCs w:val="21"/>
        </w:rPr>
        <w:t>通实际</w:t>
      </w:r>
      <w:proofErr w:type="gramEnd"/>
      <w:r w:rsidRPr="00926FF4">
        <w:rPr>
          <w:rFonts w:ascii="宋体" w:eastAsia="宋体" w:hAnsi="宋体" w:cs="宋体" w:hint="eastAsia"/>
          <w:color w:val="000000"/>
          <w:kern w:val="0"/>
          <w:szCs w:val="21"/>
        </w:rPr>
        <w:t>控制人，在林芝</w:t>
      </w:r>
      <w:proofErr w:type="gramStart"/>
      <w:r w:rsidRPr="00926FF4">
        <w:rPr>
          <w:rFonts w:ascii="宋体" w:eastAsia="宋体" w:hAnsi="宋体" w:cs="宋体" w:hint="eastAsia"/>
          <w:color w:val="000000"/>
          <w:kern w:val="0"/>
          <w:szCs w:val="21"/>
        </w:rPr>
        <w:t>华商通并未</w:t>
      </w:r>
      <w:proofErr w:type="gramEnd"/>
      <w:r w:rsidRPr="00926FF4">
        <w:rPr>
          <w:rFonts w:ascii="宋体" w:eastAsia="宋体" w:hAnsi="宋体" w:cs="宋体" w:hint="eastAsia"/>
          <w:color w:val="000000"/>
          <w:kern w:val="0"/>
          <w:szCs w:val="21"/>
        </w:rPr>
        <w:t>任职，但却负责该公司的资金往来审批。根据询问笔录，涉案账户的交易决策人亦为高扬瑜。综上，涉案交易行为系高扬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个人行为。</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其四，当事人关于根据市场变化和相关股票情况采取的正常市场行为的说法不能解释其交易的异常性。</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lastRenderedPageBreak/>
        <w:t>根据当事人违法行为的事实、性质、情节与社会危害程度，依据《证券法》第二百零二条的规定，我会决定：没收高扬</w:t>
      </w:r>
      <w:proofErr w:type="gramStart"/>
      <w:r w:rsidRPr="00926FF4">
        <w:rPr>
          <w:rFonts w:ascii="宋体" w:eastAsia="宋体" w:hAnsi="宋体" w:cs="宋体" w:hint="eastAsia"/>
          <w:color w:val="000000"/>
          <w:kern w:val="0"/>
          <w:szCs w:val="21"/>
        </w:rPr>
        <w:t>瑜</w:t>
      </w:r>
      <w:proofErr w:type="gramEnd"/>
      <w:r w:rsidRPr="00926FF4">
        <w:rPr>
          <w:rFonts w:ascii="宋体" w:eastAsia="宋体" w:hAnsi="宋体" w:cs="宋体" w:hint="eastAsia"/>
          <w:color w:val="000000"/>
          <w:kern w:val="0"/>
          <w:szCs w:val="21"/>
        </w:rPr>
        <w:t>违法所得102,949.74元，并处以308,849.22元罚款。</w:t>
      </w:r>
    </w:p>
    <w:p w:rsidR="00926FF4" w:rsidRPr="00926FF4" w:rsidRDefault="00926FF4" w:rsidP="00926FF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926FF4" w:rsidRPr="00926FF4" w:rsidRDefault="00926FF4" w:rsidP="00926FF4">
      <w:pPr>
        <w:widowControl/>
        <w:shd w:val="clear" w:color="auto" w:fill="FFFFFF"/>
        <w:spacing w:line="360" w:lineRule="atLeast"/>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 </w:t>
      </w:r>
    </w:p>
    <w:p w:rsidR="00926FF4" w:rsidRPr="00926FF4" w:rsidRDefault="00926FF4" w:rsidP="00926FF4">
      <w:pPr>
        <w:widowControl/>
        <w:shd w:val="clear" w:color="auto" w:fill="FFFFFF"/>
        <w:spacing w:line="360" w:lineRule="atLeast"/>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 </w:t>
      </w:r>
    </w:p>
    <w:p w:rsidR="00926FF4" w:rsidRPr="00926FF4" w:rsidRDefault="00926FF4" w:rsidP="00926FF4">
      <w:pPr>
        <w:widowControl/>
        <w:shd w:val="clear" w:color="auto" w:fill="FFFFFF"/>
        <w:spacing w:line="360" w:lineRule="atLeast"/>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 </w:t>
      </w:r>
    </w:p>
    <w:p w:rsidR="00926FF4" w:rsidRPr="00926FF4" w:rsidRDefault="00926FF4" w:rsidP="00926FF4">
      <w:pPr>
        <w:widowControl/>
        <w:shd w:val="clear" w:color="auto" w:fill="FFFFFF"/>
        <w:spacing w:line="360" w:lineRule="atLeast"/>
        <w:jc w:val="lef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 </w:t>
      </w:r>
    </w:p>
    <w:p w:rsidR="00926FF4" w:rsidRPr="00926FF4" w:rsidRDefault="00926FF4" w:rsidP="00926FF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中国证监会</w:t>
      </w:r>
      <w:proofErr w:type="gramStart"/>
      <w:r w:rsidRPr="00926FF4">
        <w:rPr>
          <w:rFonts w:ascii="宋体" w:eastAsia="宋体" w:hAnsi="宋体" w:cs="宋体" w:hint="eastAsia"/>
          <w:color w:val="000000"/>
          <w:kern w:val="0"/>
          <w:szCs w:val="21"/>
        </w:rPr>
        <w:t xml:space="preserve">　　　　　</w:t>
      </w:r>
      <w:proofErr w:type="gramEnd"/>
    </w:p>
    <w:p w:rsidR="00926FF4" w:rsidRPr="00926FF4" w:rsidRDefault="00926FF4" w:rsidP="00926FF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26FF4">
        <w:rPr>
          <w:rFonts w:ascii="宋体" w:eastAsia="宋体" w:hAnsi="宋体" w:cs="宋体" w:hint="eastAsia"/>
          <w:color w:val="000000"/>
          <w:kern w:val="0"/>
          <w:szCs w:val="21"/>
        </w:rPr>
        <w:t xml:space="preserve">2016年8月2日　　</w:t>
      </w:r>
      <w:proofErr w:type="gramStart"/>
      <w:r w:rsidRPr="00926FF4">
        <w:rPr>
          <w:rFonts w:ascii="宋体" w:eastAsia="宋体" w:hAnsi="宋体" w:cs="宋体" w:hint="eastAsia"/>
          <w:color w:val="000000"/>
          <w:kern w:val="0"/>
          <w:szCs w:val="21"/>
        </w:rPr>
        <w:t xml:space="preserve">　　</w:t>
      </w:r>
      <w:proofErr w:type="gramEnd"/>
    </w:p>
    <w:p w:rsidR="00926FF4" w:rsidRPr="00926FF4" w:rsidRDefault="00926FF4" w:rsidP="00926FF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26FF4" w:rsidRPr="00926FF4" w:rsidTr="00926FF4">
        <w:trPr>
          <w:tblCellSpacing w:w="15" w:type="dxa"/>
          <w:jc w:val="center"/>
        </w:trPr>
        <w:tc>
          <w:tcPr>
            <w:tcW w:w="900" w:type="dxa"/>
            <w:vAlign w:val="center"/>
            <w:hideMark/>
          </w:tcPr>
          <w:p w:rsidR="00926FF4" w:rsidRPr="00926FF4" w:rsidRDefault="00926FF4" w:rsidP="00926FF4">
            <w:pPr>
              <w:widowControl/>
              <w:jc w:val="left"/>
              <w:rPr>
                <w:rFonts w:ascii="宋体" w:eastAsia="宋体" w:hAnsi="宋体" w:cs="宋体" w:hint="eastAsia"/>
                <w:kern w:val="0"/>
                <w:sz w:val="18"/>
                <w:szCs w:val="18"/>
              </w:rPr>
            </w:pPr>
            <w:r w:rsidRPr="00926FF4">
              <w:rPr>
                <w:rFonts w:ascii="宋体" w:eastAsia="宋体" w:hAnsi="宋体" w:cs="宋体"/>
                <w:kern w:val="0"/>
                <w:sz w:val="18"/>
                <w:szCs w:val="18"/>
              </w:rPr>
              <w:t> </w:t>
            </w:r>
          </w:p>
        </w:tc>
        <w:tc>
          <w:tcPr>
            <w:tcW w:w="1200" w:type="dxa"/>
            <w:vAlign w:val="center"/>
            <w:hideMark/>
          </w:tcPr>
          <w:p w:rsidR="00926FF4" w:rsidRPr="00926FF4" w:rsidRDefault="00926FF4" w:rsidP="00926FF4">
            <w:pPr>
              <w:widowControl/>
              <w:jc w:val="left"/>
              <w:rPr>
                <w:rFonts w:ascii="宋体" w:eastAsia="宋体" w:hAnsi="宋体" w:cs="宋体"/>
                <w:kern w:val="0"/>
                <w:sz w:val="18"/>
                <w:szCs w:val="18"/>
              </w:rPr>
            </w:pPr>
            <w:r w:rsidRPr="00926FF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26FF4" w:rsidRPr="00926FF4" w:rsidRDefault="00926FF4" w:rsidP="00926FF4">
            <w:pPr>
              <w:widowControl/>
              <w:jc w:val="left"/>
              <w:rPr>
                <w:rFonts w:ascii="宋体" w:eastAsia="宋体" w:hAnsi="宋体" w:cs="宋体"/>
                <w:kern w:val="0"/>
                <w:sz w:val="18"/>
                <w:szCs w:val="18"/>
              </w:rPr>
            </w:pPr>
            <w:r w:rsidRPr="00926FF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26FF4" w:rsidRPr="00926FF4" w:rsidRDefault="00926FF4" w:rsidP="00926FF4">
            <w:pPr>
              <w:widowControl/>
              <w:jc w:val="left"/>
              <w:rPr>
                <w:rFonts w:ascii="宋体" w:eastAsia="宋体" w:hAnsi="宋体" w:cs="宋体"/>
                <w:kern w:val="0"/>
                <w:sz w:val="18"/>
                <w:szCs w:val="18"/>
              </w:rPr>
            </w:pPr>
            <w:r w:rsidRPr="00926FF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26FF4" w:rsidRPr="00926FF4" w:rsidRDefault="00926FF4" w:rsidP="00926FF4">
      <w:pPr>
        <w:widowControl/>
        <w:jc w:val="center"/>
        <w:rPr>
          <w:rFonts w:ascii="微软雅黑" w:eastAsia="微软雅黑" w:hAnsi="微软雅黑" w:cs="宋体"/>
          <w:color w:val="515151"/>
          <w:kern w:val="0"/>
          <w:sz w:val="18"/>
          <w:szCs w:val="18"/>
        </w:rPr>
      </w:pPr>
      <w:hyperlink r:id="rId11" w:tgtFrame="_blank" w:history="1">
        <w:r w:rsidRPr="00926FF4">
          <w:rPr>
            <w:rFonts w:ascii="微软雅黑" w:eastAsia="微软雅黑" w:hAnsi="微软雅黑" w:cs="宋体" w:hint="eastAsia"/>
            <w:color w:val="0000FF"/>
            <w:kern w:val="0"/>
            <w:sz w:val="18"/>
            <w:szCs w:val="18"/>
            <w:u w:val="single"/>
          </w:rPr>
          <w:t>关于我们</w:t>
        </w:r>
      </w:hyperlink>
      <w:r w:rsidRPr="00926FF4">
        <w:rPr>
          <w:rFonts w:ascii="微软雅黑" w:eastAsia="微软雅黑" w:hAnsi="微软雅黑" w:cs="宋体" w:hint="eastAsia"/>
          <w:color w:val="515151"/>
          <w:kern w:val="0"/>
          <w:sz w:val="18"/>
          <w:szCs w:val="18"/>
        </w:rPr>
        <w:t> - </w:t>
      </w:r>
      <w:hyperlink r:id="rId12" w:tgtFrame="_blank" w:history="1">
        <w:r w:rsidRPr="00926FF4">
          <w:rPr>
            <w:rFonts w:ascii="微软雅黑" w:eastAsia="微软雅黑" w:hAnsi="微软雅黑" w:cs="宋体" w:hint="eastAsia"/>
            <w:color w:val="0000FF"/>
            <w:kern w:val="0"/>
            <w:sz w:val="18"/>
            <w:szCs w:val="18"/>
            <w:u w:val="single"/>
          </w:rPr>
          <w:t>法律声明</w:t>
        </w:r>
      </w:hyperlink>
      <w:r w:rsidRPr="00926FF4">
        <w:rPr>
          <w:rFonts w:ascii="微软雅黑" w:eastAsia="微软雅黑" w:hAnsi="微软雅黑" w:cs="宋体" w:hint="eastAsia"/>
          <w:color w:val="515151"/>
          <w:kern w:val="0"/>
          <w:sz w:val="18"/>
          <w:szCs w:val="18"/>
        </w:rPr>
        <w:t> - </w:t>
      </w:r>
      <w:hyperlink r:id="rId13" w:tgtFrame="_blank" w:history="1">
        <w:r w:rsidRPr="00926FF4">
          <w:rPr>
            <w:rFonts w:ascii="微软雅黑" w:eastAsia="微软雅黑" w:hAnsi="微软雅黑" w:cs="宋体" w:hint="eastAsia"/>
            <w:color w:val="0000FF"/>
            <w:kern w:val="0"/>
            <w:sz w:val="18"/>
            <w:szCs w:val="18"/>
            <w:u w:val="single"/>
          </w:rPr>
          <w:t>联系我们</w:t>
        </w:r>
      </w:hyperlink>
    </w:p>
    <w:p w:rsidR="00926FF4" w:rsidRPr="00926FF4" w:rsidRDefault="00926FF4" w:rsidP="00926FF4">
      <w:pPr>
        <w:widowControl/>
        <w:jc w:val="center"/>
        <w:rPr>
          <w:rFonts w:ascii="微软雅黑" w:eastAsia="微软雅黑" w:hAnsi="微软雅黑" w:cs="宋体" w:hint="eastAsia"/>
          <w:color w:val="515151"/>
          <w:kern w:val="0"/>
          <w:sz w:val="18"/>
          <w:szCs w:val="18"/>
        </w:rPr>
      </w:pPr>
      <w:r w:rsidRPr="00926FF4">
        <w:rPr>
          <w:rFonts w:ascii="微软雅黑" w:eastAsia="微软雅黑" w:hAnsi="微软雅黑" w:cs="宋体" w:hint="eastAsia"/>
          <w:color w:val="515151"/>
          <w:kern w:val="0"/>
          <w:sz w:val="18"/>
          <w:szCs w:val="18"/>
        </w:rPr>
        <w:t>版权所有：中国证券监督管理委员会 京ICP备 05035542号</w:t>
      </w:r>
    </w:p>
    <w:p w:rsidR="00926FF4" w:rsidRPr="00926FF4" w:rsidRDefault="00926FF4" w:rsidP="00926FF4">
      <w:pPr>
        <w:widowControl/>
        <w:jc w:val="center"/>
        <w:rPr>
          <w:rFonts w:ascii="微软雅黑" w:eastAsia="微软雅黑" w:hAnsi="微软雅黑" w:cs="宋体" w:hint="eastAsia"/>
          <w:color w:val="515151"/>
          <w:kern w:val="0"/>
          <w:sz w:val="18"/>
          <w:szCs w:val="18"/>
        </w:rPr>
      </w:pPr>
      <w:r w:rsidRPr="00926FF4">
        <w:rPr>
          <w:rFonts w:ascii="微软雅黑" w:eastAsia="微软雅黑" w:hAnsi="微软雅黑" w:cs="宋体" w:hint="eastAsia"/>
          <w:color w:val="515151"/>
          <w:kern w:val="0"/>
          <w:sz w:val="18"/>
          <w:szCs w:val="18"/>
        </w:rPr>
        <w:t>地址：北京市西城区金融大街19号富凯大厦A座 邮编：100033</w:t>
      </w:r>
    </w:p>
    <w:p w:rsidR="00926FF4" w:rsidRPr="00926FF4" w:rsidRDefault="00926FF4" w:rsidP="00926FF4">
      <w:pPr>
        <w:widowControl/>
        <w:jc w:val="center"/>
        <w:rPr>
          <w:rFonts w:ascii="微软雅黑" w:eastAsia="微软雅黑" w:hAnsi="微软雅黑" w:cs="宋体" w:hint="eastAsia"/>
          <w:color w:val="515151"/>
          <w:kern w:val="0"/>
          <w:sz w:val="18"/>
          <w:szCs w:val="18"/>
        </w:rPr>
      </w:pPr>
      <w:r w:rsidRPr="00926FF4">
        <w:rPr>
          <w:rFonts w:ascii="微软雅黑" w:eastAsia="微软雅黑" w:hAnsi="微软雅黑" w:cs="宋体" w:hint="eastAsia"/>
          <w:color w:val="515151"/>
          <w:kern w:val="0"/>
          <w:sz w:val="18"/>
          <w:szCs w:val="18"/>
        </w:rPr>
        <w:t>建议使用IE5.5以上浏览器，分辨率1024*768</w:t>
      </w:r>
    </w:p>
    <w:p w:rsidR="00801F9F" w:rsidRPr="00926FF4" w:rsidRDefault="00801F9F"/>
    <w:sectPr w:rsidR="00801F9F" w:rsidRPr="00926F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F4"/>
    <w:rsid w:val="00801F9F"/>
    <w:rsid w:val="0092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B0471-0774-4382-AA0C-3A6698C8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6F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26FF4"/>
    <w:rPr>
      <w:b/>
      <w:bCs/>
    </w:rPr>
  </w:style>
  <w:style w:type="paragraph" w:customStyle="1" w:styleId="p0">
    <w:name w:val="p0"/>
    <w:basedOn w:val="a"/>
    <w:rsid w:val="00926FF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26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619361">
      <w:bodyDiv w:val="1"/>
      <w:marLeft w:val="0"/>
      <w:marRight w:val="0"/>
      <w:marTop w:val="0"/>
      <w:marBottom w:val="0"/>
      <w:divBdr>
        <w:top w:val="none" w:sz="0" w:space="0" w:color="auto"/>
        <w:left w:val="none" w:sz="0" w:space="0" w:color="auto"/>
        <w:bottom w:val="none" w:sz="0" w:space="0" w:color="auto"/>
        <w:right w:val="none" w:sz="0" w:space="0" w:color="auto"/>
      </w:divBdr>
      <w:divsChild>
        <w:div w:id="577787361">
          <w:marLeft w:val="0"/>
          <w:marRight w:val="0"/>
          <w:marTop w:val="150"/>
          <w:marBottom w:val="150"/>
          <w:divBdr>
            <w:top w:val="none" w:sz="0" w:space="0" w:color="auto"/>
            <w:left w:val="none" w:sz="0" w:space="0" w:color="auto"/>
            <w:bottom w:val="none" w:sz="0" w:space="0" w:color="auto"/>
            <w:right w:val="none" w:sz="0" w:space="0" w:color="auto"/>
          </w:divBdr>
        </w:div>
        <w:div w:id="652296218">
          <w:marLeft w:val="0"/>
          <w:marRight w:val="0"/>
          <w:marTop w:val="0"/>
          <w:marBottom w:val="0"/>
          <w:divBdr>
            <w:top w:val="single" w:sz="6" w:space="8" w:color="B5B5B5"/>
            <w:left w:val="single" w:sz="6" w:space="0" w:color="B5B5B5"/>
            <w:bottom w:val="single" w:sz="6" w:space="8" w:color="B5B5B5"/>
            <w:right w:val="single" w:sz="6" w:space="0" w:color="B5B5B5"/>
          </w:divBdr>
          <w:divsChild>
            <w:div w:id="1018120537">
              <w:marLeft w:val="0"/>
              <w:marRight w:val="0"/>
              <w:marTop w:val="0"/>
              <w:marBottom w:val="0"/>
              <w:divBdr>
                <w:top w:val="none" w:sz="0" w:space="0" w:color="auto"/>
                <w:left w:val="none" w:sz="0" w:space="0" w:color="auto"/>
                <w:bottom w:val="none" w:sz="0" w:space="0" w:color="auto"/>
                <w:right w:val="none" w:sz="0" w:space="0" w:color="auto"/>
              </w:divBdr>
            </w:div>
            <w:div w:id="1866601102">
              <w:marLeft w:val="0"/>
              <w:marRight w:val="0"/>
              <w:marTop w:val="0"/>
              <w:marBottom w:val="0"/>
              <w:divBdr>
                <w:top w:val="none" w:sz="0" w:space="0" w:color="auto"/>
                <w:left w:val="none" w:sz="0" w:space="0" w:color="auto"/>
                <w:bottom w:val="none" w:sz="0" w:space="0" w:color="auto"/>
                <w:right w:val="none" w:sz="0" w:space="0" w:color="auto"/>
              </w:divBdr>
            </w:div>
            <w:div w:id="1220748815">
              <w:marLeft w:val="0"/>
              <w:marRight w:val="0"/>
              <w:marTop w:val="120"/>
              <w:marBottom w:val="120"/>
              <w:divBdr>
                <w:top w:val="none" w:sz="0" w:space="0" w:color="auto"/>
                <w:left w:val="none" w:sz="0" w:space="0" w:color="auto"/>
                <w:bottom w:val="none" w:sz="0" w:space="0" w:color="auto"/>
                <w:right w:val="none" w:sz="0" w:space="0" w:color="auto"/>
              </w:divBdr>
            </w:div>
          </w:divsChild>
        </w:div>
        <w:div w:id="1849905270">
          <w:marLeft w:val="0"/>
          <w:marRight w:val="0"/>
          <w:marTop w:val="120"/>
          <w:marBottom w:val="0"/>
          <w:divBdr>
            <w:top w:val="none" w:sz="0" w:space="0" w:color="auto"/>
            <w:left w:val="none" w:sz="0" w:space="0" w:color="auto"/>
            <w:bottom w:val="none" w:sz="0" w:space="0" w:color="auto"/>
            <w:right w:val="none" w:sz="0" w:space="0" w:color="auto"/>
          </w:divBdr>
          <w:divsChild>
            <w:div w:id="1318268465">
              <w:marLeft w:val="0"/>
              <w:marRight w:val="0"/>
              <w:marTop w:val="60"/>
              <w:marBottom w:val="0"/>
              <w:divBdr>
                <w:top w:val="none" w:sz="0" w:space="0" w:color="auto"/>
                <w:left w:val="none" w:sz="0" w:space="0" w:color="auto"/>
                <w:bottom w:val="none" w:sz="0" w:space="0" w:color="auto"/>
                <w:right w:val="none" w:sz="0" w:space="0" w:color="auto"/>
              </w:divBdr>
            </w:div>
            <w:div w:id="899637390">
              <w:marLeft w:val="0"/>
              <w:marRight w:val="0"/>
              <w:marTop w:val="60"/>
              <w:marBottom w:val="0"/>
              <w:divBdr>
                <w:top w:val="none" w:sz="0" w:space="0" w:color="auto"/>
                <w:left w:val="none" w:sz="0" w:space="0" w:color="auto"/>
                <w:bottom w:val="none" w:sz="0" w:space="0" w:color="auto"/>
                <w:right w:val="none" w:sz="0" w:space="0" w:color="auto"/>
              </w:divBdr>
            </w:div>
            <w:div w:id="1450126188">
              <w:marLeft w:val="0"/>
              <w:marRight w:val="0"/>
              <w:marTop w:val="60"/>
              <w:marBottom w:val="0"/>
              <w:divBdr>
                <w:top w:val="none" w:sz="0" w:space="0" w:color="auto"/>
                <w:left w:val="none" w:sz="0" w:space="0" w:color="auto"/>
                <w:bottom w:val="none" w:sz="0" w:space="0" w:color="auto"/>
                <w:right w:val="none" w:sz="0" w:space="0" w:color="auto"/>
              </w:divBdr>
            </w:div>
            <w:div w:id="19155531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8/t20160831_30280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2020-02-17T14:43:00Z</dcterms:created>
  <dcterms:modified xsi:type="dcterms:W3CDTF">2020-02-17T14:43:00Z</dcterms:modified>
</cp:coreProperties>
</file>