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FA" w:rsidRPr="007C59FA" w:rsidRDefault="007C59FA" w:rsidP="007C59FA">
      <w:pPr>
        <w:widowControl/>
        <w:jc w:val="center"/>
        <w:rPr>
          <w:rFonts w:ascii="微软雅黑" w:eastAsia="微软雅黑" w:hAnsi="微软雅黑" w:cs="宋体"/>
          <w:color w:val="000000"/>
          <w:kern w:val="0"/>
          <w:sz w:val="18"/>
          <w:szCs w:val="18"/>
        </w:rPr>
      </w:pPr>
      <w:r w:rsidRPr="007C59F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C59FA" w:rsidRPr="007C59FA" w:rsidTr="007C59F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59FA" w:rsidRPr="007C59FA">
              <w:trPr>
                <w:tblCellSpacing w:w="0" w:type="dxa"/>
              </w:trPr>
              <w:tc>
                <w:tcPr>
                  <w:tcW w:w="2500" w:type="pct"/>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hint="eastAsia"/>
                      <w:color w:val="686868"/>
                      <w:kern w:val="0"/>
                      <w:sz w:val="18"/>
                      <w:szCs w:val="18"/>
                    </w:rPr>
                  </w:pPr>
                  <w:r w:rsidRPr="007C59FA">
                    <w:rPr>
                      <w:rFonts w:ascii="宋体" w:eastAsia="宋体" w:hAnsi="宋体" w:cs="宋体"/>
                      <w:b/>
                      <w:bCs/>
                      <w:color w:val="686868"/>
                      <w:kern w:val="0"/>
                      <w:sz w:val="18"/>
                      <w:szCs w:val="18"/>
                    </w:rPr>
                    <w:t>索 引 号:</w:t>
                  </w:r>
                  <w:r w:rsidRPr="007C59F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分类:</w:t>
                  </w:r>
                  <w:r w:rsidRPr="007C59FA">
                    <w:rPr>
                      <w:rFonts w:ascii="宋体" w:eastAsia="宋体" w:hAnsi="宋体" w:cs="宋体"/>
                      <w:color w:val="686868"/>
                      <w:kern w:val="0"/>
                      <w:sz w:val="18"/>
                      <w:szCs w:val="18"/>
                    </w:rPr>
                    <w:t> 行政处罚 ; 行政处罚决定</w:t>
                  </w:r>
                </w:p>
              </w:tc>
            </w:tr>
          </w:tbl>
          <w:p w:rsidR="007C59FA" w:rsidRPr="007C59FA" w:rsidRDefault="007C59FA" w:rsidP="007C59FA">
            <w:pPr>
              <w:widowControl/>
              <w:jc w:val="left"/>
              <w:rPr>
                <w:rFonts w:ascii="宋体" w:eastAsia="宋体" w:hAnsi="宋体" w:cs="宋体"/>
                <w:color w:val="686868"/>
                <w:kern w:val="0"/>
                <w:sz w:val="18"/>
                <w:szCs w:val="18"/>
              </w:rPr>
            </w:pPr>
          </w:p>
        </w:tc>
      </w:tr>
      <w:tr w:rsidR="007C59FA" w:rsidRPr="007C59FA" w:rsidTr="007C59F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59FA" w:rsidRPr="007C59FA">
              <w:trPr>
                <w:tblCellSpacing w:w="0" w:type="dxa"/>
              </w:trPr>
              <w:tc>
                <w:tcPr>
                  <w:tcW w:w="2500" w:type="pct"/>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发布机构:</w:t>
                  </w:r>
                  <w:r w:rsidRPr="007C59F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发文日期:</w:t>
                  </w:r>
                  <w:r w:rsidRPr="007C59FA">
                    <w:rPr>
                      <w:rFonts w:ascii="宋体" w:eastAsia="宋体" w:hAnsi="宋体" w:cs="宋体"/>
                      <w:color w:val="686868"/>
                      <w:kern w:val="0"/>
                      <w:sz w:val="18"/>
                      <w:szCs w:val="18"/>
                    </w:rPr>
                    <w:t> 2016年08月16日</w:t>
                  </w:r>
                </w:p>
              </w:tc>
            </w:tr>
          </w:tbl>
          <w:p w:rsidR="007C59FA" w:rsidRPr="007C59FA" w:rsidRDefault="007C59FA" w:rsidP="007C59FA">
            <w:pPr>
              <w:widowControl/>
              <w:jc w:val="left"/>
              <w:rPr>
                <w:rFonts w:ascii="宋体" w:eastAsia="宋体" w:hAnsi="宋体" w:cs="宋体"/>
                <w:color w:val="686868"/>
                <w:kern w:val="0"/>
                <w:sz w:val="18"/>
                <w:szCs w:val="18"/>
              </w:rPr>
            </w:pPr>
          </w:p>
        </w:tc>
      </w:tr>
      <w:tr w:rsidR="007C59FA" w:rsidRPr="007C59FA" w:rsidTr="007C59FA">
        <w:trPr>
          <w:tblCellSpacing w:w="0" w:type="dxa"/>
          <w:jc w:val="center"/>
        </w:trPr>
        <w:tc>
          <w:tcPr>
            <w:tcW w:w="0" w:type="auto"/>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名　　称:</w:t>
            </w:r>
            <w:r w:rsidRPr="007C59FA">
              <w:rPr>
                <w:rFonts w:ascii="宋体" w:eastAsia="宋体" w:hAnsi="宋体" w:cs="宋体"/>
                <w:color w:val="686868"/>
                <w:kern w:val="0"/>
                <w:sz w:val="18"/>
                <w:szCs w:val="18"/>
              </w:rPr>
              <w:t> 中国证监会行政处罚决定书（谢暄）</w:t>
            </w:r>
          </w:p>
        </w:tc>
      </w:tr>
      <w:tr w:rsidR="007C59FA" w:rsidRPr="007C59FA" w:rsidTr="007C59F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59FA" w:rsidRPr="007C59FA">
              <w:trPr>
                <w:tblCellSpacing w:w="0" w:type="dxa"/>
              </w:trPr>
              <w:tc>
                <w:tcPr>
                  <w:tcW w:w="2500" w:type="pct"/>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文　　号:</w:t>
                  </w:r>
                  <w:r w:rsidRPr="007C59FA">
                    <w:rPr>
                      <w:rFonts w:ascii="宋体" w:eastAsia="宋体" w:hAnsi="宋体" w:cs="宋体"/>
                      <w:color w:val="686868"/>
                      <w:kern w:val="0"/>
                      <w:sz w:val="18"/>
                      <w:szCs w:val="18"/>
                    </w:rPr>
                    <w:t> </w:t>
                  </w:r>
                  <w:bookmarkStart w:id="0" w:name="_GoBack"/>
                  <w:r w:rsidRPr="007C59FA">
                    <w:rPr>
                      <w:rFonts w:ascii="宋体" w:eastAsia="宋体" w:hAnsi="宋体" w:cs="宋体"/>
                      <w:color w:val="686868"/>
                      <w:kern w:val="0"/>
                      <w:sz w:val="18"/>
                      <w:szCs w:val="18"/>
                    </w:rPr>
                    <w:t>〔2016〕98号</w:t>
                  </w:r>
                  <w:bookmarkEnd w:id="0"/>
                </w:p>
              </w:tc>
              <w:tc>
                <w:tcPr>
                  <w:tcW w:w="0" w:type="auto"/>
                  <w:tcMar>
                    <w:top w:w="30" w:type="dxa"/>
                    <w:left w:w="30" w:type="dxa"/>
                    <w:bottom w:w="30" w:type="dxa"/>
                    <w:right w:w="30" w:type="dxa"/>
                  </w:tcMar>
                  <w:hideMark/>
                </w:tcPr>
                <w:p w:rsidR="007C59FA" w:rsidRPr="007C59FA" w:rsidRDefault="007C59FA" w:rsidP="007C59FA">
                  <w:pPr>
                    <w:widowControl/>
                    <w:jc w:val="left"/>
                    <w:rPr>
                      <w:rFonts w:ascii="宋体" w:eastAsia="宋体" w:hAnsi="宋体" w:cs="宋体"/>
                      <w:color w:val="686868"/>
                      <w:kern w:val="0"/>
                      <w:sz w:val="18"/>
                      <w:szCs w:val="18"/>
                    </w:rPr>
                  </w:pPr>
                  <w:r w:rsidRPr="007C59FA">
                    <w:rPr>
                      <w:rFonts w:ascii="宋体" w:eastAsia="宋体" w:hAnsi="宋体" w:cs="宋体"/>
                      <w:b/>
                      <w:bCs/>
                      <w:color w:val="686868"/>
                      <w:kern w:val="0"/>
                      <w:sz w:val="18"/>
                      <w:szCs w:val="18"/>
                    </w:rPr>
                    <w:t>主 题 词:</w:t>
                  </w:r>
                </w:p>
              </w:tc>
            </w:tr>
          </w:tbl>
          <w:p w:rsidR="007C59FA" w:rsidRPr="007C59FA" w:rsidRDefault="007C59FA" w:rsidP="007C59FA">
            <w:pPr>
              <w:widowControl/>
              <w:jc w:val="left"/>
              <w:rPr>
                <w:rFonts w:ascii="宋体" w:eastAsia="宋体" w:hAnsi="宋体" w:cs="宋体"/>
                <w:color w:val="686868"/>
                <w:kern w:val="0"/>
                <w:sz w:val="18"/>
                <w:szCs w:val="18"/>
              </w:rPr>
            </w:pPr>
          </w:p>
        </w:tc>
      </w:tr>
    </w:tbl>
    <w:p w:rsidR="007C59FA" w:rsidRPr="007C59FA" w:rsidRDefault="007C59FA" w:rsidP="007C59FA">
      <w:pPr>
        <w:widowControl/>
        <w:jc w:val="center"/>
        <w:rPr>
          <w:rFonts w:ascii="微软雅黑" w:eastAsia="微软雅黑" w:hAnsi="微软雅黑" w:cs="宋体"/>
          <w:color w:val="000000"/>
          <w:kern w:val="0"/>
          <w:sz w:val="18"/>
          <w:szCs w:val="18"/>
        </w:rPr>
      </w:pPr>
      <w:r w:rsidRPr="007C59F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C59FA" w:rsidRPr="007C59FA" w:rsidRDefault="007C59FA" w:rsidP="007C59FA">
      <w:pPr>
        <w:widowControl/>
        <w:shd w:val="clear" w:color="auto" w:fill="FFFFFF"/>
        <w:spacing w:after="240"/>
        <w:jc w:val="center"/>
        <w:rPr>
          <w:rFonts w:ascii="微软雅黑" w:eastAsia="微软雅黑" w:hAnsi="微软雅黑" w:cs="宋体" w:hint="eastAsia"/>
          <w:color w:val="000000"/>
          <w:kern w:val="0"/>
          <w:sz w:val="18"/>
          <w:szCs w:val="18"/>
        </w:rPr>
      </w:pPr>
      <w:r w:rsidRPr="007C59FA">
        <w:rPr>
          <w:rFonts w:ascii="微软雅黑" w:eastAsia="微软雅黑" w:hAnsi="微软雅黑" w:cs="宋体" w:hint="eastAsia"/>
          <w:color w:val="000000"/>
          <w:kern w:val="0"/>
          <w:sz w:val="18"/>
          <w:szCs w:val="18"/>
        </w:rPr>
        <w:br/>
      </w:r>
      <w:r w:rsidRPr="007C59FA">
        <w:rPr>
          <w:rFonts w:ascii="黑体" w:eastAsia="黑体" w:hAnsi="黑体" w:cs="宋体" w:hint="eastAsia"/>
          <w:b/>
          <w:bCs/>
          <w:color w:val="FF0000"/>
          <w:kern w:val="0"/>
          <w:sz w:val="36"/>
          <w:szCs w:val="36"/>
        </w:rPr>
        <w:t>中国证监会行政处罚决定书（谢暄）</w:t>
      </w:r>
    </w:p>
    <w:p w:rsidR="007C59FA" w:rsidRPr="007C59FA" w:rsidRDefault="007C59FA" w:rsidP="007C59FA">
      <w:pPr>
        <w:widowControl/>
        <w:shd w:val="clear" w:color="auto" w:fill="FFFFFF"/>
        <w:spacing w:line="360" w:lineRule="atLeast"/>
        <w:jc w:val="center"/>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〔2016〕98号</w:t>
      </w:r>
    </w:p>
    <w:p w:rsidR="007C59FA" w:rsidRPr="007C59FA" w:rsidRDefault="007C59FA" w:rsidP="007C59FA">
      <w:pPr>
        <w:widowControl/>
        <w:shd w:val="clear" w:color="auto" w:fill="FFFFFF"/>
        <w:spacing w:line="360" w:lineRule="atLeast"/>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当事人：谢暄，男，1969年4月出生，住址：湖南省长沙市雨花区。</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依据《中华人民共和国证券法》（以下简称《证券法》）的有关规定，我会对谢暄内幕交易湖南博云新材料股份有限公司（以下</w:t>
      </w:r>
      <w:proofErr w:type="gramStart"/>
      <w:r w:rsidRPr="007C59FA">
        <w:rPr>
          <w:rFonts w:ascii="宋体" w:eastAsia="宋体" w:hAnsi="宋体" w:cs="宋体" w:hint="eastAsia"/>
          <w:color w:val="000000"/>
          <w:kern w:val="0"/>
          <w:szCs w:val="21"/>
        </w:rPr>
        <w:t>简称博云新材</w:t>
      </w:r>
      <w:proofErr w:type="gramEnd"/>
      <w:r w:rsidRPr="007C59FA">
        <w:rPr>
          <w:rFonts w:ascii="宋体" w:eastAsia="宋体" w:hAnsi="宋体" w:cs="宋体" w:hint="eastAsia"/>
          <w:color w:val="000000"/>
          <w:kern w:val="0"/>
          <w:szCs w:val="21"/>
        </w:rPr>
        <w:t>）股票行为进行了立案调查、审理，并依法向谢暄告知了</w:t>
      </w:r>
      <w:proofErr w:type="gramStart"/>
      <w:r w:rsidRPr="007C59FA">
        <w:rPr>
          <w:rFonts w:ascii="宋体" w:eastAsia="宋体" w:hAnsi="宋体" w:cs="宋体" w:hint="eastAsia"/>
          <w:color w:val="000000"/>
          <w:kern w:val="0"/>
          <w:szCs w:val="21"/>
        </w:rPr>
        <w:t>作出</w:t>
      </w:r>
      <w:proofErr w:type="gramEnd"/>
      <w:r w:rsidRPr="007C59FA">
        <w:rPr>
          <w:rFonts w:ascii="宋体" w:eastAsia="宋体" w:hAnsi="宋体" w:cs="宋体" w:hint="eastAsia"/>
          <w:color w:val="000000"/>
          <w:kern w:val="0"/>
          <w:szCs w:val="21"/>
        </w:rPr>
        <w:t>行政处罚的事实、理由、依据及当事人依法享有的权利。当事人要求陈述、申辩和听证，我会举行了听证会，听取了其陈述、申辩。本案现已调查、审理终结。</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经查明，谢暄存在以下违法事实：</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一、内幕信息的形成和公开过程</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于2009年9月29日在深圳证券交易所中小板上市，持股5%以上的股东是中南大学粉末冶金工程研究中心有限公司、</w:t>
      </w:r>
      <w:proofErr w:type="gramStart"/>
      <w:r w:rsidRPr="007C59FA">
        <w:rPr>
          <w:rFonts w:ascii="宋体" w:eastAsia="宋体" w:hAnsi="宋体" w:cs="宋体" w:hint="eastAsia"/>
          <w:color w:val="000000"/>
          <w:kern w:val="0"/>
          <w:szCs w:val="21"/>
        </w:rPr>
        <w:t>湖南湘投高科技</w:t>
      </w:r>
      <w:proofErr w:type="gramEnd"/>
      <w:r w:rsidRPr="007C59FA">
        <w:rPr>
          <w:rFonts w:ascii="宋体" w:eastAsia="宋体" w:hAnsi="宋体" w:cs="宋体" w:hint="eastAsia"/>
          <w:color w:val="000000"/>
          <w:kern w:val="0"/>
          <w:szCs w:val="21"/>
        </w:rPr>
        <w:t>创业投资有限公司（以下简称高创投）和中国航空器材集团公司。</w:t>
      </w:r>
      <w:proofErr w:type="gramStart"/>
      <w:r w:rsidRPr="007C59FA">
        <w:rPr>
          <w:rFonts w:ascii="宋体" w:eastAsia="宋体" w:hAnsi="宋体" w:cs="宋体" w:hint="eastAsia"/>
          <w:color w:val="000000"/>
          <w:kern w:val="0"/>
          <w:szCs w:val="21"/>
        </w:rPr>
        <w:t>长沙伟徽高科技</w:t>
      </w:r>
      <w:proofErr w:type="gramEnd"/>
      <w:r w:rsidRPr="007C59FA">
        <w:rPr>
          <w:rFonts w:ascii="宋体" w:eastAsia="宋体" w:hAnsi="宋体" w:cs="宋体" w:hint="eastAsia"/>
          <w:color w:val="000000"/>
          <w:kern w:val="0"/>
          <w:szCs w:val="21"/>
        </w:rPr>
        <w:t>新材料有限公司（以下</w:t>
      </w:r>
      <w:proofErr w:type="gramStart"/>
      <w:r w:rsidRPr="007C59FA">
        <w:rPr>
          <w:rFonts w:ascii="宋体" w:eastAsia="宋体" w:hAnsi="宋体" w:cs="宋体" w:hint="eastAsia"/>
          <w:color w:val="000000"/>
          <w:kern w:val="0"/>
          <w:szCs w:val="21"/>
        </w:rPr>
        <w:t>简称伟徽新材</w:t>
      </w:r>
      <w:proofErr w:type="gramEnd"/>
      <w:r w:rsidRPr="007C59FA">
        <w:rPr>
          <w:rFonts w:ascii="宋体" w:eastAsia="宋体" w:hAnsi="宋体" w:cs="宋体" w:hint="eastAsia"/>
          <w:color w:val="000000"/>
          <w:kern w:val="0"/>
          <w:szCs w:val="21"/>
        </w:rPr>
        <w:t>）成立于2010年9月27日，高创投持股5%，是第三大股东。高创投</w:t>
      </w:r>
      <w:proofErr w:type="gramStart"/>
      <w:r w:rsidRPr="007C59FA">
        <w:rPr>
          <w:rFonts w:ascii="宋体" w:eastAsia="宋体" w:hAnsi="宋体" w:cs="宋体" w:hint="eastAsia"/>
          <w:color w:val="000000"/>
          <w:kern w:val="0"/>
          <w:szCs w:val="21"/>
        </w:rPr>
        <w:t>为博云新材</w:t>
      </w:r>
      <w:proofErr w:type="gramEnd"/>
      <w:r w:rsidRPr="007C59FA">
        <w:rPr>
          <w:rFonts w:ascii="宋体" w:eastAsia="宋体" w:hAnsi="宋体" w:cs="宋体" w:hint="eastAsia"/>
          <w:color w:val="000000"/>
          <w:kern w:val="0"/>
          <w:szCs w:val="21"/>
        </w:rPr>
        <w:t>和</w:t>
      </w:r>
      <w:proofErr w:type="gramStart"/>
      <w:r w:rsidRPr="007C59FA">
        <w:rPr>
          <w:rFonts w:ascii="宋体" w:eastAsia="宋体" w:hAnsi="宋体" w:cs="宋体" w:hint="eastAsia"/>
          <w:color w:val="000000"/>
          <w:kern w:val="0"/>
          <w:szCs w:val="21"/>
        </w:rPr>
        <w:t>伟徽</w:t>
      </w:r>
      <w:proofErr w:type="gramEnd"/>
      <w:r w:rsidRPr="007C59FA">
        <w:rPr>
          <w:rFonts w:ascii="宋体" w:eastAsia="宋体" w:hAnsi="宋体" w:cs="宋体" w:hint="eastAsia"/>
          <w:color w:val="000000"/>
          <w:kern w:val="0"/>
          <w:szCs w:val="21"/>
        </w:rPr>
        <w:t>新材的共同股东，高创投总经理谢暄</w:t>
      </w:r>
      <w:proofErr w:type="gramStart"/>
      <w:r w:rsidRPr="007C59FA">
        <w:rPr>
          <w:rFonts w:ascii="宋体" w:eastAsia="宋体" w:hAnsi="宋体" w:cs="宋体" w:hint="eastAsia"/>
          <w:color w:val="000000"/>
          <w:kern w:val="0"/>
          <w:szCs w:val="21"/>
        </w:rPr>
        <w:t>对博云新材</w:t>
      </w:r>
      <w:proofErr w:type="gramEnd"/>
      <w:r w:rsidRPr="007C59FA">
        <w:rPr>
          <w:rFonts w:ascii="宋体" w:eastAsia="宋体" w:hAnsi="宋体" w:cs="宋体" w:hint="eastAsia"/>
          <w:color w:val="000000"/>
          <w:kern w:val="0"/>
          <w:szCs w:val="21"/>
        </w:rPr>
        <w:t>和</w:t>
      </w:r>
      <w:proofErr w:type="gramStart"/>
      <w:r w:rsidRPr="007C59FA">
        <w:rPr>
          <w:rFonts w:ascii="宋体" w:eastAsia="宋体" w:hAnsi="宋体" w:cs="宋体" w:hint="eastAsia"/>
          <w:color w:val="000000"/>
          <w:kern w:val="0"/>
          <w:szCs w:val="21"/>
        </w:rPr>
        <w:t>伟徽</w:t>
      </w:r>
      <w:proofErr w:type="gramEnd"/>
      <w:r w:rsidRPr="007C59FA">
        <w:rPr>
          <w:rFonts w:ascii="宋体" w:eastAsia="宋体" w:hAnsi="宋体" w:cs="宋体" w:hint="eastAsia"/>
          <w:color w:val="000000"/>
          <w:kern w:val="0"/>
          <w:szCs w:val="21"/>
        </w:rPr>
        <w:t>新材两家公司的情况均比较了解。</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2013年11月，谢暄</w:t>
      </w:r>
      <w:proofErr w:type="gramStart"/>
      <w:r w:rsidRPr="007C59FA">
        <w:rPr>
          <w:rFonts w:ascii="宋体" w:eastAsia="宋体" w:hAnsi="宋体" w:cs="宋体" w:hint="eastAsia"/>
          <w:color w:val="000000"/>
          <w:kern w:val="0"/>
          <w:szCs w:val="21"/>
        </w:rPr>
        <w:t>向伟徽新材</w:t>
      </w:r>
      <w:proofErr w:type="gramEnd"/>
      <w:r w:rsidRPr="007C59FA">
        <w:rPr>
          <w:rFonts w:ascii="宋体" w:eastAsia="宋体" w:hAnsi="宋体" w:cs="宋体" w:hint="eastAsia"/>
          <w:color w:val="000000"/>
          <w:kern w:val="0"/>
          <w:szCs w:val="21"/>
        </w:rPr>
        <w:t>董事长郭某提出重组建议。后时任中南大学粉末冶金研究院党委书记</w:t>
      </w:r>
      <w:proofErr w:type="gramStart"/>
      <w:r w:rsidRPr="007C59FA">
        <w:rPr>
          <w:rFonts w:ascii="宋体" w:eastAsia="宋体" w:hAnsi="宋体" w:cs="宋体" w:hint="eastAsia"/>
          <w:color w:val="000000"/>
          <w:kern w:val="0"/>
          <w:szCs w:val="21"/>
        </w:rPr>
        <w:t>兼博云</w:t>
      </w:r>
      <w:proofErr w:type="gramEnd"/>
      <w:r w:rsidRPr="007C59FA">
        <w:rPr>
          <w:rFonts w:ascii="宋体" w:eastAsia="宋体" w:hAnsi="宋体" w:cs="宋体" w:hint="eastAsia"/>
          <w:color w:val="000000"/>
          <w:kern w:val="0"/>
          <w:szCs w:val="21"/>
        </w:rPr>
        <w:t>新材副董事长刘某胜（2014年2月25日起</w:t>
      </w:r>
      <w:proofErr w:type="gramStart"/>
      <w:r w:rsidRPr="007C59FA">
        <w:rPr>
          <w:rFonts w:ascii="宋体" w:eastAsia="宋体" w:hAnsi="宋体" w:cs="宋体" w:hint="eastAsia"/>
          <w:color w:val="000000"/>
          <w:kern w:val="0"/>
          <w:szCs w:val="21"/>
        </w:rPr>
        <w:t>任博云</w:t>
      </w:r>
      <w:proofErr w:type="gramEnd"/>
      <w:r w:rsidRPr="007C59FA">
        <w:rPr>
          <w:rFonts w:ascii="宋体" w:eastAsia="宋体" w:hAnsi="宋体" w:cs="宋体" w:hint="eastAsia"/>
          <w:color w:val="000000"/>
          <w:kern w:val="0"/>
          <w:szCs w:val="21"/>
        </w:rPr>
        <w:t>新材董事长）经谢暄介绍</w:t>
      </w:r>
      <w:proofErr w:type="gramStart"/>
      <w:r w:rsidRPr="007C59FA">
        <w:rPr>
          <w:rFonts w:ascii="宋体" w:eastAsia="宋体" w:hAnsi="宋体" w:cs="宋体" w:hint="eastAsia"/>
          <w:color w:val="000000"/>
          <w:kern w:val="0"/>
          <w:szCs w:val="21"/>
        </w:rPr>
        <w:t>到伟徽新材</w:t>
      </w:r>
      <w:proofErr w:type="gramEnd"/>
      <w:r w:rsidRPr="007C59FA">
        <w:rPr>
          <w:rFonts w:ascii="宋体" w:eastAsia="宋体" w:hAnsi="宋体" w:cs="宋体" w:hint="eastAsia"/>
          <w:color w:val="000000"/>
          <w:kern w:val="0"/>
          <w:szCs w:val="21"/>
        </w:rPr>
        <w:t>进行考察。</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2013年12月31日，</w:t>
      </w: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和</w:t>
      </w:r>
      <w:proofErr w:type="gramStart"/>
      <w:r w:rsidRPr="007C59FA">
        <w:rPr>
          <w:rFonts w:ascii="宋体" w:eastAsia="宋体" w:hAnsi="宋体" w:cs="宋体" w:hint="eastAsia"/>
          <w:color w:val="000000"/>
          <w:kern w:val="0"/>
          <w:szCs w:val="21"/>
        </w:rPr>
        <w:t>伟徽</w:t>
      </w:r>
      <w:proofErr w:type="gramEnd"/>
      <w:r w:rsidRPr="007C59FA">
        <w:rPr>
          <w:rFonts w:ascii="宋体" w:eastAsia="宋体" w:hAnsi="宋体" w:cs="宋体" w:hint="eastAsia"/>
          <w:color w:val="000000"/>
          <w:kern w:val="0"/>
          <w:szCs w:val="21"/>
        </w:rPr>
        <w:t>新材的相关人员进行了正式会谈，</w:t>
      </w:r>
      <w:proofErr w:type="gramStart"/>
      <w:r w:rsidRPr="007C59FA">
        <w:rPr>
          <w:rFonts w:ascii="宋体" w:eastAsia="宋体" w:hAnsi="宋体" w:cs="宋体" w:hint="eastAsia"/>
          <w:color w:val="000000"/>
          <w:kern w:val="0"/>
          <w:szCs w:val="21"/>
        </w:rPr>
        <w:t>就博云</w:t>
      </w:r>
      <w:proofErr w:type="gramEnd"/>
      <w:r w:rsidRPr="007C59FA">
        <w:rPr>
          <w:rFonts w:ascii="宋体" w:eastAsia="宋体" w:hAnsi="宋体" w:cs="宋体" w:hint="eastAsia"/>
          <w:color w:val="000000"/>
          <w:kern w:val="0"/>
          <w:szCs w:val="21"/>
        </w:rPr>
        <w:t>新材整体</w:t>
      </w:r>
      <w:proofErr w:type="gramStart"/>
      <w:r w:rsidRPr="007C59FA">
        <w:rPr>
          <w:rFonts w:ascii="宋体" w:eastAsia="宋体" w:hAnsi="宋体" w:cs="宋体" w:hint="eastAsia"/>
          <w:color w:val="000000"/>
          <w:kern w:val="0"/>
          <w:szCs w:val="21"/>
        </w:rPr>
        <w:t>收购伟徽新材</w:t>
      </w:r>
      <w:proofErr w:type="gramEnd"/>
      <w:r w:rsidRPr="007C59FA">
        <w:rPr>
          <w:rFonts w:ascii="宋体" w:eastAsia="宋体" w:hAnsi="宋体" w:cs="宋体" w:hint="eastAsia"/>
          <w:color w:val="000000"/>
          <w:kern w:val="0"/>
          <w:szCs w:val="21"/>
        </w:rPr>
        <w:t>进行讨论，双方均表达了合作意向。谢暄参加了此次会谈。</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2014年2月11日，在谢暄的联络协调下，各方再次会谈讨论并购方案的设计。</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2014年2月13日，双方就并购方案的细节再次进行了会谈。</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2014年5月15日，双方就收购的框架协议内容基本达成一致。</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2014年5月16日，</w:t>
      </w: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在晚间公告了《重大事项停牌公告》。</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2014年5月24日，</w:t>
      </w: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公告了《非公开发行股票预案》，预案披露公司将非公开发行股票，募集资金</w:t>
      </w:r>
      <w:proofErr w:type="gramStart"/>
      <w:r w:rsidRPr="007C59FA">
        <w:rPr>
          <w:rFonts w:ascii="宋体" w:eastAsia="宋体" w:hAnsi="宋体" w:cs="宋体" w:hint="eastAsia"/>
          <w:color w:val="000000"/>
          <w:kern w:val="0"/>
          <w:szCs w:val="21"/>
        </w:rPr>
        <w:t>收购伟徽新材</w:t>
      </w:r>
      <w:proofErr w:type="gramEnd"/>
      <w:r w:rsidRPr="007C59FA">
        <w:rPr>
          <w:rFonts w:ascii="宋体" w:eastAsia="宋体" w:hAnsi="宋体" w:cs="宋体" w:hint="eastAsia"/>
          <w:color w:val="000000"/>
          <w:kern w:val="0"/>
          <w:szCs w:val="21"/>
        </w:rPr>
        <w:t>。公司股票于2014年5月26日复牌。</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lastRenderedPageBreak/>
        <w:t>根据《证券法》第六十七条第二款第（二）项“公司的重大投资行为和重大的购置财产的决定”和第七十五条第二款第（一）项“本法第六十七条第二款所列重大事件”的规定，</w:t>
      </w: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于2014年5月24日发布《2014年度非公开发行股票预案》《复牌公告》《独立董事对非公开发行股票及关联交易的事前认可意见》和《独立董事对2014年度非公开发行股票相关议案的独立意见》等公告，拟通过非公开发行股票</w:t>
      </w:r>
      <w:proofErr w:type="gramStart"/>
      <w:r w:rsidRPr="007C59FA">
        <w:rPr>
          <w:rFonts w:ascii="宋体" w:eastAsia="宋体" w:hAnsi="宋体" w:cs="宋体" w:hint="eastAsia"/>
          <w:color w:val="000000"/>
          <w:kern w:val="0"/>
          <w:szCs w:val="21"/>
        </w:rPr>
        <w:t>收购伟徽新材</w:t>
      </w:r>
      <w:proofErr w:type="gramEnd"/>
      <w:r w:rsidRPr="007C59FA">
        <w:rPr>
          <w:rFonts w:ascii="宋体" w:eastAsia="宋体" w:hAnsi="宋体" w:cs="宋体" w:hint="eastAsia"/>
          <w:color w:val="000000"/>
          <w:kern w:val="0"/>
          <w:szCs w:val="21"/>
        </w:rPr>
        <w:t>100%股权的信息属于法定内幕信息。内幕信息形成于2013年12月31日，公开于2014年5月24日。</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二、谢暄知悉内幕信息及交易“博云新材”情况</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谢暄</w:t>
      </w:r>
      <w:proofErr w:type="gramStart"/>
      <w:r w:rsidRPr="007C59FA">
        <w:rPr>
          <w:rFonts w:ascii="宋体" w:eastAsia="宋体" w:hAnsi="宋体" w:cs="宋体" w:hint="eastAsia"/>
          <w:color w:val="000000"/>
          <w:kern w:val="0"/>
          <w:szCs w:val="21"/>
        </w:rPr>
        <w:t>为博云新材</w:t>
      </w:r>
      <w:proofErr w:type="gramEnd"/>
      <w:r w:rsidRPr="007C59FA">
        <w:rPr>
          <w:rFonts w:ascii="宋体" w:eastAsia="宋体" w:hAnsi="宋体" w:cs="宋体" w:hint="eastAsia"/>
          <w:color w:val="000000"/>
          <w:kern w:val="0"/>
          <w:szCs w:val="21"/>
        </w:rPr>
        <w:t>和</w:t>
      </w:r>
      <w:proofErr w:type="gramStart"/>
      <w:r w:rsidRPr="007C59FA">
        <w:rPr>
          <w:rFonts w:ascii="宋体" w:eastAsia="宋体" w:hAnsi="宋体" w:cs="宋体" w:hint="eastAsia"/>
          <w:color w:val="000000"/>
          <w:kern w:val="0"/>
          <w:szCs w:val="21"/>
        </w:rPr>
        <w:t>伟徽</w:t>
      </w:r>
      <w:proofErr w:type="gramEnd"/>
      <w:r w:rsidRPr="007C59FA">
        <w:rPr>
          <w:rFonts w:ascii="宋体" w:eastAsia="宋体" w:hAnsi="宋体" w:cs="宋体" w:hint="eastAsia"/>
          <w:color w:val="000000"/>
          <w:kern w:val="0"/>
          <w:szCs w:val="21"/>
        </w:rPr>
        <w:t>新材的共同股东高创投的总经理，根据《证券法》第七十四条第（二）项的规定，谢暄属于“持有公司百分之五以上股份的股东及其董事、监事、高级管理人员”，为法定内幕信息知情人。</w:t>
      </w:r>
      <w:proofErr w:type="gramStart"/>
      <w:r w:rsidRPr="007C59FA">
        <w:rPr>
          <w:rFonts w:ascii="宋体" w:eastAsia="宋体" w:hAnsi="宋体" w:cs="宋体" w:hint="eastAsia"/>
          <w:color w:val="000000"/>
          <w:kern w:val="0"/>
          <w:szCs w:val="21"/>
        </w:rPr>
        <w:t>在博云新材收购伟徽新材</w:t>
      </w:r>
      <w:proofErr w:type="gramEnd"/>
      <w:r w:rsidRPr="007C59FA">
        <w:rPr>
          <w:rFonts w:ascii="宋体" w:eastAsia="宋体" w:hAnsi="宋体" w:cs="宋体" w:hint="eastAsia"/>
          <w:color w:val="000000"/>
          <w:kern w:val="0"/>
          <w:szCs w:val="21"/>
        </w:rPr>
        <w:t>的过程中，谢暄作为中间协调人和股东的代表参与了此次收购事项的组织协调，虽未参与具体细节谈判，但作为协调人和双方共同股东的总经理，双方都会向谢暄通报谈判的进展情况，遇到分歧也会找谢暄帮忙协调解决。</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在2013年12月31日至2014年5月24日期间，谢暄与东方证券长沙市劳动西路营业部（以下简称东方营业部）总经理李某捷联系频繁，谢暄委托李某捷及其下属员工管理操作“金某雪”账户交易“博云新材”，具体情况如下：</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（一）“金某雪”账户的基本情况</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“金某雪”账户于2013年2月19日开立于东方营业部。该账户的实际所有人为江某（江某为东方营业部营销总监，</w:t>
      </w:r>
      <w:proofErr w:type="gramStart"/>
      <w:r w:rsidRPr="007C59FA">
        <w:rPr>
          <w:rFonts w:ascii="宋体" w:eastAsia="宋体" w:hAnsi="宋体" w:cs="宋体" w:hint="eastAsia"/>
          <w:color w:val="000000"/>
          <w:kern w:val="0"/>
          <w:szCs w:val="21"/>
        </w:rPr>
        <w:t>金某雪为</w:t>
      </w:r>
      <w:proofErr w:type="gramEnd"/>
      <w:r w:rsidRPr="007C59FA">
        <w:rPr>
          <w:rFonts w:ascii="宋体" w:eastAsia="宋体" w:hAnsi="宋体" w:cs="宋体" w:hint="eastAsia"/>
          <w:color w:val="000000"/>
          <w:kern w:val="0"/>
          <w:szCs w:val="21"/>
        </w:rPr>
        <w:t>江某的母亲），后江某在李某捷的安排下将该账户借与谢暄使用。</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该账户对应银行三方存管账户开户资料中预留电话为东方营业部主管刘某电话， 2014年1月21日、4月17日、4月18日共存入现金200万元，均来自于谢暄。</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（二）“金某雪”账户交易“博云新材”情况</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2014年2月13日、4月11日、4月16日、4月17日、4月18日李某捷与谢暄联络同时或之后“金某雪”账户即分别买入“博云新材”88,000股、52,700股、54,700股、73,200股、20,300股。3月3日李某捷与谢暄电话联系后“金某雪”即卖出“博云新材”85,900股。</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经查，“金某雪”账户于2013年12月31日至2014年5月24日期间</w:t>
      </w:r>
      <w:proofErr w:type="gramStart"/>
      <w:r w:rsidRPr="007C59FA">
        <w:rPr>
          <w:rFonts w:ascii="宋体" w:eastAsia="宋体" w:hAnsi="宋体" w:cs="宋体" w:hint="eastAsia"/>
          <w:color w:val="000000"/>
          <w:kern w:val="0"/>
          <w:szCs w:val="21"/>
        </w:rPr>
        <w:t>仅交易</w:t>
      </w:r>
      <w:proofErr w:type="gramEnd"/>
      <w:r w:rsidRPr="007C59FA">
        <w:rPr>
          <w:rFonts w:ascii="宋体" w:eastAsia="宋体" w:hAnsi="宋体" w:cs="宋体" w:hint="eastAsia"/>
          <w:color w:val="000000"/>
          <w:kern w:val="0"/>
          <w:szCs w:val="21"/>
        </w:rPr>
        <w:t>过“博云新材”1只股票，其中买入“博云新材”297,100股，买入金额共计2,973,074.98元，卖出“博云新材”85,900股，卖出金额共计976,382元。截至2014年10月14日，该账户卖出上述期间内买入的全部“博云新材”，实际获利716,167.74元。</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上述违法事实，有相关公告、相关人员询问笔录、相关人员通讯记录、涉案账户开户资料、交易流水、资金划转记录等证据证明，足以认定。</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谢暄的上述行为违反了《证券法》第七十三条、第七十六条第一款的规定，构成《证券法》第二百零二条所述内幕交易行为。</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当事人及其代理人在听证会上提出以下陈述申辩意见：第一，内幕信息的形成时间应为2014年2月13日下午3点会议之后。第二，</w:t>
      </w:r>
      <w:proofErr w:type="gramStart"/>
      <w:r w:rsidRPr="007C59FA">
        <w:rPr>
          <w:rFonts w:ascii="宋体" w:eastAsia="宋体" w:hAnsi="宋体" w:cs="宋体" w:hint="eastAsia"/>
          <w:color w:val="000000"/>
          <w:kern w:val="0"/>
          <w:szCs w:val="21"/>
        </w:rPr>
        <w:t>博云新材</w:t>
      </w:r>
      <w:proofErr w:type="gramEnd"/>
      <w:r w:rsidRPr="007C59FA">
        <w:rPr>
          <w:rFonts w:ascii="宋体" w:eastAsia="宋体" w:hAnsi="宋体" w:cs="宋体" w:hint="eastAsia"/>
          <w:color w:val="000000"/>
          <w:kern w:val="0"/>
          <w:szCs w:val="21"/>
        </w:rPr>
        <w:t>并购重组过程中谢暄只是牵线</w:t>
      </w:r>
      <w:r w:rsidRPr="007C59FA">
        <w:rPr>
          <w:rFonts w:ascii="宋体" w:eastAsia="宋体" w:hAnsi="宋体" w:cs="宋体" w:hint="eastAsia"/>
          <w:color w:val="000000"/>
          <w:kern w:val="0"/>
          <w:szCs w:val="21"/>
        </w:rPr>
        <w:lastRenderedPageBreak/>
        <w:t>人，2013年12月31日谢暄引见</w:t>
      </w:r>
      <w:proofErr w:type="gramStart"/>
      <w:r w:rsidRPr="007C59FA">
        <w:rPr>
          <w:rFonts w:ascii="宋体" w:eastAsia="宋体" w:hAnsi="宋体" w:cs="宋体" w:hint="eastAsia"/>
          <w:color w:val="000000"/>
          <w:kern w:val="0"/>
          <w:szCs w:val="21"/>
        </w:rPr>
        <w:t>过博云</w:t>
      </w:r>
      <w:proofErr w:type="gramEnd"/>
      <w:r w:rsidRPr="007C59FA">
        <w:rPr>
          <w:rFonts w:ascii="宋体" w:eastAsia="宋体" w:hAnsi="宋体" w:cs="宋体" w:hint="eastAsia"/>
          <w:color w:val="000000"/>
          <w:kern w:val="0"/>
          <w:szCs w:val="21"/>
        </w:rPr>
        <w:t>新材</w:t>
      </w:r>
      <w:proofErr w:type="gramStart"/>
      <w:r w:rsidRPr="007C59FA">
        <w:rPr>
          <w:rFonts w:ascii="宋体" w:eastAsia="宋体" w:hAnsi="宋体" w:cs="宋体" w:hint="eastAsia"/>
          <w:color w:val="000000"/>
          <w:kern w:val="0"/>
          <w:szCs w:val="21"/>
        </w:rPr>
        <w:t>与伟徽新材</w:t>
      </w:r>
      <w:proofErr w:type="gramEnd"/>
      <w:r w:rsidRPr="007C59FA">
        <w:rPr>
          <w:rFonts w:ascii="宋体" w:eastAsia="宋体" w:hAnsi="宋体" w:cs="宋体" w:hint="eastAsia"/>
          <w:color w:val="000000"/>
          <w:kern w:val="0"/>
          <w:szCs w:val="21"/>
        </w:rPr>
        <w:t>双方参加过</w:t>
      </w:r>
      <w:proofErr w:type="gramStart"/>
      <w:r w:rsidRPr="007C59FA">
        <w:rPr>
          <w:rFonts w:ascii="宋体" w:eastAsia="宋体" w:hAnsi="宋体" w:cs="宋体" w:hint="eastAsia"/>
          <w:color w:val="000000"/>
          <w:kern w:val="0"/>
          <w:szCs w:val="21"/>
        </w:rPr>
        <w:t>见面会但提前</w:t>
      </w:r>
      <w:proofErr w:type="gramEnd"/>
      <w:r w:rsidRPr="007C59FA">
        <w:rPr>
          <w:rFonts w:ascii="宋体" w:eastAsia="宋体" w:hAnsi="宋体" w:cs="宋体" w:hint="eastAsia"/>
          <w:color w:val="000000"/>
          <w:kern w:val="0"/>
          <w:szCs w:val="21"/>
        </w:rPr>
        <w:t>退场，2月11日的会议以及后续谈判过程均未参加，</w:t>
      </w:r>
      <w:proofErr w:type="gramStart"/>
      <w:r w:rsidRPr="007C59FA">
        <w:rPr>
          <w:rFonts w:ascii="宋体" w:eastAsia="宋体" w:hAnsi="宋体" w:cs="宋体" w:hint="eastAsia"/>
          <w:color w:val="000000"/>
          <w:kern w:val="0"/>
          <w:szCs w:val="21"/>
        </w:rPr>
        <w:t>博云新材与伟徽新材</w:t>
      </w:r>
      <w:proofErr w:type="gramEnd"/>
      <w:r w:rsidRPr="007C59FA">
        <w:rPr>
          <w:rFonts w:ascii="宋体" w:eastAsia="宋体" w:hAnsi="宋体" w:cs="宋体" w:hint="eastAsia"/>
          <w:color w:val="000000"/>
          <w:kern w:val="0"/>
          <w:szCs w:val="21"/>
        </w:rPr>
        <w:t>双方</w:t>
      </w:r>
      <w:proofErr w:type="gramStart"/>
      <w:r w:rsidRPr="007C59FA">
        <w:rPr>
          <w:rFonts w:ascii="宋体" w:eastAsia="宋体" w:hAnsi="宋体" w:cs="宋体" w:hint="eastAsia"/>
          <w:color w:val="000000"/>
          <w:kern w:val="0"/>
          <w:szCs w:val="21"/>
        </w:rPr>
        <w:t>不曾向</w:t>
      </w:r>
      <w:proofErr w:type="gramEnd"/>
      <w:r w:rsidRPr="007C59FA">
        <w:rPr>
          <w:rFonts w:ascii="宋体" w:eastAsia="宋体" w:hAnsi="宋体" w:cs="宋体" w:hint="eastAsia"/>
          <w:color w:val="000000"/>
          <w:kern w:val="0"/>
          <w:szCs w:val="21"/>
        </w:rPr>
        <w:t>谢暄透露谈判进展，谢暄从未打听过谈判情况，谢暄不掌握</w:t>
      </w:r>
      <w:proofErr w:type="gramStart"/>
      <w:r w:rsidRPr="007C59FA">
        <w:rPr>
          <w:rFonts w:ascii="宋体" w:eastAsia="宋体" w:hAnsi="宋体" w:cs="宋体" w:hint="eastAsia"/>
          <w:color w:val="000000"/>
          <w:kern w:val="0"/>
          <w:szCs w:val="21"/>
        </w:rPr>
        <w:t>有关博云新材收购伟徽新材</w:t>
      </w:r>
      <w:proofErr w:type="gramEnd"/>
      <w:r w:rsidRPr="007C59FA">
        <w:rPr>
          <w:rFonts w:ascii="宋体" w:eastAsia="宋体" w:hAnsi="宋体" w:cs="宋体" w:hint="eastAsia"/>
          <w:color w:val="000000"/>
          <w:kern w:val="0"/>
          <w:szCs w:val="21"/>
        </w:rPr>
        <w:t>的内幕信息。第三，谢暄与李某捷近几年经常因正常工作业务联系，并非仅在内幕信息敏感期间内联系频繁。第四，谢暄将200万交给东方营业部，仅仅是委托东方营业部理财，并没有要求或指示东方营业部买卖“博云新材”，不知东方营业部李某捷及其下属怎么操作，谢暄与江某、刘某并不熟悉且无日常联络。谢暄没有实际控制“金某雪”账户，未实际操作过，对该账户的交易情况并不知情。第五，“金某雪”账户交易“博云新材”的时点与内幕信息的形成、发展过程不相匹配。第六，在调查过程中，谢暄一直积极配合调查，事先告知书中认定的事实不清楚、处罚依据不充分，请求对其不予行政处罚。</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经复核，我会认为：第一，</w:t>
      </w:r>
      <w:proofErr w:type="gramStart"/>
      <w:r w:rsidRPr="007C59FA">
        <w:rPr>
          <w:rFonts w:ascii="宋体" w:eastAsia="宋体" w:hAnsi="宋体" w:cs="宋体" w:hint="eastAsia"/>
          <w:color w:val="000000"/>
          <w:kern w:val="0"/>
          <w:szCs w:val="21"/>
        </w:rPr>
        <w:t>博云新材与伟徽新材</w:t>
      </w:r>
      <w:proofErr w:type="gramEnd"/>
      <w:r w:rsidRPr="007C59FA">
        <w:rPr>
          <w:rFonts w:ascii="宋体" w:eastAsia="宋体" w:hAnsi="宋体" w:cs="宋体" w:hint="eastAsia"/>
          <w:color w:val="000000"/>
          <w:kern w:val="0"/>
          <w:szCs w:val="21"/>
        </w:rPr>
        <w:t>双方实际控制人及</w:t>
      </w:r>
      <w:proofErr w:type="gramStart"/>
      <w:r w:rsidRPr="007C59FA">
        <w:rPr>
          <w:rFonts w:ascii="宋体" w:eastAsia="宋体" w:hAnsi="宋体" w:cs="宋体" w:hint="eastAsia"/>
          <w:color w:val="000000"/>
          <w:kern w:val="0"/>
          <w:szCs w:val="21"/>
        </w:rPr>
        <w:t>管理层于2013年12月31日</w:t>
      </w:r>
      <w:proofErr w:type="gramEnd"/>
      <w:r w:rsidRPr="007C59FA">
        <w:rPr>
          <w:rFonts w:ascii="宋体" w:eastAsia="宋体" w:hAnsi="宋体" w:cs="宋体" w:hint="eastAsia"/>
          <w:color w:val="000000"/>
          <w:kern w:val="0"/>
          <w:szCs w:val="21"/>
        </w:rPr>
        <w:t>正式会谈，会谈中双方已在了解合作条件、方式，故该时点应为内幕信息形成时间，谢暄的相关申辩意见不成立。第二，我会对谢暄知悉内幕信息的认定基于多份证据，其中包括谢暄的职务及法定知情人身份、2013年12月31日的会议记录、谢暄本人调查询问笔录及相关人员的调查询问笔录、内幕信息敏感期间内谢暄与相关人员的通讯记录等，上述证据能够相互印证，足以证明。第三，高创投与东方证券有业务合作，谢暄与李某捷认识多年，谢暄知道东方营业部员工江某、刘某但并不熟悉。李某捷及其下属员工江某、刘某在调查笔录中承认接受谢暄的指令操作“金某雪”账户，并有谢暄与李某捷、江某、刘某的通讯记录以及“金某雪”账户的相关下单记录相互印证。第四，“金某雪”账户在内幕信息敏感期间转入来自谢暄的几笔资金后都立刻买入了“博云新材”，且在此期间内</w:t>
      </w:r>
      <w:proofErr w:type="gramStart"/>
      <w:r w:rsidRPr="007C59FA">
        <w:rPr>
          <w:rFonts w:ascii="宋体" w:eastAsia="宋体" w:hAnsi="宋体" w:cs="宋体" w:hint="eastAsia"/>
          <w:color w:val="000000"/>
          <w:kern w:val="0"/>
          <w:szCs w:val="21"/>
        </w:rPr>
        <w:t>仅交易</w:t>
      </w:r>
      <w:proofErr w:type="gramEnd"/>
      <w:r w:rsidRPr="007C59FA">
        <w:rPr>
          <w:rFonts w:ascii="宋体" w:eastAsia="宋体" w:hAnsi="宋体" w:cs="宋体" w:hint="eastAsia"/>
          <w:color w:val="000000"/>
          <w:kern w:val="0"/>
          <w:szCs w:val="21"/>
        </w:rPr>
        <w:t>了“博云新材”1只股票，交易“博云新材”的时点与谢暄与李某捷通讯联系时点以及内幕信息发展情况高度吻合。上述交易特点与谢暄以内幕信息知情人主导交易的情形相吻合。综上，我会对谢暄的相关申辩意见不予采纳。当事人对于积极配合调查的申辩意见，我会部分予以采纳。</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根据当事人违法行为的事实、性质、情节与社会危害程度，依据《证券法》第二百零二条的规定，我会决定：没收谢暄违法所得716,167.74元，并处以1,432,335.48元罚款。</w:t>
      </w:r>
    </w:p>
    <w:p w:rsidR="007C59FA" w:rsidRPr="007C59FA" w:rsidRDefault="007C59FA" w:rsidP="007C59F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C59FA" w:rsidRPr="007C59FA" w:rsidRDefault="007C59FA" w:rsidP="007C59FA">
      <w:pPr>
        <w:widowControl/>
        <w:shd w:val="clear" w:color="auto" w:fill="FFFFFF"/>
        <w:spacing w:line="360" w:lineRule="atLeast"/>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spacing w:line="360" w:lineRule="atLeast"/>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spacing w:line="360" w:lineRule="atLeast"/>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spacing w:line="360" w:lineRule="atLeast"/>
        <w:jc w:val="lef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t>中国证监会</w:t>
      </w:r>
      <w:proofErr w:type="gramStart"/>
      <w:r w:rsidRPr="007C59FA">
        <w:rPr>
          <w:rFonts w:ascii="宋体" w:eastAsia="宋体" w:hAnsi="宋体" w:cs="宋体" w:hint="eastAsia"/>
          <w:color w:val="000000"/>
          <w:kern w:val="0"/>
          <w:szCs w:val="21"/>
        </w:rPr>
        <w:t xml:space="preserve">　　　　　</w:t>
      </w:r>
      <w:proofErr w:type="gramEnd"/>
      <w:r w:rsidRPr="007C59FA">
        <w:rPr>
          <w:rFonts w:ascii="宋体" w:eastAsia="宋体" w:hAnsi="宋体" w:cs="宋体" w:hint="eastAsia"/>
          <w:color w:val="000000"/>
          <w:kern w:val="0"/>
          <w:szCs w:val="21"/>
        </w:rPr>
        <w:t> </w:t>
      </w:r>
    </w:p>
    <w:p w:rsidR="007C59FA" w:rsidRPr="007C59FA" w:rsidRDefault="007C59FA" w:rsidP="007C59F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59FA">
        <w:rPr>
          <w:rFonts w:ascii="宋体" w:eastAsia="宋体" w:hAnsi="宋体" w:cs="宋体" w:hint="eastAsia"/>
          <w:color w:val="000000"/>
          <w:kern w:val="0"/>
          <w:szCs w:val="21"/>
        </w:rPr>
        <w:lastRenderedPageBreak/>
        <w:t xml:space="preserve">2016年8月16日　　</w:t>
      </w:r>
      <w:proofErr w:type="gramStart"/>
      <w:r w:rsidRPr="007C59FA">
        <w:rPr>
          <w:rFonts w:ascii="宋体" w:eastAsia="宋体" w:hAnsi="宋体" w:cs="宋体" w:hint="eastAsia"/>
          <w:color w:val="000000"/>
          <w:kern w:val="0"/>
          <w:szCs w:val="21"/>
        </w:rPr>
        <w:t xml:space="preserve">　　</w:t>
      </w:r>
      <w:proofErr w:type="gramEnd"/>
    </w:p>
    <w:p w:rsidR="007C59FA" w:rsidRPr="007C59FA" w:rsidRDefault="007C59FA" w:rsidP="007C59F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C59FA" w:rsidRPr="007C59FA" w:rsidTr="007C59FA">
        <w:trPr>
          <w:tblCellSpacing w:w="15" w:type="dxa"/>
          <w:jc w:val="center"/>
        </w:trPr>
        <w:tc>
          <w:tcPr>
            <w:tcW w:w="900" w:type="dxa"/>
            <w:vAlign w:val="center"/>
            <w:hideMark/>
          </w:tcPr>
          <w:p w:rsidR="007C59FA" w:rsidRPr="007C59FA" w:rsidRDefault="007C59FA" w:rsidP="007C59FA">
            <w:pPr>
              <w:widowControl/>
              <w:jc w:val="left"/>
              <w:rPr>
                <w:rFonts w:ascii="宋体" w:eastAsia="宋体" w:hAnsi="宋体" w:cs="宋体" w:hint="eastAsia"/>
                <w:kern w:val="0"/>
                <w:sz w:val="18"/>
                <w:szCs w:val="18"/>
              </w:rPr>
            </w:pPr>
            <w:r w:rsidRPr="007C59FA">
              <w:rPr>
                <w:rFonts w:ascii="宋体" w:eastAsia="宋体" w:hAnsi="宋体" w:cs="宋体"/>
                <w:kern w:val="0"/>
                <w:sz w:val="18"/>
                <w:szCs w:val="18"/>
              </w:rPr>
              <w:t> </w:t>
            </w:r>
          </w:p>
        </w:tc>
        <w:tc>
          <w:tcPr>
            <w:tcW w:w="1200" w:type="dxa"/>
            <w:vAlign w:val="center"/>
            <w:hideMark/>
          </w:tcPr>
          <w:p w:rsidR="007C59FA" w:rsidRPr="007C59FA" w:rsidRDefault="007C59FA" w:rsidP="007C59FA">
            <w:pPr>
              <w:widowControl/>
              <w:jc w:val="left"/>
              <w:rPr>
                <w:rFonts w:ascii="宋体" w:eastAsia="宋体" w:hAnsi="宋体" w:cs="宋体"/>
                <w:kern w:val="0"/>
                <w:sz w:val="18"/>
                <w:szCs w:val="18"/>
              </w:rPr>
            </w:pPr>
            <w:r w:rsidRPr="007C59F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59FA" w:rsidRPr="007C59FA" w:rsidRDefault="007C59FA" w:rsidP="007C59FA">
            <w:pPr>
              <w:widowControl/>
              <w:jc w:val="left"/>
              <w:rPr>
                <w:rFonts w:ascii="宋体" w:eastAsia="宋体" w:hAnsi="宋体" w:cs="宋体"/>
                <w:kern w:val="0"/>
                <w:sz w:val="18"/>
                <w:szCs w:val="18"/>
              </w:rPr>
            </w:pPr>
            <w:r w:rsidRPr="007C59F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59FA" w:rsidRPr="007C59FA" w:rsidRDefault="007C59FA" w:rsidP="007C59FA">
            <w:pPr>
              <w:widowControl/>
              <w:jc w:val="left"/>
              <w:rPr>
                <w:rFonts w:ascii="宋体" w:eastAsia="宋体" w:hAnsi="宋体" w:cs="宋体"/>
                <w:kern w:val="0"/>
                <w:sz w:val="18"/>
                <w:szCs w:val="18"/>
              </w:rPr>
            </w:pPr>
            <w:r w:rsidRPr="007C59F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C59FA" w:rsidRPr="007C59FA" w:rsidRDefault="007C59FA" w:rsidP="007C59FA">
      <w:pPr>
        <w:widowControl/>
        <w:jc w:val="center"/>
        <w:rPr>
          <w:rFonts w:ascii="微软雅黑" w:eastAsia="微软雅黑" w:hAnsi="微软雅黑" w:cs="宋体"/>
          <w:color w:val="515151"/>
          <w:kern w:val="0"/>
          <w:sz w:val="18"/>
          <w:szCs w:val="18"/>
        </w:rPr>
      </w:pPr>
      <w:hyperlink r:id="rId11" w:tgtFrame="_blank" w:history="1">
        <w:r w:rsidRPr="007C59FA">
          <w:rPr>
            <w:rFonts w:ascii="微软雅黑" w:eastAsia="微软雅黑" w:hAnsi="微软雅黑" w:cs="宋体" w:hint="eastAsia"/>
            <w:color w:val="0000FF"/>
            <w:kern w:val="0"/>
            <w:sz w:val="18"/>
            <w:szCs w:val="18"/>
            <w:u w:val="single"/>
          </w:rPr>
          <w:t>关于我们</w:t>
        </w:r>
      </w:hyperlink>
      <w:r w:rsidRPr="007C59FA">
        <w:rPr>
          <w:rFonts w:ascii="微软雅黑" w:eastAsia="微软雅黑" w:hAnsi="微软雅黑" w:cs="宋体" w:hint="eastAsia"/>
          <w:color w:val="515151"/>
          <w:kern w:val="0"/>
          <w:sz w:val="18"/>
          <w:szCs w:val="18"/>
        </w:rPr>
        <w:t> - </w:t>
      </w:r>
      <w:hyperlink r:id="rId12" w:tgtFrame="_blank" w:history="1">
        <w:r w:rsidRPr="007C59FA">
          <w:rPr>
            <w:rFonts w:ascii="微软雅黑" w:eastAsia="微软雅黑" w:hAnsi="微软雅黑" w:cs="宋体" w:hint="eastAsia"/>
            <w:color w:val="0000FF"/>
            <w:kern w:val="0"/>
            <w:sz w:val="18"/>
            <w:szCs w:val="18"/>
            <w:u w:val="single"/>
          </w:rPr>
          <w:t>法律声明</w:t>
        </w:r>
      </w:hyperlink>
      <w:r w:rsidRPr="007C59FA">
        <w:rPr>
          <w:rFonts w:ascii="微软雅黑" w:eastAsia="微软雅黑" w:hAnsi="微软雅黑" w:cs="宋体" w:hint="eastAsia"/>
          <w:color w:val="515151"/>
          <w:kern w:val="0"/>
          <w:sz w:val="18"/>
          <w:szCs w:val="18"/>
        </w:rPr>
        <w:t> - </w:t>
      </w:r>
      <w:hyperlink r:id="rId13" w:tgtFrame="_blank" w:history="1">
        <w:r w:rsidRPr="007C59FA">
          <w:rPr>
            <w:rFonts w:ascii="微软雅黑" w:eastAsia="微软雅黑" w:hAnsi="微软雅黑" w:cs="宋体" w:hint="eastAsia"/>
            <w:color w:val="0000FF"/>
            <w:kern w:val="0"/>
            <w:sz w:val="18"/>
            <w:szCs w:val="18"/>
            <w:u w:val="single"/>
          </w:rPr>
          <w:t>联系我们</w:t>
        </w:r>
      </w:hyperlink>
    </w:p>
    <w:p w:rsidR="007C59FA" w:rsidRPr="007C59FA" w:rsidRDefault="007C59FA" w:rsidP="007C59FA">
      <w:pPr>
        <w:widowControl/>
        <w:jc w:val="center"/>
        <w:rPr>
          <w:rFonts w:ascii="微软雅黑" w:eastAsia="微软雅黑" w:hAnsi="微软雅黑" w:cs="宋体" w:hint="eastAsia"/>
          <w:color w:val="515151"/>
          <w:kern w:val="0"/>
          <w:sz w:val="18"/>
          <w:szCs w:val="18"/>
        </w:rPr>
      </w:pPr>
      <w:r w:rsidRPr="007C59FA">
        <w:rPr>
          <w:rFonts w:ascii="微软雅黑" w:eastAsia="微软雅黑" w:hAnsi="微软雅黑" w:cs="宋体" w:hint="eastAsia"/>
          <w:color w:val="515151"/>
          <w:kern w:val="0"/>
          <w:sz w:val="18"/>
          <w:szCs w:val="18"/>
        </w:rPr>
        <w:t>版权所有：中国证券监督管理委员会 京ICP备 05035542号</w:t>
      </w:r>
    </w:p>
    <w:p w:rsidR="007C59FA" w:rsidRPr="007C59FA" w:rsidRDefault="007C59FA" w:rsidP="007C59FA">
      <w:pPr>
        <w:widowControl/>
        <w:jc w:val="center"/>
        <w:rPr>
          <w:rFonts w:ascii="微软雅黑" w:eastAsia="微软雅黑" w:hAnsi="微软雅黑" w:cs="宋体" w:hint="eastAsia"/>
          <w:color w:val="515151"/>
          <w:kern w:val="0"/>
          <w:sz w:val="18"/>
          <w:szCs w:val="18"/>
        </w:rPr>
      </w:pPr>
      <w:r w:rsidRPr="007C59FA">
        <w:rPr>
          <w:rFonts w:ascii="微软雅黑" w:eastAsia="微软雅黑" w:hAnsi="微软雅黑" w:cs="宋体" w:hint="eastAsia"/>
          <w:color w:val="515151"/>
          <w:kern w:val="0"/>
          <w:sz w:val="18"/>
          <w:szCs w:val="18"/>
        </w:rPr>
        <w:t>地址：北京市西城区金融大街19号富凯大厦A座 邮编：100033</w:t>
      </w:r>
    </w:p>
    <w:p w:rsidR="007C59FA" w:rsidRPr="007C59FA" w:rsidRDefault="007C59FA" w:rsidP="007C59FA">
      <w:pPr>
        <w:widowControl/>
        <w:jc w:val="center"/>
        <w:rPr>
          <w:rFonts w:ascii="微软雅黑" w:eastAsia="微软雅黑" w:hAnsi="微软雅黑" w:cs="宋体" w:hint="eastAsia"/>
          <w:color w:val="515151"/>
          <w:kern w:val="0"/>
          <w:sz w:val="18"/>
          <w:szCs w:val="18"/>
        </w:rPr>
      </w:pPr>
      <w:r w:rsidRPr="007C59FA">
        <w:rPr>
          <w:rFonts w:ascii="微软雅黑" w:eastAsia="微软雅黑" w:hAnsi="微软雅黑" w:cs="宋体" w:hint="eastAsia"/>
          <w:color w:val="515151"/>
          <w:kern w:val="0"/>
          <w:sz w:val="18"/>
          <w:szCs w:val="18"/>
        </w:rPr>
        <w:t>建议使用IE5.5以上浏览器，分辨率1024*768</w:t>
      </w:r>
    </w:p>
    <w:p w:rsidR="00801F9F" w:rsidRPr="007C59FA" w:rsidRDefault="00801F9F"/>
    <w:sectPr w:rsidR="00801F9F" w:rsidRPr="007C5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FA"/>
    <w:rsid w:val="007C59FA"/>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7BF30-B0AF-4684-9F0D-70E4317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59F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59FA"/>
    <w:rPr>
      <w:b/>
      <w:bCs/>
    </w:rPr>
  </w:style>
  <w:style w:type="paragraph" w:customStyle="1" w:styleId="p0">
    <w:name w:val="p0"/>
    <w:basedOn w:val="a"/>
    <w:rsid w:val="007C59F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C5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40381">
      <w:bodyDiv w:val="1"/>
      <w:marLeft w:val="0"/>
      <w:marRight w:val="0"/>
      <w:marTop w:val="0"/>
      <w:marBottom w:val="0"/>
      <w:divBdr>
        <w:top w:val="none" w:sz="0" w:space="0" w:color="auto"/>
        <w:left w:val="none" w:sz="0" w:space="0" w:color="auto"/>
        <w:bottom w:val="none" w:sz="0" w:space="0" w:color="auto"/>
        <w:right w:val="none" w:sz="0" w:space="0" w:color="auto"/>
      </w:divBdr>
      <w:divsChild>
        <w:div w:id="68813988">
          <w:marLeft w:val="0"/>
          <w:marRight w:val="0"/>
          <w:marTop w:val="150"/>
          <w:marBottom w:val="150"/>
          <w:divBdr>
            <w:top w:val="none" w:sz="0" w:space="0" w:color="auto"/>
            <w:left w:val="none" w:sz="0" w:space="0" w:color="auto"/>
            <w:bottom w:val="none" w:sz="0" w:space="0" w:color="auto"/>
            <w:right w:val="none" w:sz="0" w:space="0" w:color="auto"/>
          </w:divBdr>
        </w:div>
        <w:div w:id="1411076303">
          <w:marLeft w:val="0"/>
          <w:marRight w:val="0"/>
          <w:marTop w:val="0"/>
          <w:marBottom w:val="0"/>
          <w:divBdr>
            <w:top w:val="single" w:sz="6" w:space="8" w:color="B5B5B5"/>
            <w:left w:val="single" w:sz="6" w:space="0" w:color="B5B5B5"/>
            <w:bottom w:val="single" w:sz="6" w:space="8" w:color="B5B5B5"/>
            <w:right w:val="single" w:sz="6" w:space="0" w:color="B5B5B5"/>
          </w:divBdr>
          <w:divsChild>
            <w:div w:id="552548353">
              <w:marLeft w:val="0"/>
              <w:marRight w:val="0"/>
              <w:marTop w:val="0"/>
              <w:marBottom w:val="0"/>
              <w:divBdr>
                <w:top w:val="none" w:sz="0" w:space="0" w:color="auto"/>
                <w:left w:val="none" w:sz="0" w:space="0" w:color="auto"/>
                <w:bottom w:val="none" w:sz="0" w:space="0" w:color="auto"/>
                <w:right w:val="none" w:sz="0" w:space="0" w:color="auto"/>
              </w:divBdr>
            </w:div>
            <w:div w:id="641547234">
              <w:marLeft w:val="0"/>
              <w:marRight w:val="0"/>
              <w:marTop w:val="0"/>
              <w:marBottom w:val="0"/>
              <w:divBdr>
                <w:top w:val="none" w:sz="0" w:space="0" w:color="auto"/>
                <w:left w:val="none" w:sz="0" w:space="0" w:color="auto"/>
                <w:bottom w:val="none" w:sz="0" w:space="0" w:color="auto"/>
                <w:right w:val="none" w:sz="0" w:space="0" w:color="auto"/>
              </w:divBdr>
            </w:div>
            <w:div w:id="973830228">
              <w:marLeft w:val="0"/>
              <w:marRight w:val="0"/>
              <w:marTop w:val="120"/>
              <w:marBottom w:val="120"/>
              <w:divBdr>
                <w:top w:val="none" w:sz="0" w:space="0" w:color="auto"/>
                <w:left w:val="none" w:sz="0" w:space="0" w:color="auto"/>
                <w:bottom w:val="none" w:sz="0" w:space="0" w:color="auto"/>
                <w:right w:val="none" w:sz="0" w:space="0" w:color="auto"/>
              </w:divBdr>
            </w:div>
          </w:divsChild>
        </w:div>
        <w:div w:id="1120031548">
          <w:marLeft w:val="0"/>
          <w:marRight w:val="0"/>
          <w:marTop w:val="120"/>
          <w:marBottom w:val="0"/>
          <w:divBdr>
            <w:top w:val="none" w:sz="0" w:space="0" w:color="auto"/>
            <w:left w:val="none" w:sz="0" w:space="0" w:color="auto"/>
            <w:bottom w:val="none" w:sz="0" w:space="0" w:color="auto"/>
            <w:right w:val="none" w:sz="0" w:space="0" w:color="auto"/>
          </w:divBdr>
          <w:divsChild>
            <w:div w:id="1160271319">
              <w:marLeft w:val="0"/>
              <w:marRight w:val="0"/>
              <w:marTop w:val="60"/>
              <w:marBottom w:val="0"/>
              <w:divBdr>
                <w:top w:val="none" w:sz="0" w:space="0" w:color="auto"/>
                <w:left w:val="none" w:sz="0" w:space="0" w:color="auto"/>
                <w:bottom w:val="none" w:sz="0" w:space="0" w:color="auto"/>
                <w:right w:val="none" w:sz="0" w:space="0" w:color="auto"/>
              </w:divBdr>
            </w:div>
            <w:div w:id="1045369832">
              <w:marLeft w:val="0"/>
              <w:marRight w:val="0"/>
              <w:marTop w:val="60"/>
              <w:marBottom w:val="0"/>
              <w:divBdr>
                <w:top w:val="none" w:sz="0" w:space="0" w:color="auto"/>
                <w:left w:val="none" w:sz="0" w:space="0" w:color="auto"/>
                <w:bottom w:val="none" w:sz="0" w:space="0" w:color="auto"/>
                <w:right w:val="none" w:sz="0" w:space="0" w:color="auto"/>
              </w:divBdr>
            </w:div>
            <w:div w:id="767655095">
              <w:marLeft w:val="0"/>
              <w:marRight w:val="0"/>
              <w:marTop w:val="60"/>
              <w:marBottom w:val="0"/>
              <w:divBdr>
                <w:top w:val="none" w:sz="0" w:space="0" w:color="auto"/>
                <w:left w:val="none" w:sz="0" w:space="0" w:color="auto"/>
                <w:bottom w:val="none" w:sz="0" w:space="0" w:color="auto"/>
                <w:right w:val="none" w:sz="0" w:space="0" w:color="auto"/>
              </w:divBdr>
            </w:div>
            <w:div w:id="9170531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8/t20160822_30250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2020-02-17T14:41:00Z</dcterms:created>
  <dcterms:modified xsi:type="dcterms:W3CDTF">2020-02-17T14:41:00Z</dcterms:modified>
</cp:coreProperties>
</file>