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449B" w:rsidRPr="0089449B" w:rsidRDefault="0089449B" w:rsidP="0089449B">
      <w:pPr>
        <w:widowControl/>
        <w:jc w:val="center"/>
        <w:rPr>
          <w:rFonts w:ascii="微软雅黑" w:eastAsia="微软雅黑" w:hAnsi="微软雅黑" w:cs="宋体"/>
          <w:color w:val="000000"/>
          <w:kern w:val="0"/>
          <w:sz w:val="18"/>
          <w:szCs w:val="18"/>
        </w:rPr>
      </w:pPr>
      <w:r w:rsidRPr="0089449B">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tblCellSpacing w:w="0" w:type="dxa"/>
        <w:tblCellMar>
          <w:left w:w="0" w:type="dxa"/>
          <w:right w:w="0" w:type="dxa"/>
        </w:tblCellMar>
        <w:tblLook w:val="04A0" w:firstRow="1" w:lastRow="0" w:firstColumn="1" w:lastColumn="0" w:noHBand="0" w:noVBand="1"/>
      </w:tblPr>
      <w:tblGrid>
        <w:gridCol w:w="13230"/>
      </w:tblGrid>
      <w:tr w:rsidR="0089449B" w:rsidRPr="0089449B" w:rsidTr="0089449B">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89449B" w:rsidRPr="0089449B">
              <w:trPr>
                <w:tblCellSpacing w:w="0" w:type="dxa"/>
              </w:trPr>
              <w:tc>
                <w:tcPr>
                  <w:tcW w:w="2500" w:type="pct"/>
                  <w:tcMar>
                    <w:top w:w="30" w:type="dxa"/>
                    <w:left w:w="30" w:type="dxa"/>
                    <w:bottom w:w="30" w:type="dxa"/>
                    <w:right w:w="30" w:type="dxa"/>
                  </w:tcMar>
                  <w:hideMark/>
                </w:tcPr>
                <w:p w:rsidR="0089449B" w:rsidRPr="0089449B" w:rsidRDefault="0089449B" w:rsidP="0089449B">
                  <w:pPr>
                    <w:widowControl/>
                    <w:jc w:val="left"/>
                    <w:rPr>
                      <w:rFonts w:ascii="宋体" w:eastAsia="宋体" w:hAnsi="宋体" w:cs="宋体" w:hint="eastAsia"/>
                      <w:color w:val="686868"/>
                      <w:kern w:val="0"/>
                      <w:sz w:val="18"/>
                      <w:szCs w:val="18"/>
                    </w:rPr>
                  </w:pPr>
                  <w:r w:rsidRPr="0089449B">
                    <w:rPr>
                      <w:rFonts w:ascii="宋体" w:eastAsia="宋体" w:hAnsi="宋体" w:cs="宋体"/>
                      <w:b/>
                      <w:bCs/>
                      <w:color w:val="686868"/>
                      <w:kern w:val="0"/>
                      <w:sz w:val="18"/>
                      <w:szCs w:val="18"/>
                    </w:rPr>
                    <w:t>索 引 号:</w:t>
                  </w:r>
                  <w:r w:rsidRPr="0089449B">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89449B" w:rsidRPr="0089449B" w:rsidRDefault="0089449B" w:rsidP="0089449B">
                  <w:pPr>
                    <w:widowControl/>
                    <w:jc w:val="left"/>
                    <w:rPr>
                      <w:rFonts w:ascii="宋体" w:eastAsia="宋体" w:hAnsi="宋体" w:cs="宋体"/>
                      <w:color w:val="686868"/>
                      <w:kern w:val="0"/>
                      <w:sz w:val="18"/>
                      <w:szCs w:val="18"/>
                    </w:rPr>
                  </w:pPr>
                  <w:r w:rsidRPr="0089449B">
                    <w:rPr>
                      <w:rFonts w:ascii="宋体" w:eastAsia="宋体" w:hAnsi="宋体" w:cs="宋体"/>
                      <w:b/>
                      <w:bCs/>
                      <w:color w:val="686868"/>
                      <w:kern w:val="0"/>
                      <w:sz w:val="18"/>
                      <w:szCs w:val="18"/>
                    </w:rPr>
                    <w:t>分类:</w:t>
                  </w:r>
                  <w:r w:rsidRPr="0089449B">
                    <w:rPr>
                      <w:rFonts w:ascii="宋体" w:eastAsia="宋体" w:hAnsi="宋体" w:cs="宋体"/>
                      <w:color w:val="686868"/>
                      <w:kern w:val="0"/>
                      <w:sz w:val="18"/>
                      <w:szCs w:val="18"/>
                    </w:rPr>
                    <w:t> 行政处罚 ; 行政处罚决定</w:t>
                  </w:r>
                </w:p>
              </w:tc>
            </w:tr>
          </w:tbl>
          <w:p w:rsidR="0089449B" w:rsidRPr="0089449B" w:rsidRDefault="0089449B" w:rsidP="0089449B">
            <w:pPr>
              <w:widowControl/>
              <w:jc w:val="left"/>
              <w:rPr>
                <w:rFonts w:ascii="宋体" w:eastAsia="宋体" w:hAnsi="宋体" w:cs="宋体"/>
                <w:color w:val="686868"/>
                <w:kern w:val="0"/>
                <w:sz w:val="18"/>
                <w:szCs w:val="18"/>
              </w:rPr>
            </w:pPr>
          </w:p>
        </w:tc>
      </w:tr>
      <w:tr w:rsidR="0089449B" w:rsidRPr="0089449B" w:rsidTr="0089449B">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89449B" w:rsidRPr="0089449B">
              <w:trPr>
                <w:tblCellSpacing w:w="0" w:type="dxa"/>
              </w:trPr>
              <w:tc>
                <w:tcPr>
                  <w:tcW w:w="2500" w:type="pct"/>
                  <w:tcMar>
                    <w:top w:w="30" w:type="dxa"/>
                    <w:left w:w="30" w:type="dxa"/>
                    <w:bottom w:w="30" w:type="dxa"/>
                    <w:right w:w="30" w:type="dxa"/>
                  </w:tcMar>
                  <w:hideMark/>
                </w:tcPr>
                <w:p w:rsidR="0089449B" w:rsidRPr="0089449B" w:rsidRDefault="0089449B" w:rsidP="0089449B">
                  <w:pPr>
                    <w:widowControl/>
                    <w:jc w:val="left"/>
                    <w:rPr>
                      <w:rFonts w:ascii="宋体" w:eastAsia="宋体" w:hAnsi="宋体" w:cs="宋体"/>
                      <w:color w:val="686868"/>
                      <w:kern w:val="0"/>
                      <w:sz w:val="18"/>
                      <w:szCs w:val="18"/>
                    </w:rPr>
                  </w:pPr>
                  <w:r w:rsidRPr="0089449B">
                    <w:rPr>
                      <w:rFonts w:ascii="宋体" w:eastAsia="宋体" w:hAnsi="宋体" w:cs="宋体"/>
                      <w:b/>
                      <w:bCs/>
                      <w:color w:val="686868"/>
                      <w:kern w:val="0"/>
                      <w:sz w:val="18"/>
                      <w:szCs w:val="18"/>
                    </w:rPr>
                    <w:t>发布机构:</w:t>
                  </w:r>
                  <w:r w:rsidRPr="0089449B">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89449B" w:rsidRPr="0089449B" w:rsidRDefault="0089449B" w:rsidP="0089449B">
                  <w:pPr>
                    <w:widowControl/>
                    <w:jc w:val="left"/>
                    <w:rPr>
                      <w:rFonts w:ascii="宋体" w:eastAsia="宋体" w:hAnsi="宋体" w:cs="宋体"/>
                      <w:color w:val="686868"/>
                      <w:kern w:val="0"/>
                      <w:sz w:val="18"/>
                      <w:szCs w:val="18"/>
                    </w:rPr>
                  </w:pPr>
                  <w:r w:rsidRPr="0089449B">
                    <w:rPr>
                      <w:rFonts w:ascii="宋体" w:eastAsia="宋体" w:hAnsi="宋体" w:cs="宋体"/>
                      <w:b/>
                      <w:bCs/>
                      <w:color w:val="686868"/>
                      <w:kern w:val="0"/>
                      <w:sz w:val="18"/>
                      <w:szCs w:val="18"/>
                    </w:rPr>
                    <w:t>发文日期:</w:t>
                  </w:r>
                  <w:r w:rsidRPr="0089449B">
                    <w:rPr>
                      <w:rFonts w:ascii="宋体" w:eastAsia="宋体" w:hAnsi="宋体" w:cs="宋体"/>
                      <w:color w:val="686868"/>
                      <w:kern w:val="0"/>
                      <w:sz w:val="18"/>
                      <w:szCs w:val="18"/>
                    </w:rPr>
                    <w:t> 2017年12月20日</w:t>
                  </w:r>
                </w:p>
              </w:tc>
            </w:tr>
          </w:tbl>
          <w:p w:rsidR="0089449B" w:rsidRPr="0089449B" w:rsidRDefault="0089449B" w:rsidP="0089449B">
            <w:pPr>
              <w:widowControl/>
              <w:jc w:val="left"/>
              <w:rPr>
                <w:rFonts w:ascii="宋体" w:eastAsia="宋体" w:hAnsi="宋体" w:cs="宋体"/>
                <w:color w:val="686868"/>
                <w:kern w:val="0"/>
                <w:sz w:val="18"/>
                <w:szCs w:val="18"/>
              </w:rPr>
            </w:pPr>
          </w:p>
        </w:tc>
      </w:tr>
      <w:tr w:rsidR="0089449B" w:rsidRPr="0089449B" w:rsidTr="0089449B">
        <w:trPr>
          <w:tblCellSpacing w:w="0" w:type="dxa"/>
        </w:trPr>
        <w:tc>
          <w:tcPr>
            <w:tcW w:w="0" w:type="auto"/>
            <w:tcMar>
              <w:top w:w="30" w:type="dxa"/>
              <w:left w:w="30" w:type="dxa"/>
              <w:bottom w:w="30" w:type="dxa"/>
              <w:right w:w="30" w:type="dxa"/>
            </w:tcMar>
            <w:hideMark/>
          </w:tcPr>
          <w:p w:rsidR="0089449B" w:rsidRPr="0089449B" w:rsidRDefault="0089449B" w:rsidP="0089449B">
            <w:pPr>
              <w:widowControl/>
              <w:jc w:val="left"/>
              <w:rPr>
                <w:rFonts w:ascii="宋体" w:eastAsia="宋体" w:hAnsi="宋体" w:cs="宋体"/>
                <w:color w:val="686868"/>
                <w:kern w:val="0"/>
                <w:sz w:val="18"/>
                <w:szCs w:val="18"/>
              </w:rPr>
            </w:pPr>
            <w:r w:rsidRPr="0089449B">
              <w:rPr>
                <w:rFonts w:ascii="宋体" w:eastAsia="宋体" w:hAnsi="宋体" w:cs="宋体"/>
                <w:b/>
                <w:bCs/>
                <w:color w:val="686868"/>
                <w:kern w:val="0"/>
                <w:sz w:val="18"/>
                <w:szCs w:val="18"/>
              </w:rPr>
              <w:t>名　　称:</w:t>
            </w:r>
            <w:r w:rsidRPr="0089449B">
              <w:rPr>
                <w:rFonts w:ascii="宋体" w:eastAsia="宋体" w:hAnsi="宋体" w:cs="宋体"/>
                <w:color w:val="686868"/>
                <w:kern w:val="0"/>
                <w:sz w:val="18"/>
                <w:szCs w:val="18"/>
              </w:rPr>
              <w:t> 中国证监会行政处罚决定书（张艺林）</w:t>
            </w:r>
          </w:p>
        </w:tc>
      </w:tr>
      <w:tr w:rsidR="0089449B" w:rsidRPr="0089449B" w:rsidTr="0089449B">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89449B" w:rsidRPr="0089449B">
              <w:trPr>
                <w:tblCellSpacing w:w="0" w:type="dxa"/>
              </w:trPr>
              <w:tc>
                <w:tcPr>
                  <w:tcW w:w="2500" w:type="pct"/>
                  <w:tcMar>
                    <w:top w:w="30" w:type="dxa"/>
                    <w:left w:w="30" w:type="dxa"/>
                    <w:bottom w:w="30" w:type="dxa"/>
                    <w:right w:w="30" w:type="dxa"/>
                  </w:tcMar>
                  <w:hideMark/>
                </w:tcPr>
                <w:p w:rsidR="0089449B" w:rsidRPr="0089449B" w:rsidRDefault="0089449B" w:rsidP="0089449B">
                  <w:pPr>
                    <w:widowControl/>
                    <w:jc w:val="left"/>
                    <w:rPr>
                      <w:rFonts w:ascii="宋体" w:eastAsia="宋体" w:hAnsi="宋体" w:cs="宋体"/>
                      <w:color w:val="686868"/>
                      <w:kern w:val="0"/>
                      <w:sz w:val="18"/>
                      <w:szCs w:val="18"/>
                    </w:rPr>
                  </w:pPr>
                  <w:r w:rsidRPr="0089449B">
                    <w:rPr>
                      <w:rFonts w:ascii="宋体" w:eastAsia="宋体" w:hAnsi="宋体" w:cs="宋体"/>
                      <w:b/>
                      <w:bCs/>
                      <w:color w:val="686868"/>
                      <w:kern w:val="0"/>
                      <w:sz w:val="18"/>
                      <w:szCs w:val="18"/>
                    </w:rPr>
                    <w:t>文　　号:</w:t>
                  </w:r>
                  <w:r w:rsidRPr="0089449B">
                    <w:rPr>
                      <w:rFonts w:ascii="宋体" w:eastAsia="宋体" w:hAnsi="宋体" w:cs="宋体"/>
                      <w:color w:val="686868"/>
                      <w:kern w:val="0"/>
                      <w:sz w:val="18"/>
                      <w:szCs w:val="18"/>
                    </w:rPr>
                    <w:t> </w:t>
                  </w:r>
                  <w:bookmarkStart w:id="0" w:name="_GoBack"/>
                  <w:r w:rsidRPr="0089449B">
                    <w:rPr>
                      <w:rFonts w:ascii="宋体" w:eastAsia="宋体" w:hAnsi="宋体" w:cs="宋体"/>
                      <w:color w:val="686868"/>
                      <w:kern w:val="0"/>
                      <w:sz w:val="18"/>
                      <w:szCs w:val="18"/>
                    </w:rPr>
                    <w:t>〔2017〕106号</w:t>
                  </w:r>
                  <w:bookmarkEnd w:id="0"/>
                </w:p>
              </w:tc>
              <w:tc>
                <w:tcPr>
                  <w:tcW w:w="0" w:type="auto"/>
                  <w:tcMar>
                    <w:top w:w="30" w:type="dxa"/>
                    <w:left w:w="30" w:type="dxa"/>
                    <w:bottom w:w="30" w:type="dxa"/>
                    <w:right w:w="30" w:type="dxa"/>
                  </w:tcMar>
                  <w:hideMark/>
                </w:tcPr>
                <w:p w:rsidR="0089449B" w:rsidRPr="0089449B" w:rsidRDefault="0089449B" w:rsidP="0089449B">
                  <w:pPr>
                    <w:widowControl/>
                    <w:jc w:val="left"/>
                    <w:rPr>
                      <w:rFonts w:ascii="宋体" w:eastAsia="宋体" w:hAnsi="宋体" w:cs="宋体"/>
                      <w:color w:val="686868"/>
                      <w:kern w:val="0"/>
                      <w:sz w:val="18"/>
                      <w:szCs w:val="18"/>
                    </w:rPr>
                  </w:pPr>
                  <w:r w:rsidRPr="0089449B">
                    <w:rPr>
                      <w:rFonts w:ascii="宋体" w:eastAsia="宋体" w:hAnsi="宋体" w:cs="宋体"/>
                      <w:b/>
                      <w:bCs/>
                      <w:color w:val="686868"/>
                      <w:kern w:val="0"/>
                      <w:sz w:val="18"/>
                      <w:szCs w:val="18"/>
                    </w:rPr>
                    <w:t>主 题 词:</w:t>
                  </w:r>
                </w:p>
              </w:tc>
            </w:tr>
          </w:tbl>
          <w:p w:rsidR="0089449B" w:rsidRPr="0089449B" w:rsidRDefault="0089449B" w:rsidP="0089449B">
            <w:pPr>
              <w:widowControl/>
              <w:jc w:val="left"/>
              <w:rPr>
                <w:rFonts w:ascii="宋体" w:eastAsia="宋体" w:hAnsi="宋体" w:cs="宋体"/>
                <w:color w:val="686868"/>
                <w:kern w:val="0"/>
                <w:sz w:val="18"/>
                <w:szCs w:val="18"/>
              </w:rPr>
            </w:pPr>
          </w:p>
        </w:tc>
      </w:tr>
    </w:tbl>
    <w:p w:rsidR="0089449B" w:rsidRPr="0089449B" w:rsidRDefault="0089449B" w:rsidP="0089449B">
      <w:pPr>
        <w:widowControl/>
        <w:jc w:val="center"/>
        <w:rPr>
          <w:rFonts w:ascii="微软雅黑" w:eastAsia="微软雅黑" w:hAnsi="微软雅黑" w:cs="宋体"/>
          <w:color w:val="000000"/>
          <w:kern w:val="0"/>
          <w:sz w:val="18"/>
          <w:szCs w:val="18"/>
        </w:rPr>
      </w:pPr>
      <w:r w:rsidRPr="0089449B">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89449B" w:rsidRPr="0089449B" w:rsidRDefault="0089449B" w:rsidP="0089449B">
      <w:pPr>
        <w:widowControl/>
        <w:shd w:val="clear" w:color="auto" w:fill="FFFFFF"/>
        <w:spacing w:after="240"/>
        <w:jc w:val="center"/>
        <w:rPr>
          <w:rFonts w:ascii="微软雅黑" w:eastAsia="微软雅黑" w:hAnsi="微软雅黑" w:cs="宋体" w:hint="eastAsia"/>
          <w:color w:val="000000"/>
          <w:kern w:val="0"/>
          <w:sz w:val="18"/>
          <w:szCs w:val="18"/>
        </w:rPr>
      </w:pPr>
      <w:r w:rsidRPr="0089449B">
        <w:rPr>
          <w:rFonts w:ascii="微软雅黑" w:eastAsia="微软雅黑" w:hAnsi="微软雅黑" w:cs="宋体" w:hint="eastAsia"/>
          <w:color w:val="000000"/>
          <w:kern w:val="0"/>
          <w:sz w:val="18"/>
          <w:szCs w:val="18"/>
        </w:rPr>
        <w:br/>
      </w:r>
      <w:r w:rsidRPr="0089449B">
        <w:rPr>
          <w:rFonts w:ascii="黑体" w:eastAsia="黑体" w:hAnsi="黑体" w:cs="宋体" w:hint="eastAsia"/>
          <w:b/>
          <w:bCs/>
          <w:color w:val="FF0000"/>
          <w:kern w:val="0"/>
          <w:sz w:val="36"/>
          <w:szCs w:val="36"/>
        </w:rPr>
        <w:t>中国证监会行政处罚决定书（张艺林）</w:t>
      </w:r>
    </w:p>
    <w:p w:rsidR="0089449B" w:rsidRPr="0089449B" w:rsidRDefault="0089449B" w:rsidP="0089449B">
      <w:pPr>
        <w:widowControl/>
        <w:shd w:val="clear" w:color="auto" w:fill="FFFFFF"/>
        <w:spacing w:line="360" w:lineRule="atLeast"/>
        <w:jc w:val="center"/>
        <w:rPr>
          <w:rFonts w:ascii="楷体" w:eastAsia="楷体" w:hAnsi="楷体" w:cs="宋体" w:hint="eastAsia"/>
          <w:color w:val="000000"/>
          <w:kern w:val="0"/>
          <w:sz w:val="24"/>
          <w:szCs w:val="24"/>
        </w:rPr>
      </w:pPr>
      <w:r w:rsidRPr="0089449B">
        <w:rPr>
          <w:rFonts w:ascii="宋体" w:eastAsia="宋体" w:hAnsi="宋体" w:cs="宋体" w:hint="eastAsia"/>
          <w:color w:val="000000"/>
          <w:kern w:val="0"/>
          <w:szCs w:val="21"/>
        </w:rPr>
        <w:t>〔2017〕106号</w:t>
      </w:r>
    </w:p>
    <w:p w:rsidR="0089449B" w:rsidRPr="0089449B" w:rsidRDefault="0089449B" w:rsidP="0089449B">
      <w:pPr>
        <w:widowControl/>
        <w:shd w:val="clear" w:color="auto" w:fill="FFFFFF"/>
        <w:spacing w:line="360" w:lineRule="atLeast"/>
        <w:jc w:val="left"/>
        <w:rPr>
          <w:rFonts w:ascii="楷体" w:eastAsia="楷体" w:hAnsi="楷体" w:cs="宋体" w:hint="eastAsia"/>
          <w:color w:val="000000"/>
          <w:kern w:val="0"/>
          <w:sz w:val="24"/>
          <w:szCs w:val="24"/>
        </w:rPr>
      </w:pPr>
      <w:r w:rsidRPr="0089449B">
        <w:rPr>
          <w:rFonts w:ascii="宋体" w:eastAsia="宋体" w:hAnsi="宋体" w:cs="宋体" w:hint="eastAsia"/>
          <w:color w:val="000000"/>
          <w:kern w:val="0"/>
          <w:szCs w:val="21"/>
        </w:rPr>
        <w:t> </w:t>
      </w:r>
    </w:p>
    <w:p w:rsidR="0089449B" w:rsidRPr="0089449B" w:rsidRDefault="0089449B" w:rsidP="0089449B">
      <w:pPr>
        <w:widowControl/>
        <w:shd w:val="clear" w:color="auto" w:fill="FFFFFF"/>
        <w:spacing w:line="360" w:lineRule="atLeast"/>
        <w:ind w:firstLine="420"/>
        <w:rPr>
          <w:rFonts w:ascii="楷体" w:eastAsia="楷体" w:hAnsi="楷体" w:cs="宋体" w:hint="eastAsia"/>
          <w:color w:val="000000"/>
          <w:kern w:val="0"/>
          <w:sz w:val="24"/>
          <w:szCs w:val="24"/>
        </w:rPr>
      </w:pPr>
      <w:r w:rsidRPr="0089449B">
        <w:rPr>
          <w:rFonts w:ascii="宋体" w:eastAsia="宋体" w:hAnsi="宋体" w:cs="宋体" w:hint="eastAsia"/>
          <w:color w:val="000000"/>
          <w:kern w:val="0"/>
          <w:szCs w:val="21"/>
        </w:rPr>
        <w:t>当事人：张艺林，男，1971年9月出生，海南瑞泽新型建材股份有限公司（以下简称海南瑞泽）实际控制人之一，时任海南瑞泽董事、总经理，住址：广东省广州市越秀区。</w:t>
      </w:r>
    </w:p>
    <w:p w:rsidR="0089449B" w:rsidRPr="0089449B" w:rsidRDefault="0089449B" w:rsidP="0089449B">
      <w:pPr>
        <w:widowControl/>
        <w:shd w:val="clear" w:color="auto" w:fill="FFFFFF"/>
        <w:spacing w:line="360" w:lineRule="atLeast"/>
        <w:ind w:firstLine="420"/>
        <w:rPr>
          <w:rFonts w:ascii="楷体" w:eastAsia="楷体" w:hAnsi="楷体" w:cs="宋体" w:hint="eastAsia"/>
          <w:color w:val="000000"/>
          <w:kern w:val="0"/>
          <w:sz w:val="24"/>
          <w:szCs w:val="24"/>
        </w:rPr>
      </w:pPr>
      <w:r w:rsidRPr="0089449B">
        <w:rPr>
          <w:rFonts w:ascii="宋体" w:eastAsia="宋体" w:hAnsi="宋体" w:cs="宋体" w:hint="eastAsia"/>
          <w:color w:val="000000"/>
          <w:kern w:val="0"/>
          <w:szCs w:val="21"/>
        </w:rPr>
        <w:t>依据《中华人民共和国证券法》（以下简称《证券法》）的有关规定，我会对张艺林内幕交易“海南瑞泽”行为进行了立案调查、审理，并依法向当事人告知了</w:t>
      </w:r>
      <w:proofErr w:type="gramStart"/>
      <w:r w:rsidRPr="0089449B">
        <w:rPr>
          <w:rFonts w:ascii="宋体" w:eastAsia="宋体" w:hAnsi="宋体" w:cs="宋体" w:hint="eastAsia"/>
          <w:color w:val="000000"/>
          <w:kern w:val="0"/>
          <w:szCs w:val="21"/>
        </w:rPr>
        <w:t>作出</w:t>
      </w:r>
      <w:proofErr w:type="gramEnd"/>
      <w:r w:rsidRPr="0089449B">
        <w:rPr>
          <w:rFonts w:ascii="宋体" w:eastAsia="宋体" w:hAnsi="宋体" w:cs="宋体" w:hint="eastAsia"/>
          <w:color w:val="000000"/>
          <w:kern w:val="0"/>
          <w:szCs w:val="21"/>
        </w:rPr>
        <w:t>行政处罚的事实、理由、依据及当事人依法享有的权利。当事人张艺林未提出陈述和申辩意见，也未要求听证。本案现已调查、审理终结。</w:t>
      </w:r>
    </w:p>
    <w:p w:rsidR="0089449B" w:rsidRPr="0089449B" w:rsidRDefault="0089449B" w:rsidP="0089449B">
      <w:pPr>
        <w:widowControl/>
        <w:shd w:val="clear" w:color="auto" w:fill="FFFFFF"/>
        <w:spacing w:line="360" w:lineRule="atLeast"/>
        <w:ind w:firstLine="420"/>
        <w:rPr>
          <w:rFonts w:ascii="楷体" w:eastAsia="楷体" w:hAnsi="楷体" w:cs="宋体" w:hint="eastAsia"/>
          <w:color w:val="000000"/>
          <w:kern w:val="0"/>
          <w:sz w:val="24"/>
          <w:szCs w:val="24"/>
        </w:rPr>
      </w:pPr>
      <w:r w:rsidRPr="0089449B">
        <w:rPr>
          <w:rFonts w:ascii="宋体" w:eastAsia="宋体" w:hAnsi="宋体" w:cs="宋体" w:hint="eastAsia"/>
          <w:color w:val="000000"/>
          <w:kern w:val="0"/>
          <w:szCs w:val="21"/>
        </w:rPr>
        <w:t>经查明，张艺林存在以下违法事实：</w:t>
      </w:r>
    </w:p>
    <w:p w:rsidR="0089449B" w:rsidRPr="0089449B" w:rsidRDefault="0089449B" w:rsidP="0089449B">
      <w:pPr>
        <w:widowControl/>
        <w:shd w:val="clear" w:color="auto" w:fill="FFFFFF"/>
        <w:spacing w:line="360" w:lineRule="atLeast"/>
        <w:ind w:firstLine="420"/>
        <w:rPr>
          <w:rFonts w:ascii="楷体" w:eastAsia="楷体" w:hAnsi="楷体" w:cs="宋体" w:hint="eastAsia"/>
          <w:color w:val="000000"/>
          <w:kern w:val="0"/>
          <w:sz w:val="24"/>
          <w:szCs w:val="24"/>
        </w:rPr>
      </w:pPr>
      <w:r w:rsidRPr="0089449B">
        <w:rPr>
          <w:rFonts w:ascii="宋体" w:eastAsia="宋体" w:hAnsi="宋体" w:cs="宋体" w:hint="eastAsia"/>
          <w:color w:val="000000"/>
          <w:kern w:val="0"/>
          <w:szCs w:val="21"/>
        </w:rPr>
        <w:t>一、内幕信息的形成及公开过程</w:t>
      </w:r>
    </w:p>
    <w:p w:rsidR="0089449B" w:rsidRPr="0089449B" w:rsidRDefault="0089449B" w:rsidP="0089449B">
      <w:pPr>
        <w:widowControl/>
        <w:shd w:val="clear" w:color="auto" w:fill="FFFFFF"/>
        <w:spacing w:line="360" w:lineRule="atLeast"/>
        <w:ind w:firstLine="420"/>
        <w:rPr>
          <w:rFonts w:ascii="楷体" w:eastAsia="楷体" w:hAnsi="楷体" w:cs="宋体" w:hint="eastAsia"/>
          <w:color w:val="000000"/>
          <w:kern w:val="0"/>
          <w:sz w:val="24"/>
          <w:szCs w:val="24"/>
        </w:rPr>
      </w:pPr>
      <w:r w:rsidRPr="0089449B">
        <w:rPr>
          <w:rFonts w:ascii="宋体" w:eastAsia="宋体" w:hAnsi="宋体" w:cs="宋体" w:hint="eastAsia"/>
          <w:color w:val="000000"/>
          <w:kern w:val="0"/>
          <w:szCs w:val="21"/>
        </w:rPr>
        <w:t>由于海南瑞泽原主营业务混凝土产业发展进入瓶颈，海南瑞泽开始逐步业务转型，并在2015年末完成了对三亚新大兴园林生态有限公司的收购。为了给园林绿化业务发展筹集资金，2015年10月，海南瑞泽董事长张某某在北京与国海证券投资银行十部总经理赵某某初步讨论了非公开发行股票事宜，并在返回海南后与总经理张艺林进行了讨论。2015年12月初、12月中旬，张某某和海南瑞泽分管投融资的副总陈某某两次去北京与赵某某</w:t>
      </w:r>
      <w:proofErr w:type="gramStart"/>
      <w:r w:rsidRPr="0089449B">
        <w:rPr>
          <w:rFonts w:ascii="宋体" w:eastAsia="宋体" w:hAnsi="宋体" w:cs="宋体" w:hint="eastAsia"/>
          <w:color w:val="000000"/>
          <w:kern w:val="0"/>
          <w:szCs w:val="21"/>
        </w:rPr>
        <w:t>讨论非</w:t>
      </w:r>
      <w:proofErr w:type="gramEnd"/>
      <w:r w:rsidRPr="0089449B">
        <w:rPr>
          <w:rFonts w:ascii="宋体" w:eastAsia="宋体" w:hAnsi="宋体" w:cs="宋体" w:hint="eastAsia"/>
          <w:color w:val="000000"/>
          <w:kern w:val="0"/>
          <w:szCs w:val="21"/>
        </w:rPr>
        <w:t>公开发行股票的政策、法律法规和可选方案。</w:t>
      </w:r>
    </w:p>
    <w:p w:rsidR="0089449B" w:rsidRPr="0089449B" w:rsidRDefault="0089449B" w:rsidP="0089449B">
      <w:pPr>
        <w:widowControl/>
        <w:shd w:val="clear" w:color="auto" w:fill="FFFFFF"/>
        <w:spacing w:line="360" w:lineRule="atLeast"/>
        <w:ind w:firstLine="420"/>
        <w:rPr>
          <w:rFonts w:ascii="楷体" w:eastAsia="楷体" w:hAnsi="楷体" w:cs="宋体" w:hint="eastAsia"/>
          <w:color w:val="000000"/>
          <w:kern w:val="0"/>
          <w:sz w:val="24"/>
          <w:szCs w:val="24"/>
        </w:rPr>
      </w:pPr>
      <w:r w:rsidRPr="0089449B">
        <w:rPr>
          <w:rFonts w:ascii="宋体" w:eastAsia="宋体" w:hAnsi="宋体" w:cs="宋体" w:hint="eastAsia"/>
          <w:color w:val="000000"/>
          <w:kern w:val="0"/>
          <w:szCs w:val="21"/>
        </w:rPr>
        <w:t>2015年12月末，赵某某到海南和张艺林、陈某某、海南</w:t>
      </w:r>
      <w:proofErr w:type="gramStart"/>
      <w:r w:rsidRPr="0089449B">
        <w:rPr>
          <w:rFonts w:ascii="宋体" w:eastAsia="宋体" w:hAnsi="宋体" w:cs="宋体" w:hint="eastAsia"/>
          <w:color w:val="000000"/>
          <w:kern w:val="0"/>
          <w:szCs w:val="21"/>
        </w:rPr>
        <w:t>瑞泽董秘于某某</w:t>
      </w:r>
      <w:proofErr w:type="gramEnd"/>
      <w:r w:rsidRPr="0089449B">
        <w:rPr>
          <w:rFonts w:ascii="宋体" w:eastAsia="宋体" w:hAnsi="宋体" w:cs="宋体" w:hint="eastAsia"/>
          <w:color w:val="000000"/>
          <w:kern w:val="0"/>
          <w:szCs w:val="21"/>
        </w:rPr>
        <w:t>讨论了非公开发行股票方案，测算了苗圃和工程补充流动资金的总资金需求。2016年1月12日，张艺林、于某某、陈某某等开会讨论了非公开发行股票初步方案和募集资金投向。2016年1月24日至1月29日，张某某、陈某某、赵某某等经过讨论，初步确定了非公开发行股票融资规模和</w:t>
      </w:r>
      <w:proofErr w:type="gramStart"/>
      <w:r w:rsidRPr="0089449B">
        <w:rPr>
          <w:rFonts w:ascii="宋体" w:eastAsia="宋体" w:hAnsi="宋体" w:cs="宋体" w:hint="eastAsia"/>
          <w:color w:val="000000"/>
          <w:kern w:val="0"/>
          <w:szCs w:val="21"/>
        </w:rPr>
        <w:t>募投</w:t>
      </w:r>
      <w:proofErr w:type="gramEnd"/>
      <w:r w:rsidRPr="0089449B">
        <w:rPr>
          <w:rFonts w:ascii="宋体" w:eastAsia="宋体" w:hAnsi="宋体" w:cs="宋体" w:hint="eastAsia"/>
          <w:color w:val="000000"/>
          <w:kern w:val="0"/>
          <w:szCs w:val="21"/>
        </w:rPr>
        <w:t>项目，融资规模为40亿元左右，</w:t>
      </w:r>
      <w:proofErr w:type="gramStart"/>
      <w:r w:rsidRPr="0089449B">
        <w:rPr>
          <w:rFonts w:ascii="宋体" w:eastAsia="宋体" w:hAnsi="宋体" w:cs="宋体" w:hint="eastAsia"/>
          <w:color w:val="000000"/>
          <w:kern w:val="0"/>
          <w:szCs w:val="21"/>
        </w:rPr>
        <w:t>募投项目</w:t>
      </w:r>
      <w:proofErr w:type="gramEnd"/>
      <w:r w:rsidRPr="0089449B">
        <w:rPr>
          <w:rFonts w:ascii="宋体" w:eastAsia="宋体" w:hAnsi="宋体" w:cs="宋体" w:hint="eastAsia"/>
          <w:color w:val="000000"/>
          <w:kern w:val="0"/>
          <w:szCs w:val="21"/>
        </w:rPr>
        <w:t>包括苗圃基地、园林绿化工程补充流动资金、商品混凝土。之后，中介机构陆续开展相关工作。</w:t>
      </w:r>
    </w:p>
    <w:p w:rsidR="0089449B" w:rsidRPr="0089449B" w:rsidRDefault="0089449B" w:rsidP="0089449B">
      <w:pPr>
        <w:widowControl/>
        <w:shd w:val="clear" w:color="auto" w:fill="FFFFFF"/>
        <w:spacing w:line="360" w:lineRule="atLeast"/>
        <w:ind w:firstLine="420"/>
        <w:rPr>
          <w:rFonts w:ascii="楷体" w:eastAsia="楷体" w:hAnsi="楷体" w:cs="宋体" w:hint="eastAsia"/>
          <w:color w:val="000000"/>
          <w:kern w:val="0"/>
          <w:sz w:val="24"/>
          <w:szCs w:val="24"/>
        </w:rPr>
      </w:pPr>
      <w:r w:rsidRPr="0089449B">
        <w:rPr>
          <w:rFonts w:ascii="宋体" w:eastAsia="宋体" w:hAnsi="宋体" w:cs="宋体" w:hint="eastAsia"/>
          <w:color w:val="000000"/>
          <w:kern w:val="0"/>
          <w:szCs w:val="21"/>
        </w:rPr>
        <w:t>2016年3月15日，海南瑞泽公告正</w:t>
      </w:r>
      <w:proofErr w:type="gramStart"/>
      <w:r w:rsidRPr="0089449B">
        <w:rPr>
          <w:rFonts w:ascii="宋体" w:eastAsia="宋体" w:hAnsi="宋体" w:cs="宋体" w:hint="eastAsia"/>
          <w:color w:val="000000"/>
          <w:kern w:val="0"/>
          <w:szCs w:val="21"/>
        </w:rPr>
        <w:t>筹划非</w:t>
      </w:r>
      <w:proofErr w:type="gramEnd"/>
      <w:r w:rsidRPr="0089449B">
        <w:rPr>
          <w:rFonts w:ascii="宋体" w:eastAsia="宋体" w:hAnsi="宋体" w:cs="宋体" w:hint="eastAsia"/>
          <w:color w:val="000000"/>
          <w:kern w:val="0"/>
          <w:szCs w:val="21"/>
        </w:rPr>
        <w:t>公开发行股票，股票自当日起停牌。2016年4月12日，海南瑞泽公告非公开发行股票预案并复牌，拟定增募资38.60亿元，用于向海南省建设花木种植基地项目投资20亿元，剩余18.60亿元用于补充园林绿化及配套工程施工运营资金。</w:t>
      </w:r>
    </w:p>
    <w:p w:rsidR="0089449B" w:rsidRPr="0089449B" w:rsidRDefault="0089449B" w:rsidP="0089449B">
      <w:pPr>
        <w:widowControl/>
        <w:shd w:val="clear" w:color="auto" w:fill="FFFFFF"/>
        <w:spacing w:line="360" w:lineRule="atLeast"/>
        <w:ind w:firstLine="420"/>
        <w:rPr>
          <w:rFonts w:ascii="楷体" w:eastAsia="楷体" w:hAnsi="楷体" w:cs="宋体" w:hint="eastAsia"/>
          <w:color w:val="000000"/>
          <w:kern w:val="0"/>
          <w:sz w:val="24"/>
          <w:szCs w:val="24"/>
        </w:rPr>
      </w:pPr>
      <w:r w:rsidRPr="0089449B">
        <w:rPr>
          <w:rFonts w:ascii="宋体" w:eastAsia="宋体" w:hAnsi="宋体" w:cs="宋体" w:hint="eastAsia"/>
          <w:color w:val="000000"/>
          <w:kern w:val="0"/>
          <w:szCs w:val="21"/>
        </w:rPr>
        <w:lastRenderedPageBreak/>
        <w:t>海南瑞泽</w:t>
      </w:r>
      <w:proofErr w:type="gramStart"/>
      <w:r w:rsidRPr="0089449B">
        <w:rPr>
          <w:rFonts w:ascii="宋体" w:eastAsia="宋体" w:hAnsi="宋体" w:cs="宋体" w:hint="eastAsia"/>
          <w:color w:val="000000"/>
          <w:kern w:val="0"/>
          <w:szCs w:val="21"/>
        </w:rPr>
        <w:t>筹划非</w:t>
      </w:r>
      <w:proofErr w:type="gramEnd"/>
      <w:r w:rsidRPr="0089449B">
        <w:rPr>
          <w:rFonts w:ascii="宋体" w:eastAsia="宋体" w:hAnsi="宋体" w:cs="宋体" w:hint="eastAsia"/>
          <w:color w:val="000000"/>
          <w:kern w:val="0"/>
          <w:szCs w:val="21"/>
        </w:rPr>
        <w:t>公开发行股票的信息属于《证券法》第七十五条第二款第（二）项所述“公司分配股利或者增资的计划”情形，属于内幕信息。该内幕信息不晚于2015年12月31日形成，2016年3月15日公开，张艺林为内幕信息知情人，其知悉时间不晚于2015年12月31日。</w:t>
      </w:r>
    </w:p>
    <w:p w:rsidR="0089449B" w:rsidRPr="0089449B" w:rsidRDefault="0089449B" w:rsidP="0089449B">
      <w:pPr>
        <w:widowControl/>
        <w:shd w:val="clear" w:color="auto" w:fill="FFFFFF"/>
        <w:spacing w:line="360" w:lineRule="atLeast"/>
        <w:ind w:firstLine="420"/>
        <w:rPr>
          <w:rFonts w:ascii="楷体" w:eastAsia="楷体" w:hAnsi="楷体" w:cs="宋体" w:hint="eastAsia"/>
          <w:color w:val="000000"/>
          <w:kern w:val="0"/>
          <w:sz w:val="24"/>
          <w:szCs w:val="24"/>
        </w:rPr>
      </w:pPr>
      <w:r w:rsidRPr="0089449B">
        <w:rPr>
          <w:rFonts w:ascii="宋体" w:eastAsia="宋体" w:hAnsi="宋体" w:cs="宋体" w:hint="eastAsia"/>
          <w:color w:val="000000"/>
          <w:kern w:val="0"/>
          <w:szCs w:val="21"/>
        </w:rPr>
        <w:t>二、张艺林利用“符某某”证券账户交易“海南瑞泽”情况</w:t>
      </w:r>
    </w:p>
    <w:p w:rsidR="0089449B" w:rsidRPr="0089449B" w:rsidRDefault="0089449B" w:rsidP="0089449B">
      <w:pPr>
        <w:widowControl/>
        <w:shd w:val="clear" w:color="auto" w:fill="FFFFFF"/>
        <w:spacing w:line="360" w:lineRule="atLeast"/>
        <w:ind w:firstLine="420"/>
        <w:rPr>
          <w:rFonts w:ascii="楷体" w:eastAsia="楷体" w:hAnsi="楷体" w:cs="宋体" w:hint="eastAsia"/>
          <w:color w:val="000000"/>
          <w:kern w:val="0"/>
          <w:sz w:val="24"/>
          <w:szCs w:val="24"/>
        </w:rPr>
      </w:pPr>
      <w:r w:rsidRPr="0089449B">
        <w:rPr>
          <w:rFonts w:ascii="宋体" w:eastAsia="宋体" w:hAnsi="宋体" w:cs="宋体" w:hint="eastAsia"/>
          <w:color w:val="000000"/>
          <w:kern w:val="0"/>
          <w:szCs w:val="21"/>
        </w:rPr>
        <w:t>根据“符某某”证券账户交易情况、资金划转情况、相关人员笔录、相关人员身份及通讯记录，“符某某”证券账户的实际控制人为张艺林，操作人为吴某某。</w:t>
      </w:r>
    </w:p>
    <w:p w:rsidR="0089449B" w:rsidRPr="0089449B" w:rsidRDefault="0089449B" w:rsidP="0089449B">
      <w:pPr>
        <w:widowControl/>
        <w:shd w:val="clear" w:color="auto" w:fill="FFFFFF"/>
        <w:spacing w:line="360" w:lineRule="atLeast"/>
        <w:ind w:firstLine="420"/>
        <w:rPr>
          <w:rFonts w:ascii="楷体" w:eastAsia="楷体" w:hAnsi="楷体" w:cs="宋体" w:hint="eastAsia"/>
          <w:color w:val="000000"/>
          <w:kern w:val="0"/>
          <w:sz w:val="24"/>
          <w:szCs w:val="24"/>
        </w:rPr>
      </w:pPr>
      <w:r w:rsidRPr="0089449B">
        <w:rPr>
          <w:rFonts w:ascii="宋体" w:eastAsia="宋体" w:hAnsi="宋体" w:cs="宋体" w:hint="eastAsia"/>
          <w:color w:val="000000"/>
          <w:kern w:val="0"/>
          <w:szCs w:val="21"/>
        </w:rPr>
        <w:t>2016年2月16日，“符某某”证券账户买入“海南瑞泽”157,200股，买入金额4,295,576元。海南瑞泽于2016年4月12日复牌后，“符某某”证券账户于4月13日将前期买入的“海南瑞泽”全部卖出，卖出金额4,144,236元，扣除交易税</w:t>
      </w:r>
      <w:proofErr w:type="gramStart"/>
      <w:r w:rsidRPr="0089449B">
        <w:rPr>
          <w:rFonts w:ascii="宋体" w:eastAsia="宋体" w:hAnsi="宋体" w:cs="宋体" w:hint="eastAsia"/>
          <w:color w:val="000000"/>
          <w:kern w:val="0"/>
          <w:szCs w:val="21"/>
        </w:rPr>
        <w:t>费亏损</w:t>
      </w:r>
      <w:proofErr w:type="gramEnd"/>
      <w:r w:rsidRPr="0089449B">
        <w:rPr>
          <w:rFonts w:ascii="宋体" w:eastAsia="宋体" w:hAnsi="宋体" w:cs="宋体" w:hint="eastAsia"/>
          <w:color w:val="000000"/>
          <w:kern w:val="0"/>
          <w:szCs w:val="21"/>
        </w:rPr>
        <w:t>163,924元。</w:t>
      </w:r>
    </w:p>
    <w:p w:rsidR="0089449B" w:rsidRPr="0089449B" w:rsidRDefault="0089449B" w:rsidP="0089449B">
      <w:pPr>
        <w:widowControl/>
        <w:shd w:val="clear" w:color="auto" w:fill="FFFFFF"/>
        <w:spacing w:line="360" w:lineRule="atLeast"/>
        <w:ind w:firstLine="420"/>
        <w:rPr>
          <w:rFonts w:ascii="楷体" w:eastAsia="楷体" w:hAnsi="楷体" w:cs="宋体" w:hint="eastAsia"/>
          <w:color w:val="000000"/>
          <w:kern w:val="0"/>
          <w:sz w:val="24"/>
          <w:szCs w:val="24"/>
        </w:rPr>
      </w:pPr>
      <w:r w:rsidRPr="0089449B">
        <w:rPr>
          <w:rFonts w:ascii="宋体" w:eastAsia="宋体" w:hAnsi="宋体" w:cs="宋体" w:hint="eastAsia"/>
          <w:color w:val="000000"/>
          <w:kern w:val="0"/>
          <w:szCs w:val="21"/>
        </w:rPr>
        <w:t>以上事实，有海南瑞泽的公告、相关人员询问笔录、相关人员出具的情况说明、相关证券账户交易流水、相关银行账户资金流水及相关凭证、通讯记录等证据证明，足以认定。</w:t>
      </w:r>
    </w:p>
    <w:p w:rsidR="0089449B" w:rsidRPr="0089449B" w:rsidRDefault="0089449B" w:rsidP="0089449B">
      <w:pPr>
        <w:widowControl/>
        <w:shd w:val="clear" w:color="auto" w:fill="FFFFFF"/>
        <w:spacing w:line="360" w:lineRule="atLeast"/>
        <w:ind w:firstLine="420"/>
        <w:rPr>
          <w:rFonts w:ascii="楷体" w:eastAsia="楷体" w:hAnsi="楷体" w:cs="宋体" w:hint="eastAsia"/>
          <w:color w:val="000000"/>
          <w:kern w:val="0"/>
          <w:sz w:val="24"/>
          <w:szCs w:val="24"/>
        </w:rPr>
      </w:pPr>
      <w:r w:rsidRPr="0089449B">
        <w:rPr>
          <w:rFonts w:ascii="宋体" w:eastAsia="宋体" w:hAnsi="宋体" w:cs="宋体" w:hint="eastAsia"/>
          <w:color w:val="000000"/>
          <w:kern w:val="0"/>
          <w:szCs w:val="21"/>
        </w:rPr>
        <w:t>张艺林的上述行为违反了《证券法》第七十三条、第七十六条第一款的规定，构成《证券法》第二百零二条所述“证券交易内幕信息的知情人或者非法获取内幕信息的人，在涉及证券的发行、交易或者其他对证券的价格有重大影响的信息公开前，买卖该证券”的情形。</w:t>
      </w:r>
    </w:p>
    <w:p w:rsidR="0089449B" w:rsidRPr="0089449B" w:rsidRDefault="0089449B" w:rsidP="0089449B">
      <w:pPr>
        <w:widowControl/>
        <w:shd w:val="clear" w:color="auto" w:fill="FFFFFF"/>
        <w:spacing w:line="360" w:lineRule="atLeast"/>
        <w:ind w:firstLine="420"/>
        <w:rPr>
          <w:rFonts w:ascii="楷体" w:eastAsia="楷体" w:hAnsi="楷体" w:cs="宋体" w:hint="eastAsia"/>
          <w:color w:val="000000"/>
          <w:kern w:val="0"/>
          <w:sz w:val="24"/>
          <w:szCs w:val="24"/>
        </w:rPr>
      </w:pPr>
      <w:r w:rsidRPr="0089449B">
        <w:rPr>
          <w:rFonts w:ascii="宋体" w:eastAsia="宋体" w:hAnsi="宋体" w:cs="宋体" w:hint="eastAsia"/>
          <w:color w:val="000000"/>
          <w:kern w:val="0"/>
          <w:szCs w:val="21"/>
        </w:rPr>
        <w:t>根据当事人违法行为的事实、性质、情节与社会危害程度，依据《证券法》第二百零二条的规定，我会决定：对张艺林处以60万元罚款。</w:t>
      </w:r>
    </w:p>
    <w:p w:rsidR="0089449B" w:rsidRPr="0089449B" w:rsidRDefault="0089449B" w:rsidP="0089449B">
      <w:pPr>
        <w:widowControl/>
        <w:shd w:val="clear" w:color="auto" w:fill="FFFFFF"/>
        <w:spacing w:line="360" w:lineRule="atLeast"/>
        <w:ind w:firstLine="420"/>
        <w:rPr>
          <w:rFonts w:ascii="楷体" w:eastAsia="楷体" w:hAnsi="楷体" w:cs="宋体" w:hint="eastAsia"/>
          <w:color w:val="000000"/>
          <w:kern w:val="0"/>
          <w:sz w:val="24"/>
          <w:szCs w:val="24"/>
        </w:rPr>
      </w:pPr>
      <w:r w:rsidRPr="0089449B">
        <w:rPr>
          <w:rFonts w:ascii="宋体" w:eastAsia="宋体" w:hAnsi="宋体" w:cs="宋体" w:hint="eastAsia"/>
          <w:color w:val="000000"/>
          <w:kern w:val="0"/>
          <w:szCs w:val="21"/>
        </w:rPr>
        <w:t>上述当事人应自收到本处罚决定书之日起15日内，将罚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89449B" w:rsidRPr="0089449B" w:rsidRDefault="0089449B" w:rsidP="0089449B">
      <w:pPr>
        <w:widowControl/>
        <w:shd w:val="clear" w:color="auto" w:fill="FFFFFF"/>
        <w:spacing w:line="360" w:lineRule="atLeast"/>
        <w:jc w:val="left"/>
        <w:rPr>
          <w:rFonts w:ascii="楷体" w:eastAsia="楷体" w:hAnsi="楷体" w:cs="宋体" w:hint="eastAsia"/>
          <w:color w:val="000000"/>
          <w:kern w:val="0"/>
          <w:sz w:val="24"/>
          <w:szCs w:val="24"/>
        </w:rPr>
      </w:pPr>
      <w:r w:rsidRPr="0089449B">
        <w:rPr>
          <w:rFonts w:ascii="宋体" w:eastAsia="宋体" w:hAnsi="宋体" w:cs="宋体" w:hint="eastAsia"/>
          <w:color w:val="000000"/>
          <w:kern w:val="0"/>
          <w:szCs w:val="21"/>
        </w:rPr>
        <w:t> </w:t>
      </w:r>
    </w:p>
    <w:p w:rsidR="0089449B" w:rsidRPr="0089449B" w:rsidRDefault="0089449B" w:rsidP="0089449B">
      <w:pPr>
        <w:widowControl/>
        <w:shd w:val="clear" w:color="auto" w:fill="FFFFFF"/>
        <w:spacing w:line="360" w:lineRule="atLeast"/>
        <w:jc w:val="left"/>
        <w:rPr>
          <w:rFonts w:ascii="楷体" w:eastAsia="楷体" w:hAnsi="楷体" w:cs="宋体" w:hint="eastAsia"/>
          <w:color w:val="000000"/>
          <w:kern w:val="0"/>
          <w:sz w:val="24"/>
          <w:szCs w:val="24"/>
        </w:rPr>
      </w:pPr>
      <w:r w:rsidRPr="0089449B">
        <w:rPr>
          <w:rFonts w:ascii="宋体" w:eastAsia="宋体" w:hAnsi="宋体" w:cs="宋体" w:hint="eastAsia"/>
          <w:color w:val="000000"/>
          <w:kern w:val="0"/>
          <w:szCs w:val="21"/>
        </w:rPr>
        <w:t> </w:t>
      </w:r>
    </w:p>
    <w:p w:rsidR="0089449B" w:rsidRPr="0089449B" w:rsidRDefault="0089449B" w:rsidP="0089449B">
      <w:pPr>
        <w:widowControl/>
        <w:shd w:val="clear" w:color="auto" w:fill="FFFFFF"/>
        <w:spacing w:line="360" w:lineRule="atLeast"/>
        <w:jc w:val="left"/>
        <w:rPr>
          <w:rFonts w:ascii="楷体" w:eastAsia="楷体" w:hAnsi="楷体" w:cs="宋体" w:hint="eastAsia"/>
          <w:color w:val="000000"/>
          <w:kern w:val="0"/>
          <w:sz w:val="24"/>
          <w:szCs w:val="24"/>
        </w:rPr>
      </w:pPr>
      <w:r w:rsidRPr="0089449B">
        <w:rPr>
          <w:rFonts w:ascii="宋体" w:eastAsia="宋体" w:hAnsi="宋体" w:cs="宋体" w:hint="eastAsia"/>
          <w:color w:val="000000"/>
          <w:kern w:val="0"/>
          <w:szCs w:val="21"/>
        </w:rPr>
        <w:t> </w:t>
      </w:r>
    </w:p>
    <w:p w:rsidR="0089449B" w:rsidRPr="0089449B" w:rsidRDefault="0089449B" w:rsidP="0089449B">
      <w:pPr>
        <w:widowControl/>
        <w:shd w:val="clear" w:color="auto" w:fill="FFFFFF"/>
        <w:spacing w:line="360" w:lineRule="atLeast"/>
        <w:jc w:val="left"/>
        <w:rPr>
          <w:rFonts w:ascii="楷体" w:eastAsia="楷体" w:hAnsi="楷体" w:cs="宋体" w:hint="eastAsia"/>
          <w:color w:val="000000"/>
          <w:kern w:val="0"/>
          <w:sz w:val="24"/>
          <w:szCs w:val="24"/>
        </w:rPr>
      </w:pPr>
      <w:r w:rsidRPr="0089449B">
        <w:rPr>
          <w:rFonts w:ascii="宋体" w:eastAsia="宋体" w:hAnsi="宋体" w:cs="宋体" w:hint="eastAsia"/>
          <w:color w:val="000000"/>
          <w:kern w:val="0"/>
          <w:szCs w:val="21"/>
        </w:rPr>
        <w:t> </w:t>
      </w:r>
    </w:p>
    <w:p w:rsidR="0089449B" w:rsidRPr="0089449B" w:rsidRDefault="0089449B" w:rsidP="0089449B">
      <w:pPr>
        <w:widowControl/>
        <w:shd w:val="clear" w:color="auto" w:fill="FFFFFF"/>
        <w:wordWrap w:val="0"/>
        <w:spacing w:line="360" w:lineRule="atLeast"/>
        <w:jc w:val="right"/>
        <w:rPr>
          <w:rFonts w:ascii="楷体" w:eastAsia="楷体" w:hAnsi="楷体" w:cs="宋体" w:hint="eastAsia"/>
          <w:color w:val="000000"/>
          <w:kern w:val="0"/>
          <w:sz w:val="24"/>
          <w:szCs w:val="24"/>
        </w:rPr>
      </w:pPr>
      <w:r w:rsidRPr="0089449B">
        <w:rPr>
          <w:rFonts w:ascii="宋体" w:eastAsia="宋体" w:hAnsi="宋体" w:cs="宋体" w:hint="eastAsia"/>
          <w:color w:val="000000"/>
          <w:kern w:val="0"/>
          <w:szCs w:val="21"/>
        </w:rPr>
        <w:t>中国证监会</w:t>
      </w:r>
      <w:r w:rsidRPr="0089449B">
        <w:rPr>
          <w:rFonts w:ascii="宋体" w:eastAsia="宋体" w:hAnsi="宋体" w:cs="宋体" w:hint="eastAsia"/>
          <w:color w:val="000000"/>
          <w:spacing w:val="20"/>
          <w:kern w:val="0"/>
          <w:szCs w:val="21"/>
        </w:rPr>
        <w:t xml:space="preserve">　</w:t>
      </w:r>
      <w:r w:rsidRPr="0089449B">
        <w:rPr>
          <w:rFonts w:ascii="宋体" w:eastAsia="宋体" w:hAnsi="宋体" w:cs="宋体" w:hint="eastAsia"/>
          <w:color w:val="000000"/>
          <w:kern w:val="0"/>
          <w:szCs w:val="21"/>
        </w:rPr>
        <w:t xml:space="preserve"> 　　</w:t>
      </w:r>
      <w:proofErr w:type="gramStart"/>
      <w:r w:rsidRPr="0089449B">
        <w:rPr>
          <w:rFonts w:ascii="宋体" w:eastAsia="宋体" w:hAnsi="宋体" w:cs="宋体" w:hint="eastAsia"/>
          <w:color w:val="000000"/>
          <w:kern w:val="0"/>
          <w:szCs w:val="21"/>
        </w:rPr>
        <w:t xml:space="preserve">　　</w:t>
      </w:r>
      <w:proofErr w:type="gramEnd"/>
    </w:p>
    <w:p w:rsidR="0089449B" w:rsidRPr="0089449B" w:rsidRDefault="0089449B" w:rsidP="0089449B">
      <w:pPr>
        <w:widowControl/>
        <w:shd w:val="clear" w:color="auto" w:fill="FFFFFF"/>
        <w:wordWrap w:val="0"/>
        <w:spacing w:line="360" w:lineRule="atLeast"/>
        <w:jc w:val="right"/>
        <w:rPr>
          <w:rFonts w:ascii="楷体" w:eastAsia="楷体" w:hAnsi="楷体" w:cs="宋体" w:hint="eastAsia"/>
          <w:color w:val="000000"/>
          <w:kern w:val="0"/>
          <w:sz w:val="24"/>
          <w:szCs w:val="24"/>
        </w:rPr>
      </w:pPr>
      <w:r w:rsidRPr="0089449B">
        <w:rPr>
          <w:rFonts w:ascii="宋体" w:eastAsia="宋体" w:hAnsi="宋体" w:cs="宋体" w:hint="eastAsia"/>
          <w:color w:val="000000"/>
          <w:kern w:val="0"/>
          <w:szCs w:val="21"/>
        </w:rPr>
        <w:t xml:space="preserve">2017年12月20日　　</w:t>
      </w:r>
      <w:proofErr w:type="gramStart"/>
      <w:r w:rsidRPr="0089449B">
        <w:rPr>
          <w:rFonts w:ascii="宋体" w:eastAsia="宋体" w:hAnsi="宋体" w:cs="宋体" w:hint="eastAsia"/>
          <w:color w:val="000000"/>
          <w:kern w:val="0"/>
          <w:szCs w:val="21"/>
        </w:rPr>
        <w:t xml:space="preserve">　　</w:t>
      </w:r>
      <w:proofErr w:type="gramEnd"/>
    </w:p>
    <w:p w:rsidR="0089449B" w:rsidRPr="0089449B" w:rsidRDefault="0089449B" w:rsidP="0089449B">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89449B" w:rsidRPr="0089449B" w:rsidTr="0089449B">
        <w:trPr>
          <w:tblCellSpacing w:w="15" w:type="dxa"/>
          <w:jc w:val="center"/>
        </w:trPr>
        <w:tc>
          <w:tcPr>
            <w:tcW w:w="900" w:type="dxa"/>
            <w:vAlign w:val="center"/>
            <w:hideMark/>
          </w:tcPr>
          <w:p w:rsidR="0089449B" w:rsidRPr="0089449B" w:rsidRDefault="0089449B" w:rsidP="0089449B">
            <w:pPr>
              <w:widowControl/>
              <w:jc w:val="left"/>
              <w:rPr>
                <w:rFonts w:ascii="宋体" w:eastAsia="宋体" w:hAnsi="宋体" w:cs="宋体" w:hint="eastAsia"/>
                <w:kern w:val="0"/>
                <w:sz w:val="18"/>
                <w:szCs w:val="18"/>
              </w:rPr>
            </w:pPr>
            <w:r w:rsidRPr="0089449B">
              <w:rPr>
                <w:rFonts w:ascii="宋体" w:eastAsia="宋体" w:hAnsi="宋体" w:cs="宋体"/>
                <w:kern w:val="0"/>
                <w:sz w:val="18"/>
                <w:szCs w:val="18"/>
              </w:rPr>
              <w:t> </w:t>
            </w:r>
          </w:p>
        </w:tc>
        <w:tc>
          <w:tcPr>
            <w:tcW w:w="1200" w:type="dxa"/>
            <w:vAlign w:val="center"/>
            <w:hideMark/>
          </w:tcPr>
          <w:p w:rsidR="0089449B" w:rsidRPr="0089449B" w:rsidRDefault="0089449B" w:rsidP="0089449B">
            <w:pPr>
              <w:widowControl/>
              <w:jc w:val="left"/>
              <w:rPr>
                <w:rFonts w:ascii="宋体" w:eastAsia="宋体" w:hAnsi="宋体" w:cs="宋体"/>
                <w:kern w:val="0"/>
                <w:sz w:val="18"/>
                <w:szCs w:val="18"/>
              </w:rPr>
            </w:pPr>
            <w:r w:rsidRPr="0089449B">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89449B" w:rsidRPr="0089449B" w:rsidRDefault="0089449B" w:rsidP="0089449B">
            <w:pPr>
              <w:widowControl/>
              <w:jc w:val="left"/>
              <w:rPr>
                <w:rFonts w:ascii="宋体" w:eastAsia="宋体" w:hAnsi="宋体" w:cs="宋体"/>
                <w:kern w:val="0"/>
                <w:sz w:val="18"/>
                <w:szCs w:val="18"/>
              </w:rPr>
            </w:pPr>
            <w:r w:rsidRPr="0089449B">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89449B" w:rsidRPr="0089449B" w:rsidRDefault="0089449B" w:rsidP="0089449B">
            <w:pPr>
              <w:widowControl/>
              <w:jc w:val="left"/>
              <w:rPr>
                <w:rFonts w:ascii="宋体" w:eastAsia="宋体" w:hAnsi="宋体" w:cs="宋体"/>
                <w:kern w:val="0"/>
                <w:sz w:val="18"/>
                <w:szCs w:val="18"/>
              </w:rPr>
            </w:pPr>
            <w:r w:rsidRPr="0089449B">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89449B" w:rsidRPr="0089449B" w:rsidRDefault="0089449B" w:rsidP="0089449B">
      <w:pPr>
        <w:widowControl/>
        <w:jc w:val="center"/>
        <w:rPr>
          <w:rFonts w:ascii="微软雅黑" w:eastAsia="微软雅黑" w:hAnsi="微软雅黑" w:cs="宋体"/>
          <w:color w:val="515151"/>
          <w:kern w:val="0"/>
          <w:sz w:val="18"/>
          <w:szCs w:val="18"/>
        </w:rPr>
      </w:pPr>
      <w:hyperlink r:id="rId11" w:tgtFrame="_blank" w:history="1">
        <w:r w:rsidRPr="0089449B">
          <w:rPr>
            <w:rFonts w:ascii="微软雅黑" w:eastAsia="微软雅黑" w:hAnsi="微软雅黑" w:cs="宋体" w:hint="eastAsia"/>
            <w:color w:val="0000FF"/>
            <w:kern w:val="0"/>
            <w:sz w:val="18"/>
            <w:szCs w:val="18"/>
            <w:u w:val="single"/>
          </w:rPr>
          <w:t>关于我们</w:t>
        </w:r>
      </w:hyperlink>
      <w:r w:rsidRPr="0089449B">
        <w:rPr>
          <w:rFonts w:ascii="微软雅黑" w:eastAsia="微软雅黑" w:hAnsi="微软雅黑" w:cs="宋体" w:hint="eastAsia"/>
          <w:color w:val="515151"/>
          <w:kern w:val="0"/>
          <w:sz w:val="18"/>
          <w:szCs w:val="18"/>
        </w:rPr>
        <w:t> - </w:t>
      </w:r>
      <w:hyperlink r:id="rId12" w:tgtFrame="_blank" w:history="1">
        <w:r w:rsidRPr="0089449B">
          <w:rPr>
            <w:rFonts w:ascii="微软雅黑" w:eastAsia="微软雅黑" w:hAnsi="微软雅黑" w:cs="宋体" w:hint="eastAsia"/>
            <w:color w:val="0000FF"/>
            <w:kern w:val="0"/>
            <w:sz w:val="18"/>
            <w:szCs w:val="18"/>
            <w:u w:val="single"/>
          </w:rPr>
          <w:t>法律声明</w:t>
        </w:r>
      </w:hyperlink>
      <w:r w:rsidRPr="0089449B">
        <w:rPr>
          <w:rFonts w:ascii="微软雅黑" w:eastAsia="微软雅黑" w:hAnsi="微软雅黑" w:cs="宋体" w:hint="eastAsia"/>
          <w:color w:val="515151"/>
          <w:kern w:val="0"/>
          <w:sz w:val="18"/>
          <w:szCs w:val="18"/>
        </w:rPr>
        <w:t> - </w:t>
      </w:r>
      <w:hyperlink r:id="rId13" w:tgtFrame="_blank" w:history="1">
        <w:r w:rsidRPr="0089449B">
          <w:rPr>
            <w:rFonts w:ascii="微软雅黑" w:eastAsia="微软雅黑" w:hAnsi="微软雅黑" w:cs="宋体" w:hint="eastAsia"/>
            <w:color w:val="0000FF"/>
            <w:kern w:val="0"/>
            <w:sz w:val="18"/>
            <w:szCs w:val="18"/>
            <w:u w:val="single"/>
          </w:rPr>
          <w:t>联系我们</w:t>
        </w:r>
      </w:hyperlink>
    </w:p>
    <w:p w:rsidR="0089449B" w:rsidRPr="0089449B" w:rsidRDefault="0089449B" w:rsidP="0089449B">
      <w:pPr>
        <w:widowControl/>
        <w:jc w:val="center"/>
        <w:rPr>
          <w:rFonts w:ascii="微软雅黑" w:eastAsia="微软雅黑" w:hAnsi="微软雅黑" w:cs="宋体" w:hint="eastAsia"/>
          <w:color w:val="515151"/>
          <w:kern w:val="0"/>
          <w:sz w:val="18"/>
          <w:szCs w:val="18"/>
        </w:rPr>
      </w:pPr>
      <w:r w:rsidRPr="0089449B">
        <w:rPr>
          <w:rFonts w:ascii="微软雅黑" w:eastAsia="微软雅黑" w:hAnsi="微软雅黑" w:cs="宋体" w:hint="eastAsia"/>
          <w:color w:val="515151"/>
          <w:kern w:val="0"/>
          <w:sz w:val="18"/>
          <w:szCs w:val="18"/>
        </w:rPr>
        <w:t>版权所有：中国证券监督管理委员会 京ICP备 05035542号</w:t>
      </w:r>
    </w:p>
    <w:p w:rsidR="0089449B" w:rsidRPr="0089449B" w:rsidRDefault="0089449B" w:rsidP="0089449B">
      <w:pPr>
        <w:widowControl/>
        <w:jc w:val="center"/>
        <w:rPr>
          <w:rFonts w:ascii="微软雅黑" w:eastAsia="微软雅黑" w:hAnsi="微软雅黑" w:cs="宋体" w:hint="eastAsia"/>
          <w:color w:val="515151"/>
          <w:kern w:val="0"/>
          <w:sz w:val="18"/>
          <w:szCs w:val="18"/>
        </w:rPr>
      </w:pPr>
      <w:r w:rsidRPr="0089449B">
        <w:rPr>
          <w:rFonts w:ascii="微软雅黑" w:eastAsia="微软雅黑" w:hAnsi="微软雅黑" w:cs="宋体" w:hint="eastAsia"/>
          <w:color w:val="515151"/>
          <w:kern w:val="0"/>
          <w:sz w:val="18"/>
          <w:szCs w:val="18"/>
        </w:rPr>
        <w:t>地址：北京市西城区金融大街19号富凯大厦A座 邮编：100033</w:t>
      </w:r>
    </w:p>
    <w:p w:rsidR="0089449B" w:rsidRPr="0089449B" w:rsidRDefault="0089449B" w:rsidP="0089449B">
      <w:pPr>
        <w:widowControl/>
        <w:jc w:val="center"/>
        <w:rPr>
          <w:rFonts w:ascii="微软雅黑" w:eastAsia="微软雅黑" w:hAnsi="微软雅黑" w:cs="宋体" w:hint="eastAsia"/>
          <w:color w:val="515151"/>
          <w:kern w:val="0"/>
          <w:sz w:val="18"/>
          <w:szCs w:val="18"/>
        </w:rPr>
      </w:pPr>
      <w:r w:rsidRPr="0089449B">
        <w:rPr>
          <w:rFonts w:ascii="微软雅黑" w:eastAsia="微软雅黑" w:hAnsi="微软雅黑" w:cs="宋体" w:hint="eastAsia"/>
          <w:color w:val="515151"/>
          <w:kern w:val="0"/>
          <w:sz w:val="18"/>
          <w:szCs w:val="18"/>
        </w:rPr>
        <w:t>建议使用IE5.5以上浏览器，分辨率1024*768</w:t>
      </w:r>
    </w:p>
    <w:p w:rsidR="00801F9F" w:rsidRPr="0089449B" w:rsidRDefault="00801F9F"/>
    <w:sectPr w:rsidR="00801F9F" w:rsidRPr="008944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49B"/>
    <w:rsid w:val="00801F9F"/>
    <w:rsid w:val="008944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15D95B-95F4-41BA-A674-C1061BE52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9449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9449B"/>
    <w:rPr>
      <w:b/>
      <w:bCs/>
    </w:rPr>
  </w:style>
  <w:style w:type="paragraph" w:customStyle="1" w:styleId="p0">
    <w:name w:val="p0"/>
    <w:basedOn w:val="a"/>
    <w:rsid w:val="0089449B"/>
    <w:pPr>
      <w:widowControl/>
      <w:spacing w:before="100" w:beforeAutospacing="1" w:after="100" w:afterAutospacing="1"/>
      <w:jc w:val="left"/>
    </w:pPr>
    <w:rPr>
      <w:rFonts w:ascii="宋体" w:eastAsia="宋体" w:hAnsi="宋体" w:cs="宋体"/>
      <w:kern w:val="0"/>
      <w:sz w:val="24"/>
      <w:szCs w:val="24"/>
    </w:rPr>
  </w:style>
  <w:style w:type="paragraph" w:customStyle="1" w:styleId="p17">
    <w:name w:val="p17"/>
    <w:basedOn w:val="a"/>
    <w:rsid w:val="0089449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8944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471770">
      <w:bodyDiv w:val="1"/>
      <w:marLeft w:val="0"/>
      <w:marRight w:val="0"/>
      <w:marTop w:val="0"/>
      <w:marBottom w:val="0"/>
      <w:divBdr>
        <w:top w:val="none" w:sz="0" w:space="0" w:color="auto"/>
        <w:left w:val="none" w:sz="0" w:space="0" w:color="auto"/>
        <w:bottom w:val="none" w:sz="0" w:space="0" w:color="auto"/>
        <w:right w:val="none" w:sz="0" w:space="0" w:color="auto"/>
      </w:divBdr>
      <w:divsChild>
        <w:div w:id="1104224412">
          <w:marLeft w:val="0"/>
          <w:marRight w:val="0"/>
          <w:marTop w:val="150"/>
          <w:marBottom w:val="150"/>
          <w:divBdr>
            <w:top w:val="none" w:sz="0" w:space="0" w:color="auto"/>
            <w:left w:val="none" w:sz="0" w:space="0" w:color="auto"/>
            <w:bottom w:val="none" w:sz="0" w:space="0" w:color="auto"/>
            <w:right w:val="none" w:sz="0" w:space="0" w:color="auto"/>
          </w:divBdr>
        </w:div>
        <w:div w:id="744840762">
          <w:marLeft w:val="0"/>
          <w:marRight w:val="0"/>
          <w:marTop w:val="0"/>
          <w:marBottom w:val="0"/>
          <w:divBdr>
            <w:top w:val="single" w:sz="6" w:space="8" w:color="B5B5B5"/>
            <w:left w:val="single" w:sz="6" w:space="0" w:color="B5B5B5"/>
            <w:bottom w:val="single" w:sz="6" w:space="8" w:color="B5B5B5"/>
            <w:right w:val="single" w:sz="6" w:space="0" w:color="B5B5B5"/>
          </w:divBdr>
          <w:divsChild>
            <w:div w:id="357582566">
              <w:marLeft w:val="0"/>
              <w:marRight w:val="0"/>
              <w:marTop w:val="0"/>
              <w:marBottom w:val="0"/>
              <w:divBdr>
                <w:top w:val="none" w:sz="0" w:space="0" w:color="auto"/>
                <w:left w:val="none" w:sz="0" w:space="0" w:color="auto"/>
                <w:bottom w:val="none" w:sz="0" w:space="0" w:color="auto"/>
                <w:right w:val="none" w:sz="0" w:space="0" w:color="auto"/>
              </w:divBdr>
            </w:div>
            <w:div w:id="236016650">
              <w:marLeft w:val="0"/>
              <w:marRight w:val="0"/>
              <w:marTop w:val="0"/>
              <w:marBottom w:val="0"/>
              <w:divBdr>
                <w:top w:val="none" w:sz="0" w:space="0" w:color="auto"/>
                <w:left w:val="none" w:sz="0" w:space="0" w:color="auto"/>
                <w:bottom w:val="none" w:sz="0" w:space="0" w:color="auto"/>
                <w:right w:val="none" w:sz="0" w:space="0" w:color="auto"/>
              </w:divBdr>
            </w:div>
            <w:div w:id="1619799454">
              <w:marLeft w:val="0"/>
              <w:marRight w:val="0"/>
              <w:marTop w:val="120"/>
              <w:marBottom w:val="120"/>
              <w:divBdr>
                <w:top w:val="none" w:sz="0" w:space="0" w:color="auto"/>
                <w:left w:val="none" w:sz="0" w:space="0" w:color="auto"/>
                <w:bottom w:val="none" w:sz="0" w:space="0" w:color="auto"/>
                <w:right w:val="none" w:sz="0" w:space="0" w:color="auto"/>
              </w:divBdr>
            </w:div>
          </w:divsChild>
        </w:div>
        <w:div w:id="1926569433">
          <w:marLeft w:val="0"/>
          <w:marRight w:val="0"/>
          <w:marTop w:val="120"/>
          <w:marBottom w:val="0"/>
          <w:divBdr>
            <w:top w:val="none" w:sz="0" w:space="0" w:color="auto"/>
            <w:left w:val="none" w:sz="0" w:space="0" w:color="auto"/>
            <w:bottom w:val="none" w:sz="0" w:space="0" w:color="auto"/>
            <w:right w:val="none" w:sz="0" w:space="0" w:color="auto"/>
          </w:divBdr>
          <w:divsChild>
            <w:div w:id="158084290">
              <w:marLeft w:val="0"/>
              <w:marRight w:val="0"/>
              <w:marTop w:val="60"/>
              <w:marBottom w:val="0"/>
              <w:divBdr>
                <w:top w:val="none" w:sz="0" w:space="0" w:color="auto"/>
                <w:left w:val="none" w:sz="0" w:space="0" w:color="auto"/>
                <w:bottom w:val="none" w:sz="0" w:space="0" w:color="auto"/>
                <w:right w:val="none" w:sz="0" w:space="0" w:color="auto"/>
              </w:divBdr>
            </w:div>
            <w:div w:id="278267433">
              <w:marLeft w:val="0"/>
              <w:marRight w:val="0"/>
              <w:marTop w:val="60"/>
              <w:marBottom w:val="0"/>
              <w:divBdr>
                <w:top w:val="none" w:sz="0" w:space="0" w:color="auto"/>
                <w:left w:val="none" w:sz="0" w:space="0" w:color="auto"/>
                <w:bottom w:val="none" w:sz="0" w:space="0" w:color="auto"/>
                <w:right w:val="none" w:sz="0" w:space="0" w:color="auto"/>
              </w:divBdr>
            </w:div>
            <w:div w:id="1844853182">
              <w:marLeft w:val="0"/>
              <w:marRight w:val="0"/>
              <w:marTop w:val="60"/>
              <w:marBottom w:val="0"/>
              <w:divBdr>
                <w:top w:val="none" w:sz="0" w:space="0" w:color="auto"/>
                <w:left w:val="none" w:sz="0" w:space="0" w:color="auto"/>
                <w:bottom w:val="none" w:sz="0" w:space="0" w:color="auto"/>
                <w:right w:val="none" w:sz="0" w:space="0" w:color="auto"/>
              </w:divBdr>
            </w:div>
            <w:div w:id="123859446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712/t20171227_329637.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336</Words>
  <Characters>1916</Characters>
  <Application>Microsoft Office Word</Application>
  <DocSecurity>0</DocSecurity>
  <Lines>15</Lines>
  <Paragraphs>4</Paragraphs>
  <ScaleCrop>false</ScaleCrop>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2020-02-17T12:27:00Z</dcterms:created>
  <dcterms:modified xsi:type="dcterms:W3CDTF">2020-02-17T12:27:00Z</dcterms:modified>
</cp:coreProperties>
</file>