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34D" w:rsidRPr="0055334D" w:rsidRDefault="0055334D" w:rsidP="0055334D">
      <w:pPr>
        <w:widowControl/>
        <w:jc w:val="center"/>
        <w:rPr>
          <w:rFonts w:ascii="微软雅黑" w:eastAsia="微软雅黑" w:hAnsi="微软雅黑" w:cs="宋体"/>
          <w:color w:val="000000"/>
          <w:kern w:val="0"/>
          <w:sz w:val="18"/>
          <w:szCs w:val="18"/>
        </w:rPr>
      </w:pPr>
      <w:r w:rsidRPr="0055334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5334D" w:rsidRPr="0055334D" w:rsidTr="0055334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5334D" w:rsidRPr="0055334D">
              <w:trPr>
                <w:tblCellSpacing w:w="0" w:type="dxa"/>
              </w:trPr>
              <w:tc>
                <w:tcPr>
                  <w:tcW w:w="2500" w:type="pct"/>
                  <w:tcMar>
                    <w:top w:w="30" w:type="dxa"/>
                    <w:left w:w="30" w:type="dxa"/>
                    <w:bottom w:w="30" w:type="dxa"/>
                    <w:right w:w="30" w:type="dxa"/>
                  </w:tcMar>
                  <w:hideMark/>
                </w:tcPr>
                <w:p w:rsidR="0055334D" w:rsidRPr="0055334D" w:rsidRDefault="0055334D" w:rsidP="0055334D">
                  <w:pPr>
                    <w:widowControl/>
                    <w:jc w:val="left"/>
                    <w:rPr>
                      <w:rFonts w:ascii="宋体" w:eastAsia="宋体" w:hAnsi="宋体" w:cs="宋体" w:hint="eastAsia"/>
                      <w:color w:val="686868"/>
                      <w:kern w:val="0"/>
                      <w:sz w:val="18"/>
                      <w:szCs w:val="18"/>
                    </w:rPr>
                  </w:pPr>
                  <w:r w:rsidRPr="0055334D">
                    <w:rPr>
                      <w:rFonts w:ascii="宋体" w:eastAsia="宋体" w:hAnsi="宋体" w:cs="宋体"/>
                      <w:b/>
                      <w:bCs/>
                      <w:color w:val="686868"/>
                      <w:kern w:val="0"/>
                      <w:sz w:val="18"/>
                      <w:szCs w:val="18"/>
                    </w:rPr>
                    <w:t>索 引 号:</w:t>
                  </w:r>
                  <w:r w:rsidRPr="0055334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5334D" w:rsidRPr="0055334D" w:rsidRDefault="0055334D" w:rsidP="0055334D">
                  <w:pPr>
                    <w:widowControl/>
                    <w:jc w:val="left"/>
                    <w:rPr>
                      <w:rFonts w:ascii="宋体" w:eastAsia="宋体" w:hAnsi="宋体" w:cs="宋体"/>
                      <w:color w:val="686868"/>
                      <w:kern w:val="0"/>
                      <w:sz w:val="18"/>
                      <w:szCs w:val="18"/>
                    </w:rPr>
                  </w:pPr>
                  <w:r w:rsidRPr="0055334D">
                    <w:rPr>
                      <w:rFonts w:ascii="宋体" w:eastAsia="宋体" w:hAnsi="宋体" w:cs="宋体"/>
                      <w:b/>
                      <w:bCs/>
                      <w:color w:val="686868"/>
                      <w:kern w:val="0"/>
                      <w:sz w:val="18"/>
                      <w:szCs w:val="18"/>
                    </w:rPr>
                    <w:t>分类:</w:t>
                  </w:r>
                  <w:r w:rsidRPr="0055334D">
                    <w:rPr>
                      <w:rFonts w:ascii="宋体" w:eastAsia="宋体" w:hAnsi="宋体" w:cs="宋体"/>
                      <w:color w:val="686868"/>
                      <w:kern w:val="0"/>
                      <w:sz w:val="18"/>
                      <w:szCs w:val="18"/>
                    </w:rPr>
                    <w:t> 行政处罚 ; 行政处罚决定</w:t>
                  </w:r>
                </w:p>
              </w:tc>
            </w:tr>
          </w:tbl>
          <w:p w:rsidR="0055334D" w:rsidRPr="0055334D" w:rsidRDefault="0055334D" w:rsidP="0055334D">
            <w:pPr>
              <w:widowControl/>
              <w:jc w:val="left"/>
              <w:rPr>
                <w:rFonts w:ascii="宋体" w:eastAsia="宋体" w:hAnsi="宋体" w:cs="宋体"/>
                <w:color w:val="686868"/>
                <w:kern w:val="0"/>
                <w:sz w:val="18"/>
                <w:szCs w:val="18"/>
              </w:rPr>
            </w:pPr>
          </w:p>
        </w:tc>
      </w:tr>
      <w:tr w:rsidR="0055334D" w:rsidRPr="0055334D" w:rsidTr="0055334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5334D" w:rsidRPr="0055334D">
              <w:trPr>
                <w:tblCellSpacing w:w="0" w:type="dxa"/>
              </w:trPr>
              <w:tc>
                <w:tcPr>
                  <w:tcW w:w="2500" w:type="pct"/>
                  <w:tcMar>
                    <w:top w:w="30" w:type="dxa"/>
                    <w:left w:w="30" w:type="dxa"/>
                    <w:bottom w:w="30" w:type="dxa"/>
                    <w:right w:w="30" w:type="dxa"/>
                  </w:tcMar>
                  <w:hideMark/>
                </w:tcPr>
                <w:p w:rsidR="0055334D" w:rsidRPr="0055334D" w:rsidRDefault="0055334D" w:rsidP="0055334D">
                  <w:pPr>
                    <w:widowControl/>
                    <w:jc w:val="left"/>
                    <w:rPr>
                      <w:rFonts w:ascii="宋体" w:eastAsia="宋体" w:hAnsi="宋体" w:cs="宋体"/>
                      <w:color w:val="686868"/>
                      <w:kern w:val="0"/>
                      <w:sz w:val="18"/>
                      <w:szCs w:val="18"/>
                    </w:rPr>
                  </w:pPr>
                  <w:r w:rsidRPr="0055334D">
                    <w:rPr>
                      <w:rFonts w:ascii="宋体" w:eastAsia="宋体" w:hAnsi="宋体" w:cs="宋体"/>
                      <w:b/>
                      <w:bCs/>
                      <w:color w:val="686868"/>
                      <w:kern w:val="0"/>
                      <w:sz w:val="18"/>
                      <w:szCs w:val="18"/>
                    </w:rPr>
                    <w:t>发布机构:</w:t>
                  </w:r>
                  <w:r w:rsidRPr="0055334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5334D" w:rsidRPr="0055334D" w:rsidRDefault="0055334D" w:rsidP="0055334D">
                  <w:pPr>
                    <w:widowControl/>
                    <w:jc w:val="left"/>
                    <w:rPr>
                      <w:rFonts w:ascii="宋体" w:eastAsia="宋体" w:hAnsi="宋体" w:cs="宋体"/>
                      <w:color w:val="686868"/>
                      <w:kern w:val="0"/>
                      <w:sz w:val="18"/>
                      <w:szCs w:val="18"/>
                    </w:rPr>
                  </w:pPr>
                  <w:r w:rsidRPr="0055334D">
                    <w:rPr>
                      <w:rFonts w:ascii="宋体" w:eastAsia="宋体" w:hAnsi="宋体" w:cs="宋体"/>
                      <w:b/>
                      <w:bCs/>
                      <w:color w:val="686868"/>
                      <w:kern w:val="0"/>
                      <w:sz w:val="18"/>
                      <w:szCs w:val="18"/>
                    </w:rPr>
                    <w:t>发文日期:</w:t>
                  </w:r>
                  <w:r w:rsidRPr="0055334D">
                    <w:rPr>
                      <w:rFonts w:ascii="宋体" w:eastAsia="宋体" w:hAnsi="宋体" w:cs="宋体"/>
                      <w:color w:val="686868"/>
                      <w:kern w:val="0"/>
                      <w:sz w:val="18"/>
                      <w:szCs w:val="18"/>
                    </w:rPr>
                    <w:t> 2017年12月20日</w:t>
                  </w:r>
                </w:p>
              </w:tc>
            </w:tr>
          </w:tbl>
          <w:p w:rsidR="0055334D" w:rsidRPr="0055334D" w:rsidRDefault="0055334D" w:rsidP="0055334D">
            <w:pPr>
              <w:widowControl/>
              <w:jc w:val="left"/>
              <w:rPr>
                <w:rFonts w:ascii="宋体" w:eastAsia="宋体" w:hAnsi="宋体" w:cs="宋体"/>
                <w:color w:val="686868"/>
                <w:kern w:val="0"/>
                <w:sz w:val="18"/>
                <w:szCs w:val="18"/>
              </w:rPr>
            </w:pPr>
          </w:p>
        </w:tc>
      </w:tr>
      <w:tr w:rsidR="0055334D" w:rsidRPr="0055334D" w:rsidTr="0055334D">
        <w:trPr>
          <w:tblCellSpacing w:w="0" w:type="dxa"/>
          <w:jc w:val="center"/>
        </w:trPr>
        <w:tc>
          <w:tcPr>
            <w:tcW w:w="0" w:type="auto"/>
            <w:tcMar>
              <w:top w:w="30" w:type="dxa"/>
              <w:left w:w="30" w:type="dxa"/>
              <w:bottom w:w="30" w:type="dxa"/>
              <w:right w:w="30" w:type="dxa"/>
            </w:tcMar>
            <w:hideMark/>
          </w:tcPr>
          <w:p w:rsidR="0055334D" w:rsidRPr="0055334D" w:rsidRDefault="0055334D" w:rsidP="0055334D">
            <w:pPr>
              <w:widowControl/>
              <w:jc w:val="left"/>
              <w:rPr>
                <w:rFonts w:ascii="宋体" w:eastAsia="宋体" w:hAnsi="宋体" w:cs="宋体"/>
                <w:color w:val="686868"/>
                <w:kern w:val="0"/>
                <w:sz w:val="18"/>
                <w:szCs w:val="18"/>
              </w:rPr>
            </w:pPr>
            <w:r w:rsidRPr="0055334D">
              <w:rPr>
                <w:rFonts w:ascii="宋体" w:eastAsia="宋体" w:hAnsi="宋体" w:cs="宋体"/>
                <w:b/>
                <w:bCs/>
                <w:color w:val="686868"/>
                <w:kern w:val="0"/>
                <w:sz w:val="18"/>
                <w:szCs w:val="18"/>
              </w:rPr>
              <w:t>名　　称:</w:t>
            </w:r>
            <w:r w:rsidRPr="0055334D">
              <w:rPr>
                <w:rFonts w:ascii="宋体" w:eastAsia="宋体" w:hAnsi="宋体" w:cs="宋体"/>
                <w:color w:val="686868"/>
                <w:kern w:val="0"/>
                <w:sz w:val="18"/>
                <w:szCs w:val="18"/>
              </w:rPr>
              <w:t> 中国证监会行政处罚决定书（吴国彪）</w:t>
            </w:r>
          </w:p>
        </w:tc>
      </w:tr>
      <w:tr w:rsidR="0055334D" w:rsidRPr="0055334D" w:rsidTr="0055334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5334D" w:rsidRPr="0055334D">
              <w:trPr>
                <w:tblCellSpacing w:w="0" w:type="dxa"/>
              </w:trPr>
              <w:tc>
                <w:tcPr>
                  <w:tcW w:w="2500" w:type="pct"/>
                  <w:tcMar>
                    <w:top w:w="30" w:type="dxa"/>
                    <w:left w:w="30" w:type="dxa"/>
                    <w:bottom w:w="30" w:type="dxa"/>
                    <w:right w:w="30" w:type="dxa"/>
                  </w:tcMar>
                  <w:hideMark/>
                </w:tcPr>
                <w:p w:rsidR="0055334D" w:rsidRPr="0055334D" w:rsidRDefault="0055334D" w:rsidP="0055334D">
                  <w:pPr>
                    <w:widowControl/>
                    <w:jc w:val="left"/>
                    <w:rPr>
                      <w:rFonts w:ascii="宋体" w:eastAsia="宋体" w:hAnsi="宋体" w:cs="宋体"/>
                      <w:color w:val="686868"/>
                      <w:kern w:val="0"/>
                      <w:sz w:val="18"/>
                      <w:szCs w:val="18"/>
                    </w:rPr>
                  </w:pPr>
                  <w:r w:rsidRPr="0055334D">
                    <w:rPr>
                      <w:rFonts w:ascii="宋体" w:eastAsia="宋体" w:hAnsi="宋体" w:cs="宋体"/>
                      <w:b/>
                      <w:bCs/>
                      <w:color w:val="686868"/>
                      <w:kern w:val="0"/>
                      <w:sz w:val="18"/>
                      <w:szCs w:val="18"/>
                    </w:rPr>
                    <w:t>文　　号:</w:t>
                  </w:r>
                  <w:r w:rsidRPr="0055334D">
                    <w:rPr>
                      <w:rFonts w:ascii="宋体" w:eastAsia="宋体" w:hAnsi="宋体" w:cs="宋体"/>
                      <w:color w:val="686868"/>
                      <w:kern w:val="0"/>
                      <w:sz w:val="18"/>
                      <w:szCs w:val="18"/>
                    </w:rPr>
                    <w:t> </w:t>
                  </w:r>
                  <w:bookmarkStart w:id="0" w:name="_GoBack"/>
                  <w:r w:rsidRPr="0055334D">
                    <w:rPr>
                      <w:rFonts w:ascii="宋体" w:eastAsia="宋体" w:hAnsi="宋体" w:cs="宋体"/>
                      <w:color w:val="686868"/>
                      <w:kern w:val="0"/>
                      <w:sz w:val="18"/>
                      <w:szCs w:val="18"/>
                    </w:rPr>
                    <w:t>〔2017〕107号</w:t>
                  </w:r>
                  <w:bookmarkEnd w:id="0"/>
                </w:p>
              </w:tc>
              <w:tc>
                <w:tcPr>
                  <w:tcW w:w="0" w:type="auto"/>
                  <w:tcMar>
                    <w:top w:w="30" w:type="dxa"/>
                    <w:left w:w="30" w:type="dxa"/>
                    <w:bottom w:w="30" w:type="dxa"/>
                    <w:right w:w="30" w:type="dxa"/>
                  </w:tcMar>
                  <w:hideMark/>
                </w:tcPr>
                <w:p w:rsidR="0055334D" w:rsidRPr="0055334D" w:rsidRDefault="0055334D" w:rsidP="0055334D">
                  <w:pPr>
                    <w:widowControl/>
                    <w:jc w:val="left"/>
                    <w:rPr>
                      <w:rFonts w:ascii="宋体" w:eastAsia="宋体" w:hAnsi="宋体" w:cs="宋体"/>
                      <w:color w:val="686868"/>
                      <w:kern w:val="0"/>
                      <w:sz w:val="18"/>
                      <w:szCs w:val="18"/>
                    </w:rPr>
                  </w:pPr>
                  <w:r w:rsidRPr="0055334D">
                    <w:rPr>
                      <w:rFonts w:ascii="宋体" w:eastAsia="宋体" w:hAnsi="宋体" w:cs="宋体"/>
                      <w:b/>
                      <w:bCs/>
                      <w:color w:val="686868"/>
                      <w:kern w:val="0"/>
                      <w:sz w:val="18"/>
                      <w:szCs w:val="18"/>
                    </w:rPr>
                    <w:t>主 题 词:</w:t>
                  </w:r>
                </w:p>
              </w:tc>
            </w:tr>
          </w:tbl>
          <w:p w:rsidR="0055334D" w:rsidRPr="0055334D" w:rsidRDefault="0055334D" w:rsidP="0055334D">
            <w:pPr>
              <w:widowControl/>
              <w:jc w:val="left"/>
              <w:rPr>
                <w:rFonts w:ascii="宋体" w:eastAsia="宋体" w:hAnsi="宋体" w:cs="宋体"/>
                <w:color w:val="686868"/>
                <w:kern w:val="0"/>
                <w:sz w:val="18"/>
                <w:szCs w:val="18"/>
              </w:rPr>
            </w:pPr>
          </w:p>
        </w:tc>
      </w:tr>
    </w:tbl>
    <w:p w:rsidR="0055334D" w:rsidRPr="0055334D" w:rsidRDefault="0055334D" w:rsidP="0055334D">
      <w:pPr>
        <w:widowControl/>
        <w:jc w:val="center"/>
        <w:rPr>
          <w:rFonts w:ascii="微软雅黑" w:eastAsia="微软雅黑" w:hAnsi="微软雅黑" w:cs="宋体"/>
          <w:color w:val="000000"/>
          <w:kern w:val="0"/>
          <w:sz w:val="18"/>
          <w:szCs w:val="18"/>
        </w:rPr>
      </w:pPr>
      <w:r w:rsidRPr="0055334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5334D" w:rsidRPr="0055334D" w:rsidRDefault="0055334D" w:rsidP="0055334D">
      <w:pPr>
        <w:widowControl/>
        <w:shd w:val="clear" w:color="auto" w:fill="FFFFFF"/>
        <w:spacing w:after="240"/>
        <w:jc w:val="center"/>
        <w:rPr>
          <w:rFonts w:ascii="微软雅黑" w:eastAsia="微软雅黑" w:hAnsi="微软雅黑" w:cs="宋体" w:hint="eastAsia"/>
          <w:color w:val="000000"/>
          <w:kern w:val="0"/>
          <w:sz w:val="18"/>
          <w:szCs w:val="18"/>
        </w:rPr>
      </w:pPr>
      <w:r w:rsidRPr="0055334D">
        <w:rPr>
          <w:rFonts w:ascii="微软雅黑" w:eastAsia="微软雅黑" w:hAnsi="微软雅黑" w:cs="宋体" w:hint="eastAsia"/>
          <w:color w:val="000000"/>
          <w:kern w:val="0"/>
          <w:sz w:val="18"/>
          <w:szCs w:val="18"/>
        </w:rPr>
        <w:br/>
      </w:r>
      <w:r w:rsidRPr="0055334D">
        <w:rPr>
          <w:rFonts w:ascii="黑体" w:eastAsia="黑体" w:hAnsi="黑体" w:cs="宋体" w:hint="eastAsia"/>
          <w:b/>
          <w:bCs/>
          <w:color w:val="FF0000"/>
          <w:kern w:val="0"/>
          <w:sz w:val="36"/>
          <w:szCs w:val="36"/>
        </w:rPr>
        <w:t>中国证监会行政处罚决定书（吴国彪）</w:t>
      </w:r>
    </w:p>
    <w:p w:rsidR="0055334D" w:rsidRPr="0055334D" w:rsidRDefault="0055334D" w:rsidP="0055334D">
      <w:pPr>
        <w:widowControl/>
        <w:shd w:val="clear" w:color="auto" w:fill="FFFFFF"/>
        <w:spacing w:line="360" w:lineRule="atLeast"/>
        <w:jc w:val="center"/>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〔2017〕107号</w:t>
      </w:r>
    </w:p>
    <w:p w:rsidR="0055334D" w:rsidRPr="0055334D" w:rsidRDefault="0055334D" w:rsidP="0055334D">
      <w:pPr>
        <w:widowControl/>
        <w:shd w:val="clear" w:color="auto" w:fill="FFFFFF"/>
        <w:spacing w:line="360" w:lineRule="atLeast"/>
        <w:jc w:val="left"/>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 </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当事人：吴国彪，男，1983年1月出生，住址：广东省恩平市荣华街。</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依据《中华人民共和国证券法》（以下简称《证券法》）的有关规定，我会对吴国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内幕交易“海南瑞泽”行为进行了立案调查、审理，并依法向当事人告知了</w:t>
      </w:r>
      <w:proofErr w:type="gramStart"/>
      <w:r w:rsidRPr="0055334D">
        <w:rPr>
          <w:rFonts w:ascii="宋体" w:eastAsia="宋体" w:hAnsi="宋体" w:cs="宋体" w:hint="eastAsia"/>
          <w:color w:val="000000"/>
          <w:kern w:val="0"/>
          <w:szCs w:val="21"/>
        </w:rPr>
        <w:t>作出</w:t>
      </w:r>
      <w:proofErr w:type="gramEnd"/>
      <w:r w:rsidRPr="0055334D">
        <w:rPr>
          <w:rFonts w:ascii="宋体" w:eastAsia="宋体" w:hAnsi="宋体" w:cs="宋体" w:hint="eastAsia"/>
          <w:color w:val="000000"/>
          <w:kern w:val="0"/>
          <w:szCs w:val="21"/>
        </w:rPr>
        <w:t>行政处罚的事实、理由、依据及当事人依法享有的权利。当事人</w:t>
      </w:r>
      <w:proofErr w:type="gramStart"/>
      <w:r w:rsidRPr="0055334D">
        <w:rPr>
          <w:rFonts w:ascii="宋体" w:eastAsia="宋体" w:hAnsi="宋体" w:cs="宋体" w:hint="eastAsia"/>
          <w:color w:val="000000"/>
          <w:kern w:val="0"/>
          <w:szCs w:val="21"/>
        </w:rPr>
        <w:t>吴国彪未提出</w:t>
      </w:r>
      <w:proofErr w:type="gramEnd"/>
      <w:r w:rsidRPr="0055334D">
        <w:rPr>
          <w:rFonts w:ascii="宋体" w:eastAsia="宋体" w:hAnsi="宋体" w:cs="宋体" w:hint="eastAsia"/>
          <w:color w:val="000000"/>
          <w:kern w:val="0"/>
          <w:szCs w:val="21"/>
        </w:rPr>
        <w:t>陈述和申辩意见，也未要求听证。本案现已调查、审理终结。</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经查明，吴国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存在以下违法事实：</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一、内幕信息的形成及公开过程</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由于海南瑞泽原主营业务混凝土产业发展进入瓶颈，海南瑞泽开始逐步业务转型，并在2015年末完成了对三亚新大兴园林生态有限公司的收购。为了给园林绿化业务发展筹集资金，2015年10月，海南瑞泽董事长张海某在北京与国海证券投资银行十部总经理赵某某初步讨论了非公开发行股票事宜，并在返回海南后与总经理张艺某进行了讨论。2015年12月初、12月中旬，张海某和海南瑞泽分管投融资的副总陈某某两次去北京与赵某某</w:t>
      </w:r>
      <w:proofErr w:type="gramStart"/>
      <w:r w:rsidRPr="0055334D">
        <w:rPr>
          <w:rFonts w:ascii="宋体" w:eastAsia="宋体" w:hAnsi="宋体" w:cs="宋体" w:hint="eastAsia"/>
          <w:color w:val="000000"/>
          <w:kern w:val="0"/>
          <w:szCs w:val="21"/>
        </w:rPr>
        <w:t>讨论非</w:t>
      </w:r>
      <w:proofErr w:type="gramEnd"/>
      <w:r w:rsidRPr="0055334D">
        <w:rPr>
          <w:rFonts w:ascii="宋体" w:eastAsia="宋体" w:hAnsi="宋体" w:cs="宋体" w:hint="eastAsia"/>
          <w:color w:val="000000"/>
          <w:kern w:val="0"/>
          <w:szCs w:val="21"/>
        </w:rPr>
        <w:t>公开发行股票的政策、法律法规和可选方案。</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2015年12月末，赵某某到海南和张艺某、陈某某、海南</w:t>
      </w:r>
      <w:proofErr w:type="gramStart"/>
      <w:r w:rsidRPr="0055334D">
        <w:rPr>
          <w:rFonts w:ascii="宋体" w:eastAsia="宋体" w:hAnsi="宋体" w:cs="宋体" w:hint="eastAsia"/>
          <w:color w:val="000000"/>
          <w:kern w:val="0"/>
          <w:szCs w:val="21"/>
        </w:rPr>
        <w:t>瑞泽董秘于某某</w:t>
      </w:r>
      <w:proofErr w:type="gramEnd"/>
      <w:r w:rsidRPr="0055334D">
        <w:rPr>
          <w:rFonts w:ascii="宋体" w:eastAsia="宋体" w:hAnsi="宋体" w:cs="宋体" w:hint="eastAsia"/>
          <w:color w:val="000000"/>
          <w:kern w:val="0"/>
          <w:szCs w:val="21"/>
        </w:rPr>
        <w:t>讨论了非公开发行股票方案，测算了苗圃和工程补充流动资金的总资金需求。2016年1月9日，国海证券保荐代表人宋某将海南瑞泽非公开发行项目工作安排通过电子邮件发给了海南瑞泽投融资总监等人。1月11日，宋某将该工作安排通过电子邮件发给国海证券同事。1月12日，张艺某、于某某、陈某某等开会讨论了非公开发行股票初步方案和募集资金投向。1月24日至1月29日，张海某、陈某某、赵某某等经过讨论，初步确定了非公开发行股票融资规模和</w:t>
      </w:r>
      <w:proofErr w:type="gramStart"/>
      <w:r w:rsidRPr="0055334D">
        <w:rPr>
          <w:rFonts w:ascii="宋体" w:eastAsia="宋体" w:hAnsi="宋体" w:cs="宋体" w:hint="eastAsia"/>
          <w:color w:val="000000"/>
          <w:kern w:val="0"/>
          <w:szCs w:val="21"/>
        </w:rPr>
        <w:t>募投</w:t>
      </w:r>
      <w:proofErr w:type="gramEnd"/>
      <w:r w:rsidRPr="0055334D">
        <w:rPr>
          <w:rFonts w:ascii="宋体" w:eastAsia="宋体" w:hAnsi="宋体" w:cs="宋体" w:hint="eastAsia"/>
          <w:color w:val="000000"/>
          <w:kern w:val="0"/>
          <w:szCs w:val="21"/>
        </w:rPr>
        <w:t>项目，融资规模为40亿元左右，</w:t>
      </w:r>
      <w:proofErr w:type="gramStart"/>
      <w:r w:rsidRPr="0055334D">
        <w:rPr>
          <w:rFonts w:ascii="宋体" w:eastAsia="宋体" w:hAnsi="宋体" w:cs="宋体" w:hint="eastAsia"/>
          <w:color w:val="000000"/>
          <w:kern w:val="0"/>
          <w:szCs w:val="21"/>
        </w:rPr>
        <w:t>募投项目</w:t>
      </w:r>
      <w:proofErr w:type="gramEnd"/>
      <w:r w:rsidRPr="0055334D">
        <w:rPr>
          <w:rFonts w:ascii="宋体" w:eastAsia="宋体" w:hAnsi="宋体" w:cs="宋体" w:hint="eastAsia"/>
          <w:color w:val="000000"/>
          <w:kern w:val="0"/>
          <w:szCs w:val="21"/>
        </w:rPr>
        <w:t>包括苗圃基地、园林绿化工程补充流动资金、商品混凝土。之后，中介机构陆续开展相关工作。</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2016年3月15日，海南瑞泽公告正</w:t>
      </w:r>
      <w:proofErr w:type="gramStart"/>
      <w:r w:rsidRPr="0055334D">
        <w:rPr>
          <w:rFonts w:ascii="宋体" w:eastAsia="宋体" w:hAnsi="宋体" w:cs="宋体" w:hint="eastAsia"/>
          <w:color w:val="000000"/>
          <w:kern w:val="0"/>
          <w:szCs w:val="21"/>
        </w:rPr>
        <w:t>筹划非</w:t>
      </w:r>
      <w:proofErr w:type="gramEnd"/>
      <w:r w:rsidRPr="0055334D">
        <w:rPr>
          <w:rFonts w:ascii="宋体" w:eastAsia="宋体" w:hAnsi="宋体" w:cs="宋体" w:hint="eastAsia"/>
          <w:color w:val="000000"/>
          <w:kern w:val="0"/>
          <w:szCs w:val="21"/>
        </w:rPr>
        <w:t>公开发行股票，股票自当日起停牌。2016年4月12日，海南瑞泽公告非公开发行股票预案并复牌，拟定增募资38.60亿元，用于向海</w:t>
      </w:r>
      <w:r w:rsidRPr="0055334D">
        <w:rPr>
          <w:rFonts w:ascii="宋体" w:eastAsia="宋体" w:hAnsi="宋体" w:cs="宋体" w:hint="eastAsia"/>
          <w:color w:val="000000"/>
          <w:kern w:val="0"/>
          <w:szCs w:val="21"/>
        </w:rPr>
        <w:lastRenderedPageBreak/>
        <w:t>南省建设花木种植基地项目投资20亿元，剩余18.60亿元用于补充园林绿化及配套工程施工运营资金。</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海南瑞泽</w:t>
      </w:r>
      <w:proofErr w:type="gramStart"/>
      <w:r w:rsidRPr="0055334D">
        <w:rPr>
          <w:rFonts w:ascii="宋体" w:eastAsia="宋体" w:hAnsi="宋体" w:cs="宋体" w:hint="eastAsia"/>
          <w:color w:val="000000"/>
          <w:kern w:val="0"/>
          <w:szCs w:val="21"/>
        </w:rPr>
        <w:t>筹划非</w:t>
      </w:r>
      <w:proofErr w:type="gramEnd"/>
      <w:r w:rsidRPr="0055334D">
        <w:rPr>
          <w:rFonts w:ascii="宋体" w:eastAsia="宋体" w:hAnsi="宋体" w:cs="宋体" w:hint="eastAsia"/>
          <w:color w:val="000000"/>
          <w:kern w:val="0"/>
          <w:szCs w:val="21"/>
        </w:rPr>
        <w:t>公开发行股票的信息属于《证券法》第七十五条第二款第（二）项所述“公司分配股利或者增资的计划”情形，属于内幕信息。该内幕信息不晚于2015年12月31日形成，2016年3月15日公开。海南瑞泽实际控制人之一，时任海南瑞泽董事、总经理张艺某为内幕信息知情人，知悉时间不晚于2015年12月31日。</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冯某灵为海南瑞泽第二大股东，实际控制人之一，是《证券法》规定的内幕信息知情人。海南瑞泽此次非公开发行股票，涉及股份变动及股东持股比例变化，对冯某灵的权益有重大影响。此外，冯某灵与张海某、张艺某兄弟共同控制海南瑞泽，且系该二人的姐夫。冯某灵在2016年1月与张海某和张艺某均发生8次通讯联系，2016年2月与二人分别发生9次和12次通讯联系。综上，冯某灵应当知悉非公开发行股票事项信息，且知悉时间不晚于2016年1月11日。</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二、吴国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内幕交易“海南瑞泽”情况</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（一）吴国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控制使用“曾某某”证券账户</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曾某某为吴国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岳母，吴国彪在询问笔录中承认，“曾某某”证券账户开立后一直由其使用。“曾某某”证券账户开立后，所有委托下单均是通过手机客户端进行，委托下单的手机号为吴国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使用的手机号。</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（二）吴国彪与内幕信息知情人在内幕信息公开前存在联络接触</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吴国彪在2016年春节期间（2016年2月8日为农历正月初一）与张艺某有接触；吴国彪是冯某灵的外甥，其除经营自己的生意外，还帮助舅舅冯某晓和冯某灵打理家族生意。在内幕信息形成后至公开前，吴国彪和冯某灵有3次通话联系。</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（三）吴国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使用“曾某某”证券账户交易“海南瑞泽”</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2016年3月7日、3月11日，吴国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使用“曾某某”证券账户累计买入“海南瑞泽”175,000股，买入金额4,059,624元。“海南瑞泽”复牌后，</w:t>
      </w:r>
      <w:proofErr w:type="gramStart"/>
      <w:r w:rsidRPr="0055334D">
        <w:rPr>
          <w:rFonts w:ascii="宋体" w:eastAsia="宋体" w:hAnsi="宋体" w:cs="宋体" w:hint="eastAsia"/>
          <w:color w:val="000000"/>
          <w:kern w:val="0"/>
          <w:szCs w:val="21"/>
        </w:rPr>
        <w:t>吴国彪于2016年5月13日</w:t>
      </w:r>
      <w:proofErr w:type="gramEnd"/>
      <w:r w:rsidRPr="0055334D">
        <w:rPr>
          <w:rFonts w:ascii="宋体" w:eastAsia="宋体" w:hAnsi="宋体" w:cs="宋体" w:hint="eastAsia"/>
          <w:color w:val="000000"/>
          <w:kern w:val="0"/>
          <w:szCs w:val="21"/>
        </w:rPr>
        <w:t>卖出全部“海南瑞泽”，卖出金额5,305,304元，扣除交易税费盈利1,237,565.22元。</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“曾某某”证券账户开立于2016年2月24日，系内幕信息敏感期新开立账户。2016年3月6日，</w:t>
      </w:r>
      <w:proofErr w:type="gramStart"/>
      <w:r w:rsidRPr="0055334D">
        <w:rPr>
          <w:rFonts w:ascii="宋体" w:eastAsia="宋体" w:hAnsi="宋体" w:cs="宋体" w:hint="eastAsia"/>
          <w:color w:val="000000"/>
          <w:kern w:val="0"/>
          <w:szCs w:val="21"/>
        </w:rPr>
        <w:t>吴国彪从其</w:t>
      </w:r>
      <w:proofErr w:type="gramEnd"/>
      <w:r w:rsidRPr="0055334D">
        <w:rPr>
          <w:rFonts w:ascii="宋体" w:eastAsia="宋体" w:hAnsi="宋体" w:cs="宋体" w:hint="eastAsia"/>
          <w:color w:val="000000"/>
          <w:kern w:val="0"/>
          <w:szCs w:val="21"/>
        </w:rPr>
        <w:t>表姐冯某萍处借得4,500,000元资金转入“曾某某”证券账户，随即于2016年3月7日、3月11日买入“海南瑞泽”，买入金额占账户资金量的90.2%。吴国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开立账户、转入资金、交易等行为与内幕信息形成过程及与知情人联络接触情况高度吻合，且吴国彪对交易行为无合理解释。</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以上事实，有海南瑞泽的公告、相关人员询问笔录、相关人员出具的情况说明、相关证券账户交易流水、相关银行账户资金流水及相关凭证、通讯记录等证据证明，足以认定。</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吴国彪的上述行为违反了《证券法》第七十三条、第七十六条第一款的规定，构成《证券法》第二百零二条所述“证券交易内幕信息的知情人或者非法获取内幕信息的人，在涉及证券的发行、交易或者其他对证券的价格有重大影响的信息公开前，买卖该证券”的情形。</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根据当事人违法行为的事实、性质、情节与社会危害程度，依据《证券法》第二百零二条的规定，我会决定：没收吴国</w:t>
      </w:r>
      <w:proofErr w:type="gramStart"/>
      <w:r w:rsidRPr="0055334D">
        <w:rPr>
          <w:rFonts w:ascii="宋体" w:eastAsia="宋体" w:hAnsi="宋体" w:cs="宋体" w:hint="eastAsia"/>
          <w:color w:val="000000"/>
          <w:kern w:val="0"/>
          <w:szCs w:val="21"/>
        </w:rPr>
        <w:t>彪</w:t>
      </w:r>
      <w:proofErr w:type="gramEnd"/>
      <w:r w:rsidRPr="0055334D">
        <w:rPr>
          <w:rFonts w:ascii="宋体" w:eastAsia="宋体" w:hAnsi="宋体" w:cs="宋体" w:hint="eastAsia"/>
          <w:color w:val="000000"/>
          <w:kern w:val="0"/>
          <w:szCs w:val="21"/>
        </w:rPr>
        <w:t>违法所得1,237,565.22元，并处以3,712,695.66元罚款。</w:t>
      </w:r>
    </w:p>
    <w:p w:rsidR="0055334D" w:rsidRPr="0055334D" w:rsidRDefault="0055334D" w:rsidP="0055334D">
      <w:pPr>
        <w:widowControl/>
        <w:shd w:val="clear" w:color="auto" w:fill="FFFFFF"/>
        <w:spacing w:line="360" w:lineRule="atLeast"/>
        <w:ind w:firstLine="420"/>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lastRenderedPageBreak/>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55334D" w:rsidRPr="0055334D" w:rsidRDefault="0055334D" w:rsidP="0055334D">
      <w:pPr>
        <w:widowControl/>
        <w:shd w:val="clear" w:color="auto" w:fill="FFFFFF"/>
        <w:spacing w:line="360" w:lineRule="atLeast"/>
        <w:jc w:val="left"/>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 </w:t>
      </w:r>
    </w:p>
    <w:p w:rsidR="0055334D" w:rsidRPr="0055334D" w:rsidRDefault="0055334D" w:rsidP="0055334D">
      <w:pPr>
        <w:widowControl/>
        <w:shd w:val="clear" w:color="auto" w:fill="FFFFFF"/>
        <w:spacing w:line="360" w:lineRule="atLeast"/>
        <w:jc w:val="left"/>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 </w:t>
      </w:r>
    </w:p>
    <w:p w:rsidR="0055334D" w:rsidRPr="0055334D" w:rsidRDefault="0055334D" w:rsidP="0055334D">
      <w:pPr>
        <w:widowControl/>
        <w:shd w:val="clear" w:color="auto" w:fill="FFFFFF"/>
        <w:spacing w:line="360" w:lineRule="atLeast"/>
        <w:jc w:val="left"/>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 </w:t>
      </w:r>
    </w:p>
    <w:p w:rsidR="0055334D" w:rsidRPr="0055334D" w:rsidRDefault="0055334D" w:rsidP="0055334D">
      <w:pPr>
        <w:widowControl/>
        <w:shd w:val="clear" w:color="auto" w:fill="FFFFFF"/>
        <w:spacing w:line="360" w:lineRule="atLeast"/>
        <w:jc w:val="left"/>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 </w:t>
      </w:r>
    </w:p>
    <w:p w:rsidR="0055334D" w:rsidRPr="0055334D" w:rsidRDefault="0055334D" w:rsidP="0055334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中国证监会</w:t>
      </w:r>
      <w:proofErr w:type="gramStart"/>
      <w:r w:rsidRPr="0055334D">
        <w:rPr>
          <w:rFonts w:ascii="宋体" w:eastAsia="宋体" w:hAnsi="宋体" w:cs="宋体" w:hint="eastAsia"/>
          <w:color w:val="000000"/>
          <w:spacing w:val="20"/>
          <w:kern w:val="0"/>
          <w:szCs w:val="21"/>
        </w:rPr>
        <w:t xml:space="preserve">　</w:t>
      </w:r>
      <w:r w:rsidRPr="0055334D">
        <w:rPr>
          <w:rFonts w:ascii="宋体" w:eastAsia="宋体" w:hAnsi="宋体" w:cs="宋体" w:hint="eastAsia"/>
          <w:color w:val="000000"/>
          <w:kern w:val="0"/>
          <w:szCs w:val="21"/>
        </w:rPr>
        <w:t xml:space="preserve">　　　　</w:t>
      </w:r>
      <w:proofErr w:type="gramEnd"/>
      <w:r w:rsidRPr="0055334D">
        <w:rPr>
          <w:rFonts w:ascii="宋体" w:eastAsia="宋体" w:hAnsi="宋体" w:cs="宋体" w:hint="eastAsia"/>
          <w:color w:val="000000"/>
          <w:kern w:val="0"/>
          <w:szCs w:val="21"/>
        </w:rPr>
        <w:t> </w:t>
      </w:r>
    </w:p>
    <w:p w:rsidR="0055334D" w:rsidRPr="0055334D" w:rsidRDefault="0055334D" w:rsidP="0055334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5334D">
        <w:rPr>
          <w:rFonts w:ascii="宋体" w:eastAsia="宋体" w:hAnsi="宋体" w:cs="宋体" w:hint="eastAsia"/>
          <w:color w:val="000000"/>
          <w:kern w:val="0"/>
          <w:szCs w:val="21"/>
        </w:rPr>
        <w:t xml:space="preserve">2017年12月20日　　</w:t>
      </w:r>
      <w:proofErr w:type="gramStart"/>
      <w:r w:rsidRPr="0055334D">
        <w:rPr>
          <w:rFonts w:ascii="宋体" w:eastAsia="宋体" w:hAnsi="宋体" w:cs="宋体" w:hint="eastAsia"/>
          <w:color w:val="000000"/>
          <w:kern w:val="0"/>
          <w:szCs w:val="21"/>
        </w:rPr>
        <w:t xml:space="preserve">　　</w:t>
      </w:r>
      <w:proofErr w:type="gramEnd"/>
    </w:p>
    <w:p w:rsidR="0055334D" w:rsidRPr="0055334D" w:rsidRDefault="0055334D" w:rsidP="0055334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5334D" w:rsidRPr="0055334D" w:rsidTr="0055334D">
        <w:trPr>
          <w:tblCellSpacing w:w="15" w:type="dxa"/>
          <w:jc w:val="center"/>
        </w:trPr>
        <w:tc>
          <w:tcPr>
            <w:tcW w:w="900" w:type="dxa"/>
            <w:vAlign w:val="center"/>
            <w:hideMark/>
          </w:tcPr>
          <w:p w:rsidR="0055334D" w:rsidRPr="0055334D" w:rsidRDefault="0055334D" w:rsidP="0055334D">
            <w:pPr>
              <w:widowControl/>
              <w:jc w:val="left"/>
              <w:rPr>
                <w:rFonts w:ascii="宋体" w:eastAsia="宋体" w:hAnsi="宋体" w:cs="宋体" w:hint="eastAsia"/>
                <w:kern w:val="0"/>
                <w:sz w:val="18"/>
                <w:szCs w:val="18"/>
              </w:rPr>
            </w:pPr>
            <w:r w:rsidRPr="0055334D">
              <w:rPr>
                <w:rFonts w:ascii="宋体" w:eastAsia="宋体" w:hAnsi="宋体" w:cs="宋体"/>
                <w:kern w:val="0"/>
                <w:sz w:val="18"/>
                <w:szCs w:val="18"/>
              </w:rPr>
              <w:t> </w:t>
            </w:r>
          </w:p>
        </w:tc>
        <w:tc>
          <w:tcPr>
            <w:tcW w:w="1200" w:type="dxa"/>
            <w:vAlign w:val="center"/>
            <w:hideMark/>
          </w:tcPr>
          <w:p w:rsidR="0055334D" w:rsidRPr="0055334D" w:rsidRDefault="0055334D" w:rsidP="0055334D">
            <w:pPr>
              <w:widowControl/>
              <w:jc w:val="left"/>
              <w:rPr>
                <w:rFonts w:ascii="宋体" w:eastAsia="宋体" w:hAnsi="宋体" w:cs="宋体"/>
                <w:kern w:val="0"/>
                <w:sz w:val="18"/>
                <w:szCs w:val="18"/>
              </w:rPr>
            </w:pPr>
            <w:r w:rsidRPr="0055334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5334D" w:rsidRPr="0055334D" w:rsidRDefault="0055334D" w:rsidP="0055334D">
            <w:pPr>
              <w:widowControl/>
              <w:jc w:val="left"/>
              <w:rPr>
                <w:rFonts w:ascii="宋体" w:eastAsia="宋体" w:hAnsi="宋体" w:cs="宋体"/>
                <w:kern w:val="0"/>
                <w:sz w:val="18"/>
                <w:szCs w:val="18"/>
              </w:rPr>
            </w:pPr>
            <w:r w:rsidRPr="0055334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5334D" w:rsidRPr="0055334D" w:rsidRDefault="0055334D" w:rsidP="0055334D">
            <w:pPr>
              <w:widowControl/>
              <w:jc w:val="left"/>
              <w:rPr>
                <w:rFonts w:ascii="宋体" w:eastAsia="宋体" w:hAnsi="宋体" w:cs="宋体"/>
                <w:kern w:val="0"/>
                <w:sz w:val="18"/>
                <w:szCs w:val="18"/>
              </w:rPr>
            </w:pPr>
            <w:r w:rsidRPr="0055334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5334D" w:rsidRPr="0055334D" w:rsidRDefault="0055334D" w:rsidP="0055334D">
      <w:pPr>
        <w:widowControl/>
        <w:jc w:val="center"/>
        <w:rPr>
          <w:rFonts w:ascii="微软雅黑" w:eastAsia="微软雅黑" w:hAnsi="微软雅黑" w:cs="宋体"/>
          <w:color w:val="515151"/>
          <w:kern w:val="0"/>
          <w:sz w:val="18"/>
          <w:szCs w:val="18"/>
        </w:rPr>
      </w:pPr>
      <w:hyperlink r:id="rId11" w:tgtFrame="_blank" w:history="1">
        <w:r w:rsidRPr="0055334D">
          <w:rPr>
            <w:rFonts w:ascii="微软雅黑" w:eastAsia="微软雅黑" w:hAnsi="微软雅黑" w:cs="宋体" w:hint="eastAsia"/>
            <w:color w:val="0000FF"/>
            <w:kern w:val="0"/>
            <w:sz w:val="18"/>
            <w:szCs w:val="18"/>
            <w:u w:val="single"/>
          </w:rPr>
          <w:t>关于我们</w:t>
        </w:r>
      </w:hyperlink>
      <w:r w:rsidRPr="0055334D">
        <w:rPr>
          <w:rFonts w:ascii="微软雅黑" w:eastAsia="微软雅黑" w:hAnsi="微软雅黑" w:cs="宋体" w:hint="eastAsia"/>
          <w:color w:val="515151"/>
          <w:kern w:val="0"/>
          <w:sz w:val="18"/>
          <w:szCs w:val="18"/>
        </w:rPr>
        <w:t> - </w:t>
      </w:r>
      <w:hyperlink r:id="rId12" w:tgtFrame="_blank" w:history="1">
        <w:r w:rsidRPr="0055334D">
          <w:rPr>
            <w:rFonts w:ascii="微软雅黑" w:eastAsia="微软雅黑" w:hAnsi="微软雅黑" w:cs="宋体" w:hint="eastAsia"/>
            <w:color w:val="0000FF"/>
            <w:kern w:val="0"/>
            <w:sz w:val="18"/>
            <w:szCs w:val="18"/>
            <w:u w:val="single"/>
          </w:rPr>
          <w:t>法律声明</w:t>
        </w:r>
      </w:hyperlink>
      <w:r w:rsidRPr="0055334D">
        <w:rPr>
          <w:rFonts w:ascii="微软雅黑" w:eastAsia="微软雅黑" w:hAnsi="微软雅黑" w:cs="宋体" w:hint="eastAsia"/>
          <w:color w:val="515151"/>
          <w:kern w:val="0"/>
          <w:sz w:val="18"/>
          <w:szCs w:val="18"/>
        </w:rPr>
        <w:t> - </w:t>
      </w:r>
      <w:hyperlink r:id="rId13" w:tgtFrame="_blank" w:history="1">
        <w:r w:rsidRPr="0055334D">
          <w:rPr>
            <w:rFonts w:ascii="微软雅黑" w:eastAsia="微软雅黑" w:hAnsi="微软雅黑" w:cs="宋体" w:hint="eastAsia"/>
            <w:color w:val="0000FF"/>
            <w:kern w:val="0"/>
            <w:sz w:val="18"/>
            <w:szCs w:val="18"/>
            <w:u w:val="single"/>
          </w:rPr>
          <w:t>联系我们</w:t>
        </w:r>
      </w:hyperlink>
    </w:p>
    <w:p w:rsidR="0055334D" w:rsidRPr="0055334D" w:rsidRDefault="0055334D" w:rsidP="0055334D">
      <w:pPr>
        <w:widowControl/>
        <w:jc w:val="center"/>
        <w:rPr>
          <w:rFonts w:ascii="微软雅黑" w:eastAsia="微软雅黑" w:hAnsi="微软雅黑" w:cs="宋体" w:hint="eastAsia"/>
          <w:color w:val="515151"/>
          <w:kern w:val="0"/>
          <w:sz w:val="18"/>
          <w:szCs w:val="18"/>
        </w:rPr>
      </w:pPr>
      <w:r w:rsidRPr="0055334D">
        <w:rPr>
          <w:rFonts w:ascii="微软雅黑" w:eastAsia="微软雅黑" w:hAnsi="微软雅黑" w:cs="宋体" w:hint="eastAsia"/>
          <w:color w:val="515151"/>
          <w:kern w:val="0"/>
          <w:sz w:val="18"/>
          <w:szCs w:val="18"/>
        </w:rPr>
        <w:t>版权所有：中国证券监督管理委员会 京ICP备 05035542号</w:t>
      </w:r>
    </w:p>
    <w:p w:rsidR="0055334D" w:rsidRPr="0055334D" w:rsidRDefault="0055334D" w:rsidP="0055334D">
      <w:pPr>
        <w:widowControl/>
        <w:jc w:val="center"/>
        <w:rPr>
          <w:rFonts w:ascii="微软雅黑" w:eastAsia="微软雅黑" w:hAnsi="微软雅黑" w:cs="宋体" w:hint="eastAsia"/>
          <w:color w:val="515151"/>
          <w:kern w:val="0"/>
          <w:sz w:val="18"/>
          <w:szCs w:val="18"/>
        </w:rPr>
      </w:pPr>
      <w:r w:rsidRPr="0055334D">
        <w:rPr>
          <w:rFonts w:ascii="微软雅黑" w:eastAsia="微软雅黑" w:hAnsi="微软雅黑" w:cs="宋体" w:hint="eastAsia"/>
          <w:color w:val="515151"/>
          <w:kern w:val="0"/>
          <w:sz w:val="18"/>
          <w:szCs w:val="18"/>
        </w:rPr>
        <w:t>地址：北京市西城区金融大街19号富凯大厦A座 邮编：100033</w:t>
      </w:r>
    </w:p>
    <w:p w:rsidR="0055334D" w:rsidRPr="0055334D" w:rsidRDefault="0055334D" w:rsidP="0055334D">
      <w:pPr>
        <w:widowControl/>
        <w:jc w:val="center"/>
        <w:rPr>
          <w:rFonts w:ascii="微软雅黑" w:eastAsia="微软雅黑" w:hAnsi="微软雅黑" w:cs="宋体" w:hint="eastAsia"/>
          <w:color w:val="515151"/>
          <w:kern w:val="0"/>
          <w:sz w:val="18"/>
          <w:szCs w:val="18"/>
        </w:rPr>
      </w:pPr>
      <w:r w:rsidRPr="0055334D">
        <w:rPr>
          <w:rFonts w:ascii="微软雅黑" w:eastAsia="微软雅黑" w:hAnsi="微软雅黑" w:cs="宋体" w:hint="eastAsia"/>
          <w:color w:val="515151"/>
          <w:kern w:val="0"/>
          <w:sz w:val="18"/>
          <w:szCs w:val="18"/>
        </w:rPr>
        <w:t>建议使用IE5.5以上浏览器，分辨率1024*768</w:t>
      </w:r>
    </w:p>
    <w:p w:rsidR="00801F9F" w:rsidRPr="0055334D" w:rsidRDefault="00801F9F"/>
    <w:sectPr w:rsidR="00801F9F" w:rsidRPr="00553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4D"/>
    <w:rsid w:val="0055334D"/>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E1E85-7E43-4BC9-8480-6B1A95AE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334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5334D"/>
    <w:rPr>
      <w:b/>
      <w:bCs/>
    </w:rPr>
  </w:style>
  <w:style w:type="paragraph" w:customStyle="1" w:styleId="p0">
    <w:name w:val="p0"/>
    <w:basedOn w:val="a"/>
    <w:rsid w:val="0055334D"/>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55334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53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63726">
      <w:bodyDiv w:val="1"/>
      <w:marLeft w:val="0"/>
      <w:marRight w:val="0"/>
      <w:marTop w:val="0"/>
      <w:marBottom w:val="0"/>
      <w:divBdr>
        <w:top w:val="none" w:sz="0" w:space="0" w:color="auto"/>
        <w:left w:val="none" w:sz="0" w:space="0" w:color="auto"/>
        <w:bottom w:val="none" w:sz="0" w:space="0" w:color="auto"/>
        <w:right w:val="none" w:sz="0" w:space="0" w:color="auto"/>
      </w:divBdr>
      <w:divsChild>
        <w:div w:id="1010839380">
          <w:marLeft w:val="0"/>
          <w:marRight w:val="0"/>
          <w:marTop w:val="150"/>
          <w:marBottom w:val="150"/>
          <w:divBdr>
            <w:top w:val="none" w:sz="0" w:space="0" w:color="auto"/>
            <w:left w:val="none" w:sz="0" w:space="0" w:color="auto"/>
            <w:bottom w:val="none" w:sz="0" w:space="0" w:color="auto"/>
            <w:right w:val="none" w:sz="0" w:space="0" w:color="auto"/>
          </w:divBdr>
        </w:div>
        <w:div w:id="1536965099">
          <w:marLeft w:val="0"/>
          <w:marRight w:val="0"/>
          <w:marTop w:val="0"/>
          <w:marBottom w:val="0"/>
          <w:divBdr>
            <w:top w:val="single" w:sz="6" w:space="8" w:color="B5B5B5"/>
            <w:left w:val="single" w:sz="6" w:space="0" w:color="B5B5B5"/>
            <w:bottom w:val="single" w:sz="6" w:space="8" w:color="B5B5B5"/>
            <w:right w:val="single" w:sz="6" w:space="0" w:color="B5B5B5"/>
          </w:divBdr>
          <w:divsChild>
            <w:div w:id="960569851">
              <w:marLeft w:val="0"/>
              <w:marRight w:val="0"/>
              <w:marTop w:val="0"/>
              <w:marBottom w:val="0"/>
              <w:divBdr>
                <w:top w:val="none" w:sz="0" w:space="0" w:color="auto"/>
                <w:left w:val="none" w:sz="0" w:space="0" w:color="auto"/>
                <w:bottom w:val="none" w:sz="0" w:space="0" w:color="auto"/>
                <w:right w:val="none" w:sz="0" w:space="0" w:color="auto"/>
              </w:divBdr>
            </w:div>
            <w:div w:id="688020376">
              <w:marLeft w:val="0"/>
              <w:marRight w:val="0"/>
              <w:marTop w:val="0"/>
              <w:marBottom w:val="0"/>
              <w:divBdr>
                <w:top w:val="none" w:sz="0" w:space="0" w:color="auto"/>
                <w:left w:val="none" w:sz="0" w:space="0" w:color="auto"/>
                <w:bottom w:val="none" w:sz="0" w:space="0" w:color="auto"/>
                <w:right w:val="none" w:sz="0" w:space="0" w:color="auto"/>
              </w:divBdr>
            </w:div>
            <w:div w:id="1839535805">
              <w:marLeft w:val="0"/>
              <w:marRight w:val="0"/>
              <w:marTop w:val="120"/>
              <w:marBottom w:val="120"/>
              <w:divBdr>
                <w:top w:val="none" w:sz="0" w:space="0" w:color="auto"/>
                <w:left w:val="none" w:sz="0" w:space="0" w:color="auto"/>
                <w:bottom w:val="none" w:sz="0" w:space="0" w:color="auto"/>
                <w:right w:val="none" w:sz="0" w:space="0" w:color="auto"/>
              </w:divBdr>
            </w:div>
          </w:divsChild>
        </w:div>
        <w:div w:id="38630766">
          <w:marLeft w:val="0"/>
          <w:marRight w:val="0"/>
          <w:marTop w:val="120"/>
          <w:marBottom w:val="0"/>
          <w:divBdr>
            <w:top w:val="none" w:sz="0" w:space="0" w:color="auto"/>
            <w:left w:val="none" w:sz="0" w:space="0" w:color="auto"/>
            <w:bottom w:val="none" w:sz="0" w:space="0" w:color="auto"/>
            <w:right w:val="none" w:sz="0" w:space="0" w:color="auto"/>
          </w:divBdr>
          <w:divsChild>
            <w:div w:id="312563977">
              <w:marLeft w:val="0"/>
              <w:marRight w:val="0"/>
              <w:marTop w:val="60"/>
              <w:marBottom w:val="0"/>
              <w:divBdr>
                <w:top w:val="none" w:sz="0" w:space="0" w:color="auto"/>
                <w:left w:val="none" w:sz="0" w:space="0" w:color="auto"/>
                <w:bottom w:val="none" w:sz="0" w:space="0" w:color="auto"/>
                <w:right w:val="none" w:sz="0" w:space="0" w:color="auto"/>
              </w:divBdr>
            </w:div>
            <w:div w:id="1136874237">
              <w:marLeft w:val="0"/>
              <w:marRight w:val="0"/>
              <w:marTop w:val="60"/>
              <w:marBottom w:val="0"/>
              <w:divBdr>
                <w:top w:val="none" w:sz="0" w:space="0" w:color="auto"/>
                <w:left w:val="none" w:sz="0" w:space="0" w:color="auto"/>
                <w:bottom w:val="none" w:sz="0" w:space="0" w:color="auto"/>
                <w:right w:val="none" w:sz="0" w:space="0" w:color="auto"/>
              </w:divBdr>
            </w:div>
            <w:div w:id="1099568672">
              <w:marLeft w:val="0"/>
              <w:marRight w:val="0"/>
              <w:marTop w:val="60"/>
              <w:marBottom w:val="0"/>
              <w:divBdr>
                <w:top w:val="none" w:sz="0" w:space="0" w:color="auto"/>
                <w:left w:val="none" w:sz="0" w:space="0" w:color="auto"/>
                <w:bottom w:val="none" w:sz="0" w:space="0" w:color="auto"/>
                <w:right w:val="none" w:sz="0" w:space="0" w:color="auto"/>
              </w:divBdr>
            </w:div>
            <w:div w:id="13516880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12/t20171227_32963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2020-02-17T12:27:00Z</dcterms:created>
  <dcterms:modified xsi:type="dcterms:W3CDTF">2020-02-17T12:28:00Z</dcterms:modified>
</cp:coreProperties>
</file>