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084" w:rsidRPr="008E0084" w:rsidRDefault="008E0084" w:rsidP="008E0084">
      <w:pPr>
        <w:widowControl/>
        <w:jc w:val="center"/>
        <w:rPr>
          <w:rFonts w:ascii="微软雅黑" w:eastAsia="微软雅黑" w:hAnsi="微软雅黑" w:cs="宋体"/>
          <w:color w:val="000000"/>
          <w:kern w:val="0"/>
          <w:sz w:val="18"/>
          <w:szCs w:val="18"/>
        </w:rPr>
      </w:pPr>
      <w:r w:rsidRPr="008E008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8E0084" w:rsidRPr="008E0084" w:rsidTr="008E008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E0084" w:rsidRPr="008E0084">
              <w:trPr>
                <w:tblCellSpacing w:w="0" w:type="dxa"/>
              </w:trPr>
              <w:tc>
                <w:tcPr>
                  <w:tcW w:w="2500" w:type="pct"/>
                  <w:tcMar>
                    <w:top w:w="30" w:type="dxa"/>
                    <w:left w:w="30" w:type="dxa"/>
                    <w:bottom w:w="30" w:type="dxa"/>
                    <w:right w:w="30" w:type="dxa"/>
                  </w:tcMar>
                  <w:hideMark/>
                </w:tcPr>
                <w:p w:rsidR="008E0084" w:rsidRPr="008E0084" w:rsidRDefault="008E0084" w:rsidP="008E0084">
                  <w:pPr>
                    <w:widowControl/>
                    <w:jc w:val="left"/>
                    <w:rPr>
                      <w:rFonts w:ascii="宋体" w:eastAsia="宋体" w:hAnsi="宋体" w:cs="宋体" w:hint="eastAsia"/>
                      <w:color w:val="686868"/>
                      <w:kern w:val="0"/>
                      <w:sz w:val="18"/>
                      <w:szCs w:val="18"/>
                    </w:rPr>
                  </w:pPr>
                  <w:r w:rsidRPr="008E0084">
                    <w:rPr>
                      <w:rFonts w:ascii="宋体" w:eastAsia="宋体" w:hAnsi="宋体" w:cs="宋体"/>
                      <w:b/>
                      <w:bCs/>
                      <w:color w:val="686868"/>
                      <w:kern w:val="0"/>
                      <w:sz w:val="18"/>
                      <w:szCs w:val="18"/>
                    </w:rPr>
                    <w:t>索 引 号:</w:t>
                  </w:r>
                  <w:r w:rsidRPr="008E008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E0084" w:rsidRPr="008E0084" w:rsidRDefault="008E0084" w:rsidP="008E0084">
                  <w:pPr>
                    <w:widowControl/>
                    <w:jc w:val="left"/>
                    <w:rPr>
                      <w:rFonts w:ascii="宋体" w:eastAsia="宋体" w:hAnsi="宋体" w:cs="宋体"/>
                      <w:color w:val="686868"/>
                      <w:kern w:val="0"/>
                      <w:sz w:val="18"/>
                      <w:szCs w:val="18"/>
                    </w:rPr>
                  </w:pPr>
                  <w:r w:rsidRPr="008E0084">
                    <w:rPr>
                      <w:rFonts w:ascii="宋体" w:eastAsia="宋体" w:hAnsi="宋体" w:cs="宋体"/>
                      <w:b/>
                      <w:bCs/>
                      <w:color w:val="686868"/>
                      <w:kern w:val="0"/>
                      <w:sz w:val="18"/>
                      <w:szCs w:val="18"/>
                    </w:rPr>
                    <w:t>分类:</w:t>
                  </w:r>
                  <w:r w:rsidRPr="008E0084">
                    <w:rPr>
                      <w:rFonts w:ascii="宋体" w:eastAsia="宋体" w:hAnsi="宋体" w:cs="宋体"/>
                      <w:color w:val="686868"/>
                      <w:kern w:val="0"/>
                      <w:sz w:val="18"/>
                      <w:szCs w:val="18"/>
                    </w:rPr>
                    <w:t> 行政处罚 ; 行政处罚决定</w:t>
                  </w:r>
                </w:p>
              </w:tc>
            </w:tr>
          </w:tbl>
          <w:p w:rsidR="008E0084" w:rsidRPr="008E0084" w:rsidRDefault="008E0084" w:rsidP="008E0084">
            <w:pPr>
              <w:widowControl/>
              <w:jc w:val="left"/>
              <w:rPr>
                <w:rFonts w:ascii="宋体" w:eastAsia="宋体" w:hAnsi="宋体" w:cs="宋体"/>
                <w:color w:val="686868"/>
                <w:kern w:val="0"/>
                <w:sz w:val="18"/>
                <w:szCs w:val="18"/>
              </w:rPr>
            </w:pPr>
          </w:p>
        </w:tc>
      </w:tr>
      <w:tr w:rsidR="008E0084" w:rsidRPr="008E0084" w:rsidTr="008E008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E0084" w:rsidRPr="008E0084">
              <w:trPr>
                <w:tblCellSpacing w:w="0" w:type="dxa"/>
              </w:trPr>
              <w:tc>
                <w:tcPr>
                  <w:tcW w:w="2500" w:type="pct"/>
                  <w:tcMar>
                    <w:top w:w="30" w:type="dxa"/>
                    <w:left w:w="30" w:type="dxa"/>
                    <w:bottom w:w="30" w:type="dxa"/>
                    <w:right w:w="30" w:type="dxa"/>
                  </w:tcMar>
                  <w:hideMark/>
                </w:tcPr>
                <w:p w:rsidR="008E0084" w:rsidRPr="008E0084" w:rsidRDefault="008E0084" w:rsidP="008E0084">
                  <w:pPr>
                    <w:widowControl/>
                    <w:jc w:val="left"/>
                    <w:rPr>
                      <w:rFonts w:ascii="宋体" w:eastAsia="宋体" w:hAnsi="宋体" w:cs="宋体"/>
                      <w:color w:val="686868"/>
                      <w:kern w:val="0"/>
                      <w:sz w:val="18"/>
                      <w:szCs w:val="18"/>
                    </w:rPr>
                  </w:pPr>
                  <w:r w:rsidRPr="008E0084">
                    <w:rPr>
                      <w:rFonts w:ascii="宋体" w:eastAsia="宋体" w:hAnsi="宋体" w:cs="宋体"/>
                      <w:b/>
                      <w:bCs/>
                      <w:color w:val="686868"/>
                      <w:kern w:val="0"/>
                      <w:sz w:val="18"/>
                      <w:szCs w:val="18"/>
                    </w:rPr>
                    <w:t>发布机构:</w:t>
                  </w:r>
                  <w:r w:rsidRPr="008E008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E0084" w:rsidRPr="008E0084" w:rsidRDefault="008E0084" w:rsidP="008E0084">
                  <w:pPr>
                    <w:widowControl/>
                    <w:jc w:val="left"/>
                    <w:rPr>
                      <w:rFonts w:ascii="宋体" w:eastAsia="宋体" w:hAnsi="宋体" w:cs="宋体"/>
                      <w:color w:val="686868"/>
                      <w:kern w:val="0"/>
                      <w:sz w:val="18"/>
                      <w:szCs w:val="18"/>
                    </w:rPr>
                  </w:pPr>
                  <w:r w:rsidRPr="008E0084">
                    <w:rPr>
                      <w:rFonts w:ascii="宋体" w:eastAsia="宋体" w:hAnsi="宋体" w:cs="宋体"/>
                      <w:b/>
                      <w:bCs/>
                      <w:color w:val="686868"/>
                      <w:kern w:val="0"/>
                      <w:sz w:val="18"/>
                      <w:szCs w:val="18"/>
                    </w:rPr>
                    <w:t>发文日期:</w:t>
                  </w:r>
                  <w:r w:rsidRPr="008E0084">
                    <w:rPr>
                      <w:rFonts w:ascii="宋体" w:eastAsia="宋体" w:hAnsi="宋体" w:cs="宋体"/>
                      <w:color w:val="686868"/>
                      <w:kern w:val="0"/>
                      <w:sz w:val="18"/>
                      <w:szCs w:val="18"/>
                    </w:rPr>
                    <w:t> 2017年02月03日</w:t>
                  </w:r>
                </w:p>
              </w:tc>
            </w:tr>
          </w:tbl>
          <w:p w:rsidR="008E0084" w:rsidRPr="008E0084" w:rsidRDefault="008E0084" w:rsidP="008E0084">
            <w:pPr>
              <w:widowControl/>
              <w:jc w:val="left"/>
              <w:rPr>
                <w:rFonts w:ascii="宋体" w:eastAsia="宋体" w:hAnsi="宋体" w:cs="宋体"/>
                <w:color w:val="686868"/>
                <w:kern w:val="0"/>
                <w:sz w:val="18"/>
                <w:szCs w:val="18"/>
              </w:rPr>
            </w:pPr>
          </w:p>
        </w:tc>
      </w:tr>
      <w:tr w:rsidR="008E0084" w:rsidRPr="008E0084" w:rsidTr="008E0084">
        <w:trPr>
          <w:tblCellSpacing w:w="0" w:type="dxa"/>
          <w:jc w:val="center"/>
        </w:trPr>
        <w:tc>
          <w:tcPr>
            <w:tcW w:w="0" w:type="auto"/>
            <w:tcMar>
              <w:top w:w="30" w:type="dxa"/>
              <w:left w:w="30" w:type="dxa"/>
              <w:bottom w:w="30" w:type="dxa"/>
              <w:right w:w="30" w:type="dxa"/>
            </w:tcMar>
            <w:hideMark/>
          </w:tcPr>
          <w:p w:rsidR="008E0084" w:rsidRPr="008E0084" w:rsidRDefault="008E0084" w:rsidP="008E0084">
            <w:pPr>
              <w:widowControl/>
              <w:jc w:val="left"/>
              <w:rPr>
                <w:rFonts w:ascii="宋体" w:eastAsia="宋体" w:hAnsi="宋体" w:cs="宋体"/>
                <w:color w:val="686868"/>
                <w:kern w:val="0"/>
                <w:sz w:val="18"/>
                <w:szCs w:val="18"/>
              </w:rPr>
            </w:pPr>
            <w:r w:rsidRPr="008E0084">
              <w:rPr>
                <w:rFonts w:ascii="宋体" w:eastAsia="宋体" w:hAnsi="宋体" w:cs="宋体"/>
                <w:b/>
                <w:bCs/>
                <w:color w:val="686868"/>
                <w:kern w:val="0"/>
                <w:sz w:val="18"/>
                <w:szCs w:val="18"/>
              </w:rPr>
              <w:t>名　　称:</w:t>
            </w:r>
            <w:r w:rsidRPr="008E0084">
              <w:rPr>
                <w:rFonts w:ascii="宋体" w:eastAsia="宋体" w:hAnsi="宋体" w:cs="宋体"/>
                <w:color w:val="686868"/>
                <w:kern w:val="0"/>
                <w:sz w:val="18"/>
                <w:szCs w:val="18"/>
              </w:rPr>
              <w:t> 中国证监会行政处罚决定书（蔡哲民）</w:t>
            </w:r>
          </w:p>
        </w:tc>
      </w:tr>
      <w:tr w:rsidR="008E0084" w:rsidRPr="008E0084" w:rsidTr="008E008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E0084" w:rsidRPr="008E0084">
              <w:trPr>
                <w:tblCellSpacing w:w="0" w:type="dxa"/>
              </w:trPr>
              <w:tc>
                <w:tcPr>
                  <w:tcW w:w="2500" w:type="pct"/>
                  <w:tcMar>
                    <w:top w:w="30" w:type="dxa"/>
                    <w:left w:w="30" w:type="dxa"/>
                    <w:bottom w:w="30" w:type="dxa"/>
                    <w:right w:w="30" w:type="dxa"/>
                  </w:tcMar>
                  <w:hideMark/>
                </w:tcPr>
                <w:p w:rsidR="008E0084" w:rsidRPr="008E0084" w:rsidRDefault="008E0084" w:rsidP="008E0084">
                  <w:pPr>
                    <w:widowControl/>
                    <w:jc w:val="left"/>
                    <w:rPr>
                      <w:rFonts w:ascii="宋体" w:eastAsia="宋体" w:hAnsi="宋体" w:cs="宋体"/>
                      <w:color w:val="686868"/>
                      <w:kern w:val="0"/>
                      <w:sz w:val="18"/>
                      <w:szCs w:val="18"/>
                    </w:rPr>
                  </w:pPr>
                  <w:r w:rsidRPr="008E0084">
                    <w:rPr>
                      <w:rFonts w:ascii="宋体" w:eastAsia="宋体" w:hAnsi="宋体" w:cs="宋体"/>
                      <w:b/>
                      <w:bCs/>
                      <w:color w:val="686868"/>
                      <w:kern w:val="0"/>
                      <w:sz w:val="18"/>
                      <w:szCs w:val="18"/>
                    </w:rPr>
                    <w:t>文　　号:</w:t>
                  </w:r>
                  <w:r w:rsidRPr="008E0084">
                    <w:rPr>
                      <w:rFonts w:ascii="宋体" w:eastAsia="宋体" w:hAnsi="宋体" w:cs="宋体"/>
                      <w:color w:val="686868"/>
                      <w:kern w:val="0"/>
                      <w:sz w:val="18"/>
                      <w:szCs w:val="18"/>
                    </w:rPr>
                    <w:t> </w:t>
                  </w:r>
                  <w:bookmarkStart w:id="0" w:name="_GoBack"/>
                  <w:r w:rsidRPr="008E0084">
                    <w:rPr>
                      <w:rFonts w:ascii="宋体" w:eastAsia="宋体" w:hAnsi="宋体" w:cs="宋体"/>
                      <w:color w:val="686868"/>
                      <w:kern w:val="0"/>
                      <w:sz w:val="18"/>
                      <w:szCs w:val="18"/>
                    </w:rPr>
                    <w:t>〔2017〕12号</w:t>
                  </w:r>
                  <w:bookmarkEnd w:id="0"/>
                </w:p>
              </w:tc>
              <w:tc>
                <w:tcPr>
                  <w:tcW w:w="0" w:type="auto"/>
                  <w:tcMar>
                    <w:top w:w="30" w:type="dxa"/>
                    <w:left w:w="30" w:type="dxa"/>
                    <w:bottom w:w="30" w:type="dxa"/>
                    <w:right w:w="30" w:type="dxa"/>
                  </w:tcMar>
                  <w:hideMark/>
                </w:tcPr>
                <w:p w:rsidR="008E0084" w:rsidRPr="008E0084" w:rsidRDefault="008E0084" w:rsidP="008E0084">
                  <w:pPr>
                    <w:widowControl/>
                    <w:jc w:val="left"/>
                    <w:rPr>
                      <w:rFonts w:ascii="宋体" w:eastAsia="宋体" w:hAnsi="宋体" w:cs="宋体"/>
                      <w:color w:val="686868"/>
                      <w:kern w:val="0"/>
                      <w:sz w:val="18"/>
                      <w:szCs w:val="18"/>
                    </w:rPr>
                  </w:pPr>
                  <w:r w:rsidRPr="008E0084">
                    <w:rPr>
                      <w:rFonts w:ascii="宋体" w:eastAsia="宋体" w:hAnsi="宋体" w:cs="宋体"/>
                      <w:b/>
                      <w:bCs/>
                      <w:color w:val="686868"/>
                      <w:kern w:val="0"/>
                      <w:sz w:val="18"/>
                      <w:szCs w:val="18"/>
                    </w:rPr>
                    <w:t>主 题 词:</w:t>
                  </w:r>
                </w:p>
              </w:tc>
            </w:tr>
          </w:tbl>
          <w:p w:rsidR="008E0084" w:rsidRPr="008E0084" w:rsidRDefault="008E0084" w:rsidP="008E0084">
            <w:pPr>
              <w:widowControl/>
              <w:jc w:val="left"/>
              <w:rPr>
                <w:rFonts w:ascii="宋体" w:eastAsia="宋体" w:hAnsi="宋体" w:cs="宋体"/>
                <w:color w:val="686868"/>
                <w:kern w:val="0"/>
                <w:sz w:val="18"/>
                <w:szCs w:val="18"/>
              </w:rPr>
            </w:pPr>
          </w:p>
        </w:tc>
      </w:tr>
    </w:tbl>
    <w:p w:rsidR="008E0084" w:rsidRPr="008E0084" w:rsidRDefault="008E0084" w:rsidP="008E0084">
      <w:pPr>
        <w:widowControl/>
        <w:jc w:val="center"/>
        <w:rPr>
          <w:rFonts w:ascii="微软雅黑" w:eastAsia="微软雅黑" w:hAnsi="微软雅黑" w:cs="宋体"/>
          <w:color w:val="000000"/>
          <w:kern w:val="0"/>
          <w:sz w:val="18"/>
          <w:szCs w:val="18"/>
        </w:rPr>
      </w:pPr>
      <w:r w:rsidRPr="008E008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E0084" w:rsidRPr="008E0084" w:rsidRDefault="008E0084" w:rsidP="008E0084">
      <w:pPr>
        <w:widowControl/>
        <w:shd w:val="clear" w:color="auto" w:fill="FFFFFF"/>
        <w:spacing w:after="240"/>
        <w:jc w:val="center"/>
        <w:rPr>
          <w:rFonts w:ascii="微软雅黑" w:eastAsia="微软雅黑" w:hAnsi="微软雅黑" w:cs="宋体" w:hint="eastAsia"/>
          <w:color w:val="000000"/>
          <w:kern w:val="0"/>
          <w:sz w:val="18"/>
          <w:szCs w:val="18"/>
        </w:rPr>
      </w:pPr>
      <w:r w:rsidRPr="008E0084">
        <w:rPr>
          <w:rFonts w:ascii="微软雅黑" w:eastAsia="微软雅黑" w:hAnsi="微软雅黑" w:cs="宋体" w:hint="eastAsia"/>
          <w:color w:val="000000"/>
          <w:kern w:val="0"/>
          <w:sz w:val="18"/>
          <w:szCs w:val="18"/>
        </w:rPr>
        <w:br/>
      </w:r>
      <w:r w:rsidRPr="008E0084">
        <w:rPr>
          <w:rFonts w:ascii="黑体" w:eastAsia="黑体" w:hAnsi="黑体" w:cs="宋体" w:hint="eastAsia"/>
          <w:b/>
          <w:bCs/>
          <w:color w:val="FF0000"/>
          <w:kern w:val="0"/>
          <w:sz w:val="36"/>
          <w:szCs w:val="36"/>
        </w:rPr>
        <w:t>中国证监会行政处罚决定书（蔡哲民）</w:t>
      </w:r>
    </w:p>
    <w:p w:rsidR="008E0084" w:rsidRPr="008E0084" w:rsidRDefault="008E0084" w:rsidP="008E0084">
      <w:pPr>
        <w:widowControl/>
        <w:shd w:val="clear" w:color="auto" w:fill="FFFFFF"/>
        <w:spacing w:line="360" w:lineRule="atLeast"/>
        <w:jc w:val="center"/>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〔2017〕12号</w:t>
      </w:r>
    </w:p>
    <w:p w:rsidR="008E0084" w:rsidRPr="008E0084" w:rsidRDefault="008E0084" w:rsidP="008E0084">
      <w:pPr>
        <w:widowControl/>
        <w:shd w:val="clear" w:color="auto" w:fill="FFFFFF"/>
        <w:spacing w:line="360" w:lineRule="atLeast"/>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 </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当事人：蔡哲民，男，1983年4月出生，住址：上海市闸北区普善路。</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依据《中华人民共和国证券法》（以下简称《证券法》）的有关规定，我会依法对蔡哲民违法违规行为进行了立案调查、审理，并依法向当事人告知了</w:t>
      </w:r>
      <w:proofErr w:type="gramStart"/>
      <w:r w:rsidRPr="008E0084">
        <w:rPr>
          <w:rFonts w:ascii="宋体" w:eastAsia="宋体" w:hAnsi="宋体" w:cs="宋体" w:hint="eastAsia"/>
          <w:color w:val="000000"/>
          <w:kern w:val="0"/>
          <w:szCs w:val="21"/>
        </w:rPr>
        <w:t>作出</w:t>
      </w:r>
      <w:proofErr w:type="gramEnd"/>
      <w:r w:rsidRPr="008E0084">
        <w:rPr>
          <w:rFonts w:ascii="宋体" w:eastAsia="宋体" w:hAnsi="宋体" w:cs="宋体" w:hint="eastAsia"/>
          <w:color w:val="000000"/>
          <w:kern w:val="0"/>
          <w:szCs w:val="21"/>
        </w:rPr>
        <w:t>行政处罚的事实、理由、依据以及当事人依法享有的权利。当事人提出陈述、申辩意见；应当事人要求，我会举行听证，听取了当事人的陈述和申辩。本案现已调查、审理终结。</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经查，蔡哲民存在以下违法事实：</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一、内幕信息形成和公开过程</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2014年3月左右，山东高速篮球俱乐部有限公司（山东高速集团子公司，以下简称山东高篮）总经理李某科了解到山东天岳先进材料科技有限公司（以下简称山东天岳）的经营前景良好，将该项目介绍给山东高速路桥集团股份有限公司（以下简称山东路桥）董事长于某明（兼任</w:t>
      </w:r>
      <w:proofErr w:type="gramStart"/>
      <w:r w:rsidRPr="008E0084">
        <w:rPr>
          <w:rFonts w:ascii="宋体" w:eastAsia="宋体" w:hAnsi="宋体" w:cs="宋体" w:hint="eastAsia"/>
          <w:color w:val="000000"/>
          <w:kern w:val="0"/>
          <w:szCs w:val="21"/>
        </w:rPr>
        <w:t>山东高篮董事长</w:t>
      </w:r>
      <w:proofErr w:type="gramEnd"/>
      <w:r w:rsidRPr="008E0084">
        <w:rPr>
          <w:rFonts w:ascii="宋体" w:eastAsia="宋体" w:hAnsi="宋体" w:cs="宋体" w:hint="eastAsia"/>
          <w:color w:val="000000"/>
          <w:kern w:val="0"/>
          <w:szCs w:val="21"/>
        </w:rPr>
        <w:t>）。2014年8月1日，于某明、李某科等人到山东天</w:t>
      </w:r>
      <w:proofErr w:type="gramStart"/>
      <w:r w:rsidRPr="008E0084">
        <w:rPr>
          <w:rFonts w:ascii="宋体" w:eastAsia="宋体" w:hAnsi="宋体" w:cs="宋体" w:hint="eastAsia"/>
          <w:color w:val="000000"/>
          <w:kern w:val="0"/>
          <w:szCs w:val="21"/>
        </w:rPr>
        <w:t>岳考察</w:t>
      </w:r>
      <w:proofErr w:type="gramEnd"/>
      <w:r w:rsidRPr="008E0084">
        <w:rPr>
          <w:rFonts w:ascii="宋体" w:eastAsia="宋体" w:hAnsi="宋体" w:cs="宋体" w:hint="eastAsia"/>
          <w:color w:val="000000"/>
          <w:kern w:val="0"/>
          <w:szCs w:val="21"/>
        </w:rPr>
        <w:t>企业情况，当天双方谈及了</w:t>
      </w:r>
      <w:proofErr w:type="gramStart"/>
      <w:r w:rsidRPr="008E0084">
        <w:rPr>
          <w:rFonts w:ascii="宋体" w:eastAsia="宋体" w:hAnsi="宋体" w:cs="宋体" w:hint="eastAsia"/>
          <w:color w:val="000000"/>
          <w:kern w:val="0"/>
          <w:szCs w:val="21"/>
        </w:rPr>
        <w:t>山东路桥拟收购</w:t>
      </w:r>
      <w:proofErr w:type="gramEnd"/>
      <w:r w:rsidRPr="008E0084">
        <w:rPr>
          <w:rFonts w:ascii="宋体" w:eastAsia="宋体" w:hAnsi="宋体" w:cs="宋体" w:hint="eastAsia"/>
          <w:color w:val="000000"/>
          <w:kern w:val="0"/>
          <w:szCs w:val="21"/>
        </w:rPr>
        <w:t>山东天岳等事宜，内幕信息形成。8月14日、8月15日，山东路桥拟任董事会秘书管某广、国信证券股份有限公司王某鸣及其同事去山东天岳考察，会谈山东路桥要收购山东天岳股权事项；8月19日至22日，王某鸣及其同事对山东天</w:t>
      </w:r>
      <w:proofErr w:type="gramStart"/>
      <w:r w:rsidRPr="008E0084">
        <w:rPr>
          <w:rFonts w:ascii="宋体" w:eastAsia="宋体" w:hAnsi="宋体" w:cs="宋体" w:hint="eastAsia"/>
          <w:color w:val="000000"/>
          <w:kern w:val="0"/>
          <w:szCs w:val="21"/>
        </w:rPr>
        <w:t>岳开展</w:t>
      </w:r>
      <w:proofErr w:type="gramEnd"/>
      <w:r w:rsidRPr="008E0084">
        <w:rPr>
          <w:rFonts w:ascii="宋体" w:eastAsia="宋体" w:hAnsi="宋体" w:cs="宋体" w:hint="eastAsia"/>
          <w:color w:val="000000"/>
          <w:kern w:val="0"/>
          <w:szCs w:val="21"/>
        </w:rPr>
        <w:t>初步尽职调查；9月16日，于某明、王某鸣、宗某民等在山东路桥附近吃饭，于某明提出要宗某民降低要价，宗某民称再考虑；9月25日，山东天</w:t>
      </w:r>
      <w:proofErr w:type="gramStart"/>
      <w:r w:rsidRPr="008E0084">
        <w:rPr>
          <w:rFonts w:ascii="宋体" w:eastAsia="宋体" w:hAnsi="宋体" w:cs="宋体" w:hint="eastAsia"/>
          <w:color w:val="000000"/>
          <w:kern w:val="0"/>
          <w:szCs w:val="21"/>
        </w:rPr>
        <w:t>岳方面</w:t>
      </w:r>
      <w:proofErr w:type="gramEnd"/>
      <w:r w:rsidRPr="008E0084">
        <w:rPr>
          <w:rFonts w:ascii="宋体" w:eastAsia="宋体" w:hAnsi="宋体" w:cs="宋体" w:hint="eastAsia"/>
          <w:color w:val="000000"/>
          <w:kern w:val="0"/>
          <w:szCs w:val="21"/>
        </w:rPr>
        <w:t>约</w:t>
      </w:r>
      <w:proofErr w:type="gramStart"/>
      <w:r w:rsidRPr="008E0084">
        <w:rPr>
          <w:rFonts w:ascii="宋体" w:eastAsia="宋体" w:hAnsi="宋体" w:cs="宋体" w:hint="eastAsia"/>
          <w:color w:val="000000"/>
          <w:kern w:val="0"/>
          <w:szCs w:val="21"/>
        </w:rPr>
        <w:t>王某鸣到北京</w:t>
      </w:r>
      <w:proofErr w:type="gramEnd"/>
      <w:r w:rsidRPr="008E0084">
        <w:rPr>
          <w:rFonts w:ascii="宋体" w:eastAsia="宋体" w:hAnsi="宋体" w:cs="宋体" w:hint="eastAsia"/>
          <w:color w:val="000000"/>
          <w:kern w:val="0"/>
          <w:szCs w:val="21"/>
        </w:rPr>
        <w:t>见面，并告知山东天</w:t>
      </w:r>
      <w:proofErr w:type="gramStart"/>
      <w:r w:rsidRPr="008E0084">
        <w:rPr>
          <w:rFonts w:ascii="宋体" w:eastAsia="宋体" w:hAnsi="宋体" w:cs="宋体" w:hint="eastAsia"/>
          <w:color w:val="000000"/>
          <w:kern w:val="0"/>
          <w:szCs w:val="21"/>
        </w:rPr>
        <w:t>岳确定</w:t>
      </w:r>
      <w:proofErr w:type="gramEnd"/>
      <w:r w:rsidRPr="008E0084">
        <w:rPr>
          <w:rFonts w:ascii="宋体" w:eastAsia="宋体" w:hAnsi="宋体" w:cs="宋体" w:hint="eastAsia"/>
          <w:color w:val="000000"/>
          <w:kern w:val="0"/>
          <w:szCs w:val="21"/>
        </w:rPr>
        <w:t>要和山东路桥进行重组，对价可降到8.5亿元至9.5亿元，对价方式是非公开发行股份；9月29日，</w:t>
      </w:r>
      <w:proofErr w:type="gramStart"/>
      <w:r w:rsidRPr="008E0084">
        <w:rPr>
          <w:rFonts w:ascii="宋体" w:eastAsia="宋体" w:hAnsi="宋体" w:cs="宋体" w:hint="eastAsia"/>
          <w:color w:val="000000"/>
          <w:kern w:val="0"/>
          <w:szCs w:val="21"/>
        </w:rPr>
        <w:t>王某鸣到山东路</w:t>
      </w:r>
      <w:proofErr w:type="gramEnd"/>
      <w:r w:rsidRPr="008E0084">
        <w:rPr>
          <w:rFonts w:ascii="宋体" w:eastAsia="宋体" w:hAnsi="宋体" w:cs="宋体" w:hint="eastAsia"/>
          <w:color w:val="000000"/>
          <w:kern w:val="0"/>
          <w:szCs w:val="21"/>
        </w:rPr>
        <w:t>桥，告之山东天岳的最新打算，并问能否停牌，于某明表示同意；9月30日下午王某</w:t>
      </w:r>
      <w:proofErr w:type="gramStart"/>
      <w:r w:rsidRPr="008E0084">
        <w:rPr>
          <w:rFonts w:ascii="宋体" w:eastAsia="宋体" w:hAnsi="宋体" w:cs="宋体" w:hint="eastAsia"/>
          <w:color w:val="000000"/>
          <w:kern w:val="0"/>
          <w:szCs w:val="21"/>
        </w:rPr>
        <w:t>鸣建议</w:t>
      </w:r>
      <w:proofErr w:type="gramEnd"/>
      <w:r w:rsidRPr="008E0084">
        <w:rPr>
          <w:rFonts w:ascii="宋体" w:eastAsia="宋体" w:hAnsi="宋体" w:cs="宋体" w:hint="eastAsia"/>
          <w:color w:val="000000"/>
          <w:kern w:val="0"/>
          <w:szCs w:val="21"/>
        </w:rPr>
        <w:t>山东路桥停牌，10月8日山东路桥正式停牌；10月9日，山东路</w:t>
      </w:r>
      <w:proofErr w:type="gramStart"/>
      <w:r w:rsidRPr="008E0084">
        <w:rPr>
          <w:rFonts w:ascii="宋体" w:eastAsia="宋体" w:hAnsi="宋体" w:cs="宋体" w:hint="eastAsia"/>
          <w:color w:val="000000"/>
          <w:kern w:val="0"/>
          <w:szCs w:val="21"/>
        </w:rPr>
        <w:t>桥发布</w:t>
      </w:r>
      <w:proofErr w:type="gramEnd"/>
      <w:r w:rsidRPr="008E0084">
        <w:rPr>
          <w:rFonts w:ascii="宋体" w:eastAsia="宋体" w:hAnsi="宋体" w:cs="宋体" w:hint="eastAsia"/>
          <w:color w:val="000000"/>
          <w:kern w:val="0"/>
          <w:szCs w:val="21"/>
        </w:rPr>
        <w:t>重大事项停牌公告；10月14日，山东路桥发布董事会关于重大资产重组公告。其后因山东天岳与山东路</w:t>
      </w:r>
      <w:proofErr w:type="gramStart"/>
      <w:r w:rsidRPr="008E0084">
        <w:rPr>
          <w:rFonts w:ascii="宋体" w:eastAsia="宋体" w:hAnsi="宋体" w:cs="宋体" w:hint="eastAsia"/>
          <w:color w:val="000000"/>
          <w:kern w:val="0"/>
          <w:szCs w:val="21"/>
        </w:rPr>
        <w:t>桥未能</w:t>
      </w:r>
      <w:proofErr w:type="gramEnd"/>
      <w:r w:rsidRPr="008E0084">
        <w:rPr>
          <w:rFonts w:ascii="宋体" w:eastAsia="宋体" w:hAnsi="宋体" w:cs="宋体" w:hint="eastAsia"/>
          <w:color w:val="000000"/>
          <w:kern w:val="0"/>
          <w:szCs w:val="21"/>
        </w:rPr>
        <w:t>签署保密协议等原因，12月9日山东天</w:t>
      </w:r>
      <w:proofErr w:type="gramStart"/>
      <w:r w:rsidRPr="008E0084">
        <w:rPr>
          <w:rFonts w:ascii="宋体" w:eastAsia="宋体" w:hAnsi="宋体" w:cs="宋体" w:hint="eastAsia"/>
          <w:color w:val="000000"/>
          <w:kern w:val="0"/>
          <w:szCs w:val="21"/>
        </w:rPr>
        <w:t>岳向山东路桥建议</w:t>
      </w:r>
      <w:proofErr w:type="gramEnd"/>
      <w:r w:rsidRPr="008E0084">
        <w:rPr>
          <w:rFonts w:ascii="宋体" w:eastAsia="宋体" w:hAnsi="宋体" w:cs="宋体" w:hint="eastAsia"/>
          <w:color w:val="000000"/>
          <w:kern w:val="0"/>
          <w:szCs w:val="21"/>
        </w:rPr>
        <w:t>中止该项目；2015年1月13日，山东路</w:t>
      </w:r>
      <w:proofErr w:type="gramStart"/>
      <w:r w:rsidRPr="008E0084">
        <w:rPr>
          <w:rFonts w:ascii="宋体" w:eastAsia="宋体" w:hAnsi="宋体" w:cs="宋体" w:hint="eastAsia"/>
          <w:color w:val="000000"/>
          <w:kern w:val="0"/>
          <w:szCs w:val="21"/>
        </w:rPr>
        <w:t>桥发布</w:t>
      </w:r>
      <w:proofErr w:type="gramEnd"/>
      <w:r w:rsidRPr="008E0084">
        <w:rPr>
          <w:rFonts w:ascii="宋体" w:eastAsia="宋体" w:hAnsi="宋体" w:cs="宋体" w:hint="eastAsia"/>
          <w:color w:val="000000"/>
          <w:kern w:val="0"/>
          <w:szCs w:val="21"/>
        </w:rPr>
        <w:t>终止筹划重大资产重组事项暨公司证券复牌的公告。</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lastRenderedPageBreak/>
        <w:t>本案中“山东路桥拟收购山东天岳事项”属于《证券法》第六十七条第二款第（二）项所述“公司的重大投资行为和重大的购置资产的决定”，依据《证券法》第七十五条第二款第（一）项规定构成内幕信息。于某明、王某鸣等为内幕信息知情人。</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二、蔡哲民内幕交易山东路</w:t>
      </w:r>
      <w:proofErr w:type="gramStart"/>
      <w:r w:rsidRPr="008E0084">
        <w:rPr>
          <w:rFonts w:ascii="宋体" w:eastAsia="宋体" w:hAnsi="宋体" w:cs="宋体" w:hint="eastAsia"/>
          <w:color w:val="000000"/>
          <w:kern w:val="0"/>
          <w:szCs w:val="21"/>
        </w:rPr>
        <w:t>桥股票</w:t>
      </w:r>
      <w:proofErr w:type="gramEnd"/>
      <w:r w:rsidRPr="008E0084">
        <w:rPr>
          <w:rFonts w:ascii="宋体" w:eastAsia="宋体" w:hAnsi="宋体" w:cs="宋体" w:hint="eastAsia"/>
          <w:color w:val="000000"/>
          <w:kern w:val="0"/>
          <w:szCs w:val="21"/>
        </w:rPr>
        <w:t>情况</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内幕信息敏感期内，蔡哲民使用本人及“姜某华（蔡哲民之母）”、“冯某（蔡哲民之配偶）”、“姜某昌（蔡哲民亲属）”、“徐某东（蔡哲民亲属）”、“马某进（蔡哲民朋友）”等6个证券账户（以下简称账户组）交易山东路桥股票，累计买入3,665,814股，买入成交金额16,678,164.38元，合计盈利10,844,675.10元。具体情况如下：</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（一）蔡哲民与王某</w:t>
      </w:r>
      <w:proofErr w:type="gramStart"/>
      <w:r w:rsidRPr="008E0084">
        <w:rPr>
          <w:rFonts w:ascii="宋体" w:eastAsia="宋体" w:hAnsi="宋体" w:cs="宋体" w:hint="eastAsia"/>
          <w:color w:val="000000"/>
          <w:kern w:val="0"/>
          <w:szCs w:val="21"/>
        </w:rPr>
        <w:t>鸣接触</w:t>
      </w:r>
      <w:proofErr w:type="gramEnd"/>
      <w:r w:rsidRPr="008E0084">
        <w:rPr>
          <w:rFonts w:ascii="宋体" w:eastAsia="宋体" w:hAnsi="宋体" w:cs="宋体" w:hint="eastAsia"/>
          <w:color w:val="000000"/>
          <w:kern w:val="0"/>
          <w:szCs w:val="21"/>
        </w:rPr>
        <w:t>联络情况</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蔡哲民与王某鸣是同学关系，蔡哲民与王某</w:t>
      </w:r>
      <w:proofErr w:type="gramStart"/>
      <w:r w:rsidRPr="008E0084">
        <w:rPr>
          <w:rFonts w:ascii="宋体" w:eastAsia="宋体" w:hAnsi="宋体" w:cs="宋体" w:hint="eastAsia"/>
          <w:color w:val="000000"/>
          <w:kern w:val="0"/>
          <w:szCs w:val="21"/>
        </w:rPr>
        <w:t>鸣接触</w:t>
      </w:r>
      <w:proofErr w:type="gramEnd"/>
      <w:r w:rsidRPr="008E0084">
        <w:rPr>
          <w:rFonts w:ascii="宋体" w:eastAsia="宋体" w:hAnsi="宋体" w:cs="宋体" w:hint="eastAsia"/>
          <w:color w:val="000000"/>
          <w:kern w:val="0"/>
          <w:szCs w:val="21"/>
        </w:rPr>
        <w:t>联络频繁。其中，2014年8月份双方手机</w:t>
      </w:r>
      <w:proofErr w:type="gramStart"/>
      <w:r w:rsidRPr="008E0084">
        <w:rPr>
          <w:rFonts w:ascii="宋体" w:eastAsia="宋体" w:hAnsi="宋体" w:cs="宋体" w:hint="eastAsia"/>
          <w:color w:val="000000"/>
          <w:kern w:val="0"/>
          <w:szCs w:val="21"/>
        </w:rPr>
        <w:t>通讯联络</w:t>
      </w:r>
      <w:proofErr w:type="gramEnd"/>
      <w:r w:rsidRPr="008E0084">
        <w:rPr>
          <w:rFonts w:ascii="宋体" w:eastAsia="宋体" w:hAnsi="宋体" w:cs="宋体" w:hint="eastAsia"/>
          <w:color w:val="000000"/>
          <w:kern w:val="0"/>
          <w:szCs w:val="21"/>
        </w:rPr>
        <w:t>8次，9月份38次，10月份11次，11月份13次，12月份11次，2015年1月8次；同时，内幕信息敏感期内蔡哲民与王某鸣于2014年9月中旬也多次见面接触。</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（二）账户</w:t>
      </w:r>
      <w:proofErr w:type="gramStart"/>
      <w:r w:rsidRPr="008E0084">
        <w:rPr>
          <w:rFonts w:ascii="宋体" w:eastAsia="宋体" w:hAnsi="宋体" w:cs="宋体" w:hint="eastAsia"/>
          <w:color w:val="000000"/>
          <w:kern w:val="0"/>
          <w:szCs w:val="21"/>
        </w:rPr>
        <w:t>组交易</w:t>
      </w:r>
      <w:proofErr w:type="gramEnd"/>
      <w:r w:rsidRPr="008E0084">
        <w:rPr>
          <w:rFonts w:ascii="宋体" w:eastAsia="宋体" w:hAnsi="宋体" w:cs="宋体" w:hint="eastAsia"/>
          <w:color w:val="000000"/>
          <w:kern w:val="0"/>
          <w:szCs w:val="21"/>
        </w:rPr>
        <w:t>情况</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2014年9月15日至22日，蔡哲民使用“蔡哲民”账户买入49,000股，买入金额218,570.00元，截至2015年4月29日，全部卖出，盈利174,881.53元。</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2014年9月15日至30日，蔡哲民使用“姜某华”账户买入314,400股，买入金额1,418,937.00元，截至2015年4月29日，全部卖出，盈利599,776.06元。</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2014年9月22日至23日，蔡哲民使用“冯某”账户买入37,500股，买入金额167,299.00元，截至2015年4月29日，全部卖出，盈利58,988.30元。</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2014年9月15日至30日，蔡哲民使用“姜某昌”账户买入182,800股，买入金额819,328.00元，截至2015年4月29日，全部卖出，盈利459,924.21元。</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2014年9月15日至23日，蔡哲民使用“徐某东”账户买入57,900股，买入金额258,513.00元，截至2015年4月29日，全部卖出，盈利147,273.68元。</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2014年9月25日至30日，蔡哲民使用“马某进”账户买入3,024,214股，买入金额13,795,463.38元，截至2015年4月29日，全部卖出，盈利9,403,831.32元。</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（三）蔡哲民交易行为明显异常</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账户</w:t>
      </w:r>
      <w:proofErr w:type="gramStart"/>
      <w:r w:rsidRPr="008E0084">
        <w:rPr>
          <w:rFonts w:ascii="宋体" w:eastAsia="宋体" w:hAnsi="宋体" w:cs="宋体" w:hint="eastAsia"/>
          <w:color w:val="000000"/>
          <w:kern w:val="0"/>
          <w:szCs w:val="21"/>
        </w:rPr>
        <w:t>组交易山东路桥股票</w:t>
      </w:r>
      <w:proofErr w:type="gramEnd"/>
      <w:r w:rsidRPr="008E0084">
        <w:rPr>
          <w:rFonts w:ascii="宋体" w:eastAsia="宋体" w:hAnsi="宋体" w:cs="宋体" w:hint="eastAsia"/>
          <w:color w:val="000000"/>
          <w:kern w:val="0"/>
          <w:szCs w:val="21"/>
        </w:rPr>
        <w:t>集中在其与王某鸣通话、见面频繁时段。其中“马某进”账户在2014年9月25日转入1150万元、9月29日转入260万元之后，当天及其后几天内几乎全部被用于买入山东路桥股票；同时“马某进”账户自2013年4月24日开立以来至2014年9月25日前未交易任何股票，而自9月25日起开始连续集中买入“山东路桥”达13,795,500元。蔡哲民交易山东路</w:t>
      </w:r>
      <w:proofErr w:type="gramStart"/>
      <w:r w:rsidRPr="008E0084">
        <w:rPr>
          <w:rFonts w:ascii="宋体" w:eastAsia="宋体" w:hAnsi="宋体" w:cs="宋体" w:hint="eastAsia"/>
          <w:color w:val="000000"/>
          <w:kern w:val="0"/>
          <w:szCs w:val="21"/>
        </w:rPr>
        <w:t>桥股票</w:t>
      </w:r>
      <w:proofErr w:type="gramEnd"/>
      <w:r w:rsidRPr="008E0084">
        <w:rPr>
          <w:rFonts w:ascii="宋体" w:eastAsia="宋体" w:hAnsi="宋体" w:cs="宋体" w:hint="eastAsia"/>
          <w:color w:val="000000"/>
          <w:kern w:val="0"/>
          <w:szCs w:val="21"/>
        </w:rPr>
        <w:t>活动与本案内幕信息高度吻合，相关交易行为明显异常。</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以上事实，有蔡哲民等人证券账户资料、银行账户资料、证券账户交易资料、询问笔录等证据证明，足以认定。</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蔡哲民的上述行为违反了《证券法》第七十三条、第七十六条的规定，构成《证券法》第二百零二条所述内幕交易行为。</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蔡哲民在申辩材料及听证中提出：第一，其购买“山东路桥”是基于自身对于公司和市场行情的判断，买入时点与市场波动和价格有关，与“山东路桥拟收购山东天岳”的内幕信</w:t>
      </w:r>
      <w:r w:rsidRPr="008E0084">
        <w:rPr>
          <w:rFonts w:ascii="宋体" w:eastAsia="宋体" w:hAnsi="宋体" w:cs="宋体" w:hint="eastAsia"/>
          <w:color w:val="000000"/>
          <w:kern w:val="0"/>
          <w:szCs w:val="21"/>
        </w:rPr>
        <w:lastRenderedPageBreak/>
        <w:t>息无关。第二，其与王某</w:t>
      </w:r>
      <w:proofErr w:type="gramStart"/>
      <w:r w:rsidRPr="008E0084">
        <w:rPr>
          <w:rFonts w:ascii="宋体" w:eastAsia="宋体" w:hAnsi="宋体" w:cs="宋体" w:hint="eastAsia"/>
          <w:color w:val="000000"/>
          <w:kern w:val="0"/>
          <w:szCs w:val="21"/>
        </w:rPr>
        <w:t>鸣接触</w:t>
      </w:r>
      <w:proofErr w:type="gramEnd"/>
      <w:r w:rsidRPr="008E0084">
        <w:rPr>
          <w:rFonts w:ascii="宋体" w:eastAsia="宋体" w:hAnsi="宋体" w:cs="宋体" w:hint="eastAsia"/>
          <w:color w:val="000000"/>
          <w:kern w:val="0"/>
          <w:szCs w:val="21"/>
        </w:rPr>
        <w:t>联络是因为工作需要，与王某鸣没有利益关系，</w:t>
      </w:r>
      <w:proofErr w:type="gramStart"/>
      <w:r w:rsidRPr="008E0084">
        <w:rPr>
          <w:rFonts w:ascii="宋体" w:eastAsia="宋体" w:hAnsi="宋体" w:cs="宋体" w:hint="eastAsia"/>
          <w:color w:val="000000"/>
          <w:kern w:val="0"/>
          <w:szCs w:val="21"/>
        </w:rPr>
        <w:t>王某鸣并未向</w:t>
      </w:r>
      <w:proofErr w:type="gramEnd"/>
      <w:r w:rsidRPr="008E0084">
        <w:rPr>
          <w:rFonts w:ascii="宋体" w:eastAsia="宋体" w:hAnsi="宋体" w:cs="宋体" w:hint="eastAsia"/>
          <w:color w:val="000000"/>
          <w:kern w:val="0"/>
          <w:szCs w:val="21"/>
        </w:rPr>
        <w:t>其泄露任何内幕信息。第三，其买入卖出交易行为正常，卖出时点本身可以证明蔡哲民是基于自身分析而非内幕信息选择交易“山东路桥”。第四，其交易行为不存在异常，选择单只股票或是分散投资是随着市场环境和自身判断而变化的。第五，其</w:t>
      </w:r>
      <w:proofErr w:type="gramStart"/>
      <w:r w:rsidRPr="008E0084">
        <w:rPr>
          <w:rFonts w:ascii="宋体" w:eastAsia="宋体" w:hAnsi="宋体" w:cs="宋体" w:hint="eastAsia"/>
          <w:color w:val="000000"/>
          <w:kern w:val="0"/>
          <w:szCs w:val="21"/>
        </w:rPr>
        <w:t>未非法</w:t>
      </w:r>
      <w:proofErr w:type="gramEnd"/>
      <w:r w:rsidRPr="008E0084">
        <w:rPr>
          <w:rFonts w:ascii="宋体" w:eastAsia="宋体" w:hAnsi="宋体" w:cs="宋体" w:hint="eastAsia"/>
          <w:color w:val="000000"/>
          <w:kern w:val="0"/>
          <w:szCs w:val="21"/>
        </w:rPr>
        <w:t>获得任何内幕信息，更不存在利用内幕信息从事证券交易活动，不应该对其进行处罚。</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我会认为，蔡哲民陈述申辩理由不成立。第一，蔡哲民集中大额交易山东路</w:t>
      </w:r>
      <w:proofErr w:type="gramStart"/>
      <w:r w:rsidRPr="008E0084">
        <w:rPr>
          <w:rFonts w:ascii="宋体" w:eastAsia="宋体" w:hAnsi="宋体" w:cs="宋体" w:hint="eastAsia"/>
          <w:color w:val="000000"/>
          <w:kern w:val="0"/>
          <w:szCs w:val="21"/>
        </w:rPr>
        <w:t>桥股票</w:t>
      </w:r>
      <w:proofErr w:type="gramEnd"/>
      <w:r w:rsidRPr="008E0084">
        <w:rPr>
          <w:rFonts w:ascii="宋体" w:eastAsia="宋体" w:hAnsi="宋体" w:cs="宋体" w:hint="eastAsia"/>
          <w:color w:val="000000"/>
          <w:kern w:val="0"/>
          <w:szCs w:val="21"/>
        </w:rPr>
        <w:t>的时间与其和王某鸣见面、手机通话的时间吻合。蔡哲民实际操作的账户交易山东路</w:t>
      </w:r>
      <w:proofErr w:type="gramStart"/>
      <w:r w:rsidRPr="008E0084">
        <w:rPr>
          <w:rFonts w:ascii="宋体" w:eastAsia="宋体" w:hAnsi="宋体" w:cs="宋体" w:hint="eastAsia"/>
          <w:color w:val="000000"/>
          <w:kern w:val="0"/>
          <w:szCs w:val="21"/>
        </w:rPr>
        <w:t>桥股票</w:t>
      </w:r>
      <w:proofErr w:type="gramEnd"/>
      <w:r w:rsidRPr="008E0084">
        <w:rPr>
          <w:rFonts w:ascii="宋体" w:eastAsia="宋体" w:hAnsi="宋体" w:cs="宋体" w:hint="eastAsia"/>
          <w:color w:val="000000"/>
          <w:kern w:val="0"/>
          <w:szCs w:val="21"/>
        </w:rPr>
        <w:t>是2014年9月15日，而其本人与王某鸣在9月14日见过面；9月25日起“马某进”账户集中买入山东路桥股票，其本人与王某鸣在9月24日有通话联系，而且与内幕信息形成发展的关键时点高度吻合，即9月25日山东天岳宗某民方面约</w:t>
      </w:r>
      <w:proofErr w:type="gramStart"/>
      <w:r w:rsidRPr="008E0084">
        <w:rPr>
          <w:rFonts w:ascii="宋体" w:eastAsia="宋体" w:hAnsi="宋体" w:cs="宋体" w:hint="eastAsia"/>
          <w:color w:val="000000"/>
          <w:kern w:val="0"/>
          <w:szCs w:val="21"/>
        </w:rPr>
        <w:t>王某鸣到北京</w:t>
      </w:r>
      <w:proofErr w:type="gramEnd"/>
      <w:r w:rsidRPr="008E0084">
        <w:rPr>
          <w:rFonts w:ascii="宋体" w:eastAsia="宋体" w:hAnsi="宋体" w:cs="宋体" w:hint="eastAsia"/>
          <w:color w:val="000000"/>
          <w:kern w:val="0"/>
          <w:szCs w:val="21"/>
        </w:rPr>
        <w:t>见面，告知山东天</w:t>
      </w:r>
      <w:proofErr w:type="gramStart"/>
      <w:r w:rsidRPr="008E0084">
        <w:rPr>
          <w:rFonts w:ascii="宋体" w:eastAsia="宋体" w:hAnsi="宋体" w:cs="宋体" w:hint="eastAsia"/>
          <w:color w:val="000000"/>
          <w:kern w:val="0"/>
          <w:szCs w:val="21"/>
        </w:rPr>
        <w:t>岳确定</w:t>
      </w:r>
      <w:proofErr w:type="gramEnd"/>
      <w:r w:rsidRPr="008E0084">
        <w:rPr>
          <w:rFonts w:ascii="宋体" w:eastAsia="宋体" w:hAnsi="宋体" w:cs="宋体" w:hint="eastAsia"/>
          <w:color w:val="000000"/>
          <w:kern w:val="0"/>
          <w:szCs w:val="21"/>
        </w:rPr>
        <w:t>要和山东路桥进行重组。第二，蔡哲民使用的“马某进”账户交易行为明显异常：一是“马某进”账户9月25日转入1150万元、9月29日转入260万元之后，当天及其后几天内几乎全部被用于买入山东路桥股票，资金变化与内幕信息形成、变化、公开时间基本一致；二是“马某进”账户自2013年4月24日开立以来至2014年9月25日前，未交易任何股票，而自9月25日起开始连续、集中买入山东路</w:t>
      </w:r>
      <w:proofErr w:type="gramStart"/>
      <w:r w:rsidRPr="008E0084">
        <w:rPr>
          <w:rFonts w:ascii="宋体" w:eastAsia="宋体" w:hAnsi="宋体" w:cs="宋体" w:hint="eastAsia"/>
          <w:color w:val="000000"/>
          <w:kern w:val="0"/>
          <w:szCs w:val="21"/>
        </w:rPr>
        <w:t>桥股票</w:t>
      </w:r>
      <w:proofErr w:type="gramEnd"/>
      <w:r w:rsidRPr="008E0084">
        <w:rPr>
          <w:rFonts w:ascii="宋体" w:eastAsia="宋体" w:hAnsi="宋体" w:cs="宋体" w:hint="eastAsia"/>
          <w:color w:val="000000"/>
          <w:kern w:val="0"/>
          <w:szCs w:val="21"/>
        </w:rPr>
        <w:t>达13,795,500元，是2014年其他6支股票平均买入金额164,481元的83倍，复牌之后又以卖出为主，不仅买入或者卖出与内幕信息形成、变化、公开时间基本一致，而且明显与平时交易习惯不同。第三，蔡哲民申辩其交易的理由是基于山东路</w:t>
      </w:r>
      <w:proofErr w:type="gramStart"/>
      <w:r w:rsidRPr="008E0084">
        <w:rPr>
          <w:rFonts w:ascii="宋体" w:eastAsia="宋体" w:hAnsi="宋体" w:cs="宋体" w:hint="eastAsia"/>
          <w:color w:val="000000"/>
          <w:kern w:val="0"/>
          <w:szCs w:val="21"/>
        </w:rPr>
        <w:t>桥属于</w:t>
      </w:r>
      <w:proofErr w:type="gramEnd"/>
      <w:r w:rsidRPr="008E0084">
        <w:rPr>
          <w:rFonts w:ascii="宋体" w:eastAsia="宋体" w:hAnsi="宋体" w:cs="宋体" w:hint="eastAsia"/>
          <w:color w:val="000000"/>
          <w:kern w:val="0"/>
          <w:szCs w:val="21"/>
        </w:rPr>
        <w:t>建筑类公司，非常需要资金，2012年12月公告了定向增发方案，股价基本没有变动过，</w:t>
      </w:r>
      <w:proofErr w:type="gramStart"/>
      <w:r w:rsidRPr="008E0084">
        <w:rPr>
          <w:rFonts w:ascii="宋体" w:eastAsia="宋体" w:hAnsi="宋体" w:cs="宋体" w:hint="eastAsia"/>
          <w:color w:val="000000"/>
          <w:kern w:val="0"/>
          <w:szCs w:val="21"/>
        </w:rPr>
        <w:t>大概年</w:t>
      </w:r>
      <w:proofErr w:type="gramEnd"/>
      <w:r w:rsidRPr="008E0084">
        <w:rPr>
          <w:rFonts w:ascii="宋体" w:eastAsia="宋体" w:hAnsi="宋体" w:cs="宋体" w:hint="eastAsia"/>
          <w:color w:val="000000"/>
          <w:kern w:val="0"/>
          <w:szCs w:val="21"/>
        </w:rPr>
        <w:t>中有两个交易日涨停，引起其注意，加之</w:t>
      </w:r>
      <w:proofErr w:type="gramStart"/>
      <w:r w:rsidRPr="008E0084">
        <w:rPr>
          <w:rFonts w:ascii="宋体" w:eastAsia="宋体" w:hAnsi="宋体" w:cs="宋体" w:hint="eastAsia"/>
          <w:color w:val="000000"/>
          <w:kern w:val="0"/>
          <w:szCs w:val="21"/>
        </w:rPr>
        <w:t>定增方案</w:t>
      </w:r>
      <w:proofErr w:type="gramEnd"/>
      <w:r w:rsidRPr="008E0084">
        <w:rPr>
          <w:rFonts w:ascii="宋体" w:eastAsia="宋体" w:hAnsi="宋体" w:cs="宋体" w:hint="eastAsia"/>
          <w:color w:val="000000"/>
          <w:kern w:val="0"/>
          <w:szCs w:val="21"/>
        </w:rPr>
        <w:t>由于有效期为一年，还差几个月就要到期，判断出会有方案推出，股价会上涨，但未能合理说明其判断定向增发方案一定会实施以及实施的具体时间，也未能提供证据排除其与内幕信息知情人王某鸣频繁联络、接触后，在内幕信息形成及确定的关键时点，集中转入的大额资金交易股票的异常行为。综上，对于蔡哲民不构成内幕交易行为的辩解意见不予采信。</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根据当事人违法行为的事实、性质、情节与社会危害程度，依据《证券法》第二百零二条的规定，我会决定：没收蔡哲民违法所得10,844,675.10元,并处以10,844,675.10元的罚款。</w:t>
      </w:r>
    </w:p>
    <w:p w:rsidR="008E0084" w:rsidRPr="008E0084" w:rsidRDefault="008E0084" w:rsidP="008E0084">
      <w:pPr>
        <w:widowControl/>
        <w:shd w:val="clear" w:color="auto" w:fill="FFFFFF"/>
        <w:spacing w:line="360" w:lineRule="atLeast"/>
        <w:ind w:firstLine="420"/>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8E0084" w:rsidRPr="008E0084" w:rsidRDefault="008E0084" w:rsidP="008E0084">
      <w:pPr>
        <w:widowControl/>
        <w:shd w:val="clear" w:color="auto" w:fill="FFFFFF"/>
        <w:spacing w:line="360" w:lineRule="atLeast"/>
        <w:jc w:val="left"/>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 </w:t>
      </w:r>
    </w:p>
    <w:p w:rsidR="008E0084" w:rsidRPr="008E0084" w:rsidRDefault="008E0084" w:rsidP="008E0084">
      <w:pPr>
        <w:widowControl/>
        <w:shd w:val="clear" w:color="auto" w:fill="FFFFFF"/>
        <w:spacing w:line="360" w:lineRule="atLeast"/>
        <w:jc w:val="left"/>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 </w:t>
      </w:r>
    </w:p>
    <w:p w:rsidR="008E0084" w:rsidRPr="008E0084" w:rsidRDefault="008E0084" w:rsidP="008E0084">
      <w:pPr>
        <w:widowControl/>
        <w:shd w:val="clear" w:color="auto" w:fill="FFFFFF"/>
        <w:spacing w:line="360" w:lineRule="atLeast"/>
        <w:jc w:val="left"/>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 </w:t>
      </w:r>
    </w:p>
    <w:p w:rsidR="008E0084" w:rsidRPr="008E0084" w:rsidRDefault="008E0084" w:rsidP="008E0084">
      <w:pPr>
        <w:widowControl/>
        <w:shd w:val="clear" w:color="auto" w:fill="FFFFFF"/>
        <w:spacing w:line="360" w:lineRule="atLeast"/>
        <w:jc w:val="left"/>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 </w:t>
      </w:r>
    </w:p>
    <w:p w:rsidR="008E0084" w:rsidRPr="008E0084" w:rsidRDefault="008E0084" w:rsidP="008E008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 xml:space="preserve">中国证监会　　</w:t>
      </w:r>
      <w:proofErr w:type="gramStart"/>
      <w:r w:rsidRPr="008E0084">
        <w:rPr>
          <w:rFonts w:ascii="宋体" w:eastAsia="宋体" w:hAnsi="宋体" w:cs="宋体" w:hint="eastAsia"/>
          <w:color w:val="000000"/>
          <w:kern w:val="0"/>
          <w:szCs w:val="21"/>
        </w:rPr>
        <w:t xml:space="preserve">　</w:t>
      </w:r>
      <w:proofErr w:type="gramEnd"/>
      <w:r w:rsidRPr="008E0084">
        <w:rPr>
          <w:rFonts w:ascii="宋体" w:eastAsia="宋体" w:hAnsi="宋体" w:cs="宋体" w:hint="eastAsia"/>
          <w:color w:val="000000"/>
          <w:kern w:val="0"/>
          <w:szCs w:val="21"/>
        </w:rPr>
        <w:t>  　 </w:t>
      </w:r>
    </w:p>
    <w:p w:rsidR="008E0084" w:rsidRPr="008E0084" w:rsidRDefault="008E0084" w:rsidP="008E008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E0084">
        <w:rPr>
          <w:rFonts w:ascii="宋体" w:eastAsia="宋体" w:hAnsi="宋体" w:cs="宋体" w:hint="eastAsia"/>
          <w:color w:val="000000"/>
          <w:kern w:val="0"/>
          <w:szCs w:val="21"/>
        </w:rPr>
        <w:t xml:space="preserve">2017年2月3日　　</w:t>
      </w:r>
      <w:proofErr w:type="gramStart"/>
      <w:r w:rsidRPr="008E0084">
        <w:rPr>
          <w:rFonts w:ascii="宋体" w:eastAsia="宋体" w:hAnsi="宋体" w:cs="宋体" w:hint="eastAsia"/>
          <w:color w:val="000000"/>
          <w:kern w:val="0"/>
          <w:szCs w:val="21"/>
        </w:rPr>
        <w:t xml:space="preserve">　　</w:t>
      </w:r>
      <w:proofErr w:type="gramEnd"/>
    </w:p>
    <w:p w:rsidR="008E0084" w:rsidRPr="008E0084" w:rsidRDefault="008E0084" w:rsidP="008E008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E0084" w:rsidRPr="008E0084" w:rsidTr="008E0084">
        <w:trPr>
          <w:tblCellSpacing w:w="15" w:type="dxa"/>
          <w:jc w:val="center"/>
        </w:trPr>
        <w:tc>
          <w:tcPr>
            <w:tcW w:w="900" w:type="dxa"/>
            <w:vAlign w:val="center"/>
            <w:hideMark/>
          </w:tcPr>
          <w:p w:rsidR="008E0084" w:rsidRPr="008E0084" w:rsidRDefault="008E0084" w:rsidP="008E0084">
            <w:pPr>
              <w:widowControl/>
              <w:jc w:val="left"/>
              <w:rPr>
                <w:rFonts w:ascii="宋体" w:eastAsia="宋体" w:hAnsi="宋体" w:cs="宋体" w:hint="eastAsia"/>
                <w:kern w:val="0"/>
                <w:sz w:val="18"/>
                <w:szCs w:val="18"/>
              </w:rPr>
            </w:pPr>
            <w:r w:rsidRPr="008E0084">
              <w:rPr>
                <w:rFonts w:ascii="宋体" w:eastAsia="宋体" w:hAnsi="宋体" w:cs="宋体"/>
                <w:kern w:val="0"/>
                <w:sz w:val="18"/>
                <w:szCs w:val="18"/>
              </w:rPr>
              <w:t> </w:t>
            </w:r>
          </w:p>
        </w:tc>
        <w:tc>
          <w:tcPr>
            <w:tcW w:w="1200" w:type="dxa"/>
            <w:vAlign w:val="center"/>
            <w:hideMark/>
          </w:tcPr>
          <w:p w:rsidR="008E0084" w:rsidRPr="008E0084" w:rsidRDefault="008E0084" w:rsidP="008E0084">
            <w:pPr>
              <w:widowControl/>
              <w:jc w:val="left"/>
              <w:rPr>
                <w:rFonts w:ascii="宋体" w:eastAsia="宋体" w:hAnsi="宋体" w:cs="宋体"/>
                <w:kern w:val="0"/>
                <w:sz w:val="18"/>
                <w:szCs w:val="18"/>
              </w:rPr>
            </w:pPr>
            <w:r w:rsidRPr="008E008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E0084" w:rsidRPr="008E0084" w:rsidRDefault="008E0084" w:rsidP="008E0084">
            <w:pPr>
              <w:widowControl/>
              <w:jc w:val="left"/>
              <w:rPr>
                <w:rFonts w:ascii="宋体" w:eastAsia="宋体" w:hAnsi="宋体" w:cs="宋体"/>
                <w:kern w:val="0"/>
                <w:sz w:val="18"/>
                <w:szCs w:val="18"/>
              </w:rPr>
            </w:pPr>
            <w:r w:rsidRPr="008E008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E0084" w:rsidRPr="008E0084" w:rsidRDefault="008E0084" w:rsidP="008E0084">
            <w:pPr>
              <w:widowControl/>
              <w:jc w:val="left"/>
              <w:rPr>
                <w:rFonts w:ascii="宋体" w:eastAsia="宋体" w:hAnsi="宋体" w:cs="宋体"/>
                <w:kern w:val="0"/>
                <w:sz w:val="18"/>
                <w:szCs w:val="18"/>
              </w:rPr>
            </w:pPr>
            <w:r w:rsidRPr="008E008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E0084" w:rsidRPr="008E0084" w:rsidRDefault="008E0084" w:rsidP="008E0084">
      <w:pPr>
        <w:widowControl/>
        <w:jc w:val="center"/>
        <w:rPr>
          <w:rFonts w:ascii="微软雅黑" w:eastAsia="微软雅黑" w:hAnsi="微软雅黑" w:cs="宋体"/>
          <w:color w:val="515151"/>
          <w:kern w:val="0"/>
          <w:sz w:val="18"/>
          <w:szCs w:val="18"/>
        </w:rPr>
      </w:pPr>
      <w:hyperlink r:id="rId11" w:tgtFrame="_blank" w:history="1">
        <w:r w:rsidRPr="008E0084">
          <w:rPr>
            <w:rFonts w:ascii="微软雅黑" w:eastAsia="微软雅黑" w:hAnsi="微软雅黑" w:cs="宋体" w:hint="eastAsia"/>
            <w:color w:val="0000FF"/>
            <w:kern w:val="0"/>
            <w:sz w:val="18"/>
            <w:szCs w:val="18"/>
            <w:u w:val="single"/>
          </w:rPr>
          <w:t>关于我们</w:t>
        </w:r>
      </w:hyperlink>
      <w:r w:rsidRPr="008E0084">
        <w:rPr>
          <w:rFonts w:ascii="微软雅黑" w:eastAsia="微软雅黑" w:hAnsi="微软雅黑" w:cs="宋体" w:hint="eastAsia"/>
          <w:color w:val="515151"/>
          <w:kern w:val="0"/>
          <w:sz w:val="18"/>
          <w:szCs w:val="18"/>
        </w:rPr>
        <w:t> - </w:t>
      </w:r>
      <w:hyperlink r:id="rId12" w:tgtFrame="_blank" w:history="1">
        <w:r w:rsidRPr="008E0084">
          <w:rPr>
            <w:rFonts w:ascii="微软雅黑" w:eastAsia="微软雅黑" w:hAnsi="微软雅黑" w:cs="宋体" w:hint="eastAsia"/>
            <w:color w:val="0000FF"/>
            <w:kern w:val="0"/>
            <w:sz w:val="18"/>
            <w:szCs w:val="18"/>
            <w:u w:val="single"/>
          </w:rPr>
          <w:t>法律声明</w:t>
        </w:r>
      </w:hyperlink>
      <w:r w:rsidRPr="008E0084">
        <w:rPr>
          <w:rFonts w:ascii="微软雅黑" w:eastAsia="微软雅黑" w:hAnsi="微软雅黑" w:cs="宋体" w:hint="eastAsia"/>
          <w:color w:val="515151"/>
          <w:kern w:val="0"/>
          <w:sz w:val="18"/>
          <w:szCs w:val="18"/>
        </w:rPr>
        <w:t> - </w:t>
      </w:r>
      <w:hyperlink r:id="rId13" w:tgtFrame="_blank" w:history="1">
        <w:r w:rsidRPr="008E0084">
          <w:rPr>
            <w:rFonts w:ascii="微软雅黑" w:eastAsia="微软雅黑" w:hAnsi="微软雅黑" w:cs="宋体" w:hint="eastAsia"/>
            <w:color w:val="0000FF"/>
            <w:kern w:val="0"/>
            <w:sz w:val="18"/>
            <w:szCs w:val="18"/>
            <w:u w:val="single"/>
          </w:rPr>
          <w:t>联系我们</w:t>
        </w:r>
      </w:hyperlink>
    </w:p>
    <w:p w:rsidR="008E0084" w:rsidRPr="008E0084" w:rsidRDefault="008E0084" w:rsidP="008E0084">
      <w:pPr>
        <w:widowControl/>
        <w:jc w:val="center"/>
        <w:rPr>
          <w:rFonts w:ascii="微软雅黑" w:eastAsia="微软雅黑" w:hAnsi="微软雅黑" w:cs="宋体" w:hint="eastAsia"/>
          <w:color w:val="515151"/>
          <w:kern w:val="0"/>
          <w:sz w:val="18"/>
          <w:szCs w:val="18"/>
        </w:rPr>
      </w:pPr>
      <w:r w:rsidRPr="008E0084">
        <w:rPr>
          <w:rFonts w:ascii="微软雅黑" w:eastAsia="微软雅黑" w:hAnsi="微软雅黑" w:cs="宋体" w:hint="eastAsia"/>
          <w:color w:val="515151"/>
          <w:kern w:val="0"/>
          <w:sz w:val="18"/>
          <w:szCs w:val="18"/>
        </w:rPr>
        <w:t>版权所有：中国证券监督管理委员会 京ICP备 05035542号</w:t>
      </w:r>
    </w:p>
    <w:p w:rsidR="008E0084" w:rsidRPr="008E0084" w:rsidRDefault="008E0084" w:rsidP="008E0084">
      <w:pPr>
        <w:widowControl/>
        <w:jc w:val="center"/>
        <w:rPr>
          <w:rFonts w:ascii="微软雅黑" w:eastAsia="微软雅黑" w:hAnsi="微软雅黑" w:cs="宋体" w:hint="eastAsia"/>
          <w:color w:val="515151"/>
          <w:kern w:val="0"/>
          <w:sz w:val="18"/>
          <w:szCs w:val="18"/>
        </w:rPr>
      </w:pPr>
      <w:r w:rsidRPr="008E0084">
        <w:rPr>
          <w:rFonts w:ascii="微软雅黑" w:eastAsia="微软雅黑" w:hAnsi="微软雅黑" w:cs="宋体" w:hint="eastAsia"/>
          <w:color w:val="515151"/>
          <w:kern w:val="0"/>
          <w:sz w:val="18"/>
          <w:szCs w:val="18"/>
        </w:rPr>
        <w:t>地址：北京市西城区金融大街19号富凯大厦A座 邮编：100033</w:t>
      </w:r>
    </w:p>
    <w:p w:rsidR="008E0084" w:rsidRPr="008E0084" w:rsidRDefault="008E0084" w:rsidP="008E0084">
      <w:pPr>
        <w:widowControl/>
        <w:jc w:val="center"/>
        <w:rPr>
          <w:rFonts w:ascii="微软雅黑" w:eastAsia="微软雅黑" w:hAnsi="微软雅黑" w:cs="宋体" w:hint="eastAsia"/>
          <w:color w:val="515151"/>
          <w:kern w:val="0"/>
          <w:sz w:val="18"/>
          <w:szCs w:val="18"/>
        </w:rPr>
      </w:pPr>
      <w:r w:rsidRPr="008E0084">
        <w:rPr>
          <w:rFonts w:ascii="微软雅黑" w:eastAsia="微软雅黑" w:hAnsi="微软雅黑" w:cs="宋体" w:hint="eastAsia"/>
          <w:color w:val="515151"/>
          <w:kern w:val="0"/>
          <w:sz w:val="18"/>
          <w:szCs w:val="18"/>
        </w:rPr>
        <w:t>建议使用IE5.5以上浏览器，分辨率1024*768</w:t>
      </w:r>
    </w:p>
    <w:p w:rsidR="00801F9F" w:rsidRPr="008E0084" w:rsidRDefault="00801F9F"/>
    <w:sectPr w:rsidR="00801F9F" w:rsidRPr="008E0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84"/>
    <w:rsid w:val="00801F9F"/>
    <w:rsid w:val="008E0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3A345-CC0E-4860-95F7-E4D178B2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008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E0084"/>
    <w:rPr>
      <w:b/>
      <w:bCs/>
    </w:rPr>
  </w:style>
  <w:style w:type="paragraph" w:customStyle="1" w:styleId="p0">
    <w:name w:val="p0"/>
    <w:basedOn w:val="a"/>
    <w:rsid w:val="008E008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E0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720094">
      <w:bodyDiv w:val="1"/>
      <w:marLeft w:val="0"/>
      <w:marRight w:val="0"/>
      <w:marTop w:val="0"/>
      <w:marBottom w:val="0"/>
      <w:divBdr>
        <w:top w:val="none" w:sz="0" w:space="0" w:color="auto"/>
        <w:left w:val="none" w:sz="0" w:space="0" w:color="auto"/>
        <w:bottom w:val="none" w:sz="0" w:space="0" w:color="auto"/>
        <w:right w:val="none" w:sz="0" w:space="0" w:color="auto"/>
      </w:divBdr>
      <w:divsChild>
        <w:div w:id="1922980053">
          <w:marLeft w:val="0"/>
          <w:marRight w:val="0"/>
          <w:marTop w:val="150"/>
          <w:marBottom w:val="150"/>
          <w:divBdr>
            <w:top w:val="none" w:sz="0" w:space="0" w:color="auto"/>
            <w:left w:val="none" w:sz="0" w:space="0" w:color="auto"/>
            <w:bottom w:val="none" w:sz="0" w:space="0" w:color="auto"/>
            <w:right w:val="none" w:sz="0" w:space="0" w:color="auto"/>
          </w:divBdr>
        </w:div>
        <w:div w:id="194737604">
          <w:marLeft w:val="0"/>
          <w:marRight w:val="0"/>
          <w:marTop w:val="0"/>
          <w:marBottom w:val="0"/>
          <w:divBdr>
            <w:top w:val="single" w:sz="6" w:space="8" w:color="B5B5B5"/>
            <w:left w:val="single" w:sz="6" w:space="0" w:color="B5B5B5"/>
            <w:bottom w:val="single" w:sz="6" w:space="8" w:color="B5B5B5"/>
            <w:right w:val="single" w:sz="6" w:space="0" w:color="B5B5B5"/>
          </w:divBdr>
          <w:divsChild>
            <w:div w:id="196047062">
              <w:marLeft w:val="0"/>
              <w:marRight w:val="0"/>
              <w:marTop w:val="0"/>
              <w:marBottom w:val="0"/>
              <w:divBdr>
                <w:top w:val="none" w:sz="0" w:space="0" w:color="auto"/>
                <w:left w:val="none" w:sz="0" w:space="0" w:color="auto"/>
                <w:bottom w:val="none" w:sz="0" w:space="0" w:color="auto"/>
                <w:right w:val="none" w:sz="0" w:space="0" w:color="auto"/>
              </w:divBdr>
            </w:div>
            <w:div w:id="1876304348">
              <w:marLeft w:val="0"/>
              <w:marRight w:val="0"/>
              <w:marTop w:val="0"/>
              <w:marBottom w:val="0"/>
              <w:divBdr>
                <w:top w:val="none" w:sz="0" w:space="0" w:color="auto"/>
                <w:left w:val="none" w:sz="0" w:space="0" w:color="auto"/>
                <w:bottom w:val="none" w:sz="0" w:space="0" w:color="auto"/>
                <w:right w:val="none" w:sz="0" w:space="0" w:color="auto"/>
              </w:divBdr>
            </w:div>
            <w:div w:id="1892186060">
              <w:marLeft w:val="0"/>
              <w:marRight w:val="0"/>
              <w:marTop w:val="120"/>
              <w:marBottom w:val="120"/>
              <w:divBdr>
                <w:top w:val="none" w:sz="0" w:space="0" w:color="auto"/>
                <w:left w:val="none" w:sz="0" w:space="0" w:color="auto"/>
                <w:bottom w:val="none" w:sz="0" w:space="0" w:color="auto"/>
                <w:right w:val="none" w:sz="0" w:space="0" w:color="auto"/>
              </w:divBdr>
            </w:div>
          </w:divsChild>
        </w:div>
        <w:div w:id="1221478339">
          <w:marLeft w:val="0"/>
          <w:marRight w:val="0"/>
          <w:marTop w:val="120"/>
          <w:marBottom w:val="0"/>
          <w:divBdr>
            <w:top w:val="none" w:sz="0" w:space="0" w:color="auto"/>
            <w:left w:val="none" w:sz="0" w:space="0" w:color="auto"/>
            <w:bottom w:val="none" w:sz="0" w:space="0" w:color="auto"/>
            <w:right w:val="none" w:sz="0" w:space="0" w:color="auto"/>
          </w:divBdr>
          <w:divsChild>
            <w:div w:id="2021925450">
              <w:marLeft w:val="0"/>
              <w:marRight w:val="0"/>
              <w:marTop w:val="60"/>
              <w:marBottom w:val="0"/>
              <w:divBdr>
                <w:top w:val="none" w:sz="0" w:space="0" w:color="auto"/>
                <w:left w:val="none" w:sz="0" w:space="0" w:color="auto"/>
                <w:bottom w:val="none" w:sz="0" w:space="0" w:color="auto"/>
                <w:right w:val="none" w:sz="0" w:space="0" w:color="auto"/>
              </w:divBdr>
            </w:div>
            <w:div w:id="1957448584">
              <w:marLeft w:val="0"/>
              <w:marRight w:val="0"/>
              <w:marTop w:val="60"/>
              <w:marBottom w:val="0"/>
              <w:divBdr>
                <w:top w:val="none" w:sz="0" w:space="0" w:color="auto"/>
                <w:left w:val="none" w:sz="0" w:space="0" w:color="auto"/>
                <w:bottom w:val="none" w:sz="0" w:space="0" w:color="auto"/>
                <w:right w:val="none" w:sz="0" w:space="0" w:color="auto"/>
              </w:divBdr>
            </w:div>
            <w:div w:id="846822256">
              <w:marLeft w:val="0"/>
              <w:marRight w:val="0"/>
              <w:marTop w:val="60"/>
              <w:marBottom w:val="0"/>
              <w:divBdr>
                <w:top w:val="none" w:sz="0" w:space="0" w:color="auto"/>
                <w:left w:val="none" w:sz="0" w:space="0" w:color="auto"/>
                <w:bottom w:val="none" w:sz="0" w:space="0" w:color="auto"/>
                <w:right w:val="none" w:sz="0" w:space="0" w:color="auto"/>
              </w:divBdr>
            </w:div>
            <w:div w:id="3033932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2/t20170210_31061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2020-02-17T14:31:00Z</dcterms:created>
  <dcterms:modified xsi:type="dcterms:W3CDTF">2020-02-17T14:32:00Z</dcterms:modified>
</cp:coreProperties>
</file>