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C94" w:rsidRPr="00F63C94" w:rsidRDefault="00F63C94" w:rsidP="00F63C94">
      <w:pPr>
        <w:widowControl/>
        <w:jc w:val="center"/>
        <w:rPr>
          <w:rFonts w:ascii="微软雅黑" w:eastAsia="微软雅黑" w:hAnsi="微软雅黑" w:cs="宋体"/>
          <w:color w:val="000000"/>
          <w:kern w:val="0"/>
          <w:sz w:val="18"/>
          <w:szCs w:val="18"/>
        </w:rPr>
      </w:pPr>
      <w:r w:rsidRPr="00F63C9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63C94" w:rsidRPr="00F63C94" w:rsidTr="00F63C9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63C94" w:rsidRPr="00F63C94">
              <w:trPr>
                <w:tblCellSpacing w:w="0" w:type="dxa"/>
              </w:trPr>
              <w:tc>
                <w:tcPr>
                  <w:tcW w:w="2500" w:type="pct"/>
                  <w:tcMar>
                    <w:top w:w="30" w:type="dxa"/>
                    <w:left w:w="30" w:type="dxa"/>
                    <w:bottom w:w="30" w:type="dxa"/>
                    <w:right w:w="30" w:type="dxa"/>
                  </w:tcMar>
                  <w:hideMark/>
                </w:tcPr>
                <w:p w:rsidR="00F63C94" w:rsidRPr="00F63C94" w:rsidRDefault="00F63C94" w:rsidP="00F63C94">
                  <w:pPr>
                    <w:widowControl/>
                    <w:jc w:val="left"/>
                    <w:rPr>
                      <w:rFonts w:ascii="宋体" w:eastAsia="宋体" w:hAnsi="宋体" w:cs="宋体" w:hint="eastAsia"/>
                      <w:color w:val="686868"/>
                      <w:kern w:val="0"/>
                      <w:sz w:val="18"/>
                      <w:szCs w:val="18"/>
                    </w:rPr>
                  </w:pPr>
                  <w:r w:rsidRPr="00F63C94">
                    <w:rPr>
                      <w:rFonts w:ascii="宋体" w:eastAsia="宋体" w:hAnsi="宋体" w:cs="宋体"/>
                      <w:b/>
                      <w:bCs/>
                      <w:color w:val="686868"/>
                      <w:kern w:val="0"/>
                      <w:sz w:val="18"/>
                      <w:szCs w:val="18"/>
                    </w:rPr>
                    <w:t>索 引 号:</w:t>
                  </w:r>
                  <w:r w:rsidRPr="00F63C9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63C94" w:rsidRPr="00F63C94" w:rsidRDefault="00F63C94" w:rsidP="00F63C94">
                  <w:pPr>
                    <w:widowControl/>
                    <w:jc w:val="left"/>
                    <w:rPr>
                      <w:rFonts w:ascii="宋体" w:eastAsia="宋体" w:hAnsi="宋体" w:cs="宋体"/>
                      <w:color w:val="686868"/>
                      <w:kern w:val="0"/>
                      <w:sz w:val="18"/>
                      <w:szCs w:val="18"/>
                    </w:rPr>
                  </w:pPr>
                  <w:r w:rsidRPr="00F63C94">
                    <w:rPr>
                      <w:rFonts w:ascii="宋体" w:eastAsia="宋体" w:hAnsi="宋体" w:cs="宋体"/>
                      <w:b/>
                      <w:bCs/>
                      <w:color w:val="686868"/>
                      <w:kern w:val="0"/>
                      <w:sz w:val="18"/>
                      <w:szCs w:val="18"/>
                    </w:rPr>
                    <w:t>分类:</w:t>
                  </w:r>
                  <w:r w:rsidRPr="00F63C94">
                    <w:rPr>
                      <w:rFonts w:ascii="宋体" w:eastAsia="宋体" w:hAnsi="宋体" w:cs="宋体"/>
                      <w:color w:val="686868"/>
                      <w:kern w:val="0"/>
                      <w:sz w:val="18"/>
                      <w:szCs w:val="18"/>
                    </w:rPr>
                    <w:t> 行政处罚 ; 行政处罚决定</w:t>
                  </w:r>
                </w:p>
              </w:tc>
            </w:tr>
          </w:tbl>
          <w:p w:rsidR="00F63C94" w:rsidRPr="00F63C94" w:rsidRDefault="00F63C94" w:rsidP="00F63C94">
            <w:pPr>
              <w:widowControl/>
              <w:jc w:val="left"/>
              <w:rPr>
                <w:rFonts w:ascii="宋体" w:eastAsia="宋体" w:hAnsi="宋体" w:cs="宋体"/>
                <w:color w:val="686868"/>
                <w:kern w:val="0"/>
                <w:sz w:val="18"/>
                <w:szCs w:val="18"/>
              </w:rPr>
            </w:pPr>
          </w:p>
        </w:tc>
      </w:tr>
      <w:tr w:rsidR="00F63C94" w:rsidRPr="00F63C94" w:rsidTr="00F63C9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63C94" w:rsidRPr="00F63C94">
              <w:trPr>
                <w:tblCellSpacing w:w="0" w:type="dxa"/>
              </w:trPr>
              <w:tc>
                <w:tcPr>
                  <w:tcW w:w="2500" w:type="pct"/>
                  <w:tcMar>
                    <w:top w:w="30" w:type="dxa"/>
                    <w:left w:w="30" w:type="dxa"/>
                    <w:bottom w:w="30" w:type="dxa"/>
                    <w:right w:w="30" w:type="dxa"/>
                  </w:tcMar>
                  <w:hideMark/>
                </w:tcPr>
                <w:p w:rsidR="00F63C94" w:rsidRPr="00F63C94" w:rsidRDefault="00F63C94" w:rsidP="00F63C94">
                  <w:pPr>
                    <w:widowControl/>
                    <w:jc w:val="left"/>
                    <w:rPr>
                      <w:rFonts w:ascii="宋体" w:eastAsia="宋体" w:hAnsi="宋体" w:cs="宋体"/>
                      <w:color w:val="686868"/>
                      <w:kern w:val="0"/>
                      <w:sz w:val="18"/>
                      <w:szCs w:val="18"/>
                    </w:rPr>
                  </w:pPr>
                  <w:r w:rsidRPr="00F63C94">
                    <w:rPr>
                      <w:rFonts w:ascii="宋体" w:eastAsia="宋体" w:hAnsi="宋体" w:cs="宋体"/>
                      <w:b/>
                      <w:bCs/>
                      <w:color w:val="686868"/>
                      <w:kern w:val="0"/>
                      <w:sz w:val="18"/>
                      <w:szCs w:val="18"/>
                    </w:rPr>
                    <w:t>发布机构:</w:t>
                  </w:r>
                  <w:r w:rsidRPr="00F63C9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63C94" w:rsidRPr="00F63C94" w:rsidRDefault="00F63C94" w:rsidP="00F63C94">
                  <w:pPr>
                    <w:widowControl/>
                    <w:jc w:val="left"/>
                    <w:rPr>
                      <w:rFonts w:ascii="宋体" w:eastAsia="宋体" w:hAnsi="宋体" w:cs="宋体"/>
                      <w:color w:val="686868"/>
                      <w:kern w:val="0"/>
                      <w:sz w:val="18"/>
                      <w:szCs w:val="18"/>
                    </w:rPr>
                  </w:pPr>
                  <w:r w:rsidRPr="00F63C94">
                    <w:rPr>
                      <w:rFonts w:ascii="宋体" w:eastAsia="宋体" w:hAnsi="宋体" w:cs="宋体"/>
                      <w:b/>
                      <w:bCs/>
                      <w:color w:val="686868"/>
                      <w:kern w:val="0"/>
                      <w:sz w:val="18"/>
                      <w:szCs w:val="18"/>
                    </w:rPr>
                    <w:t>发文日期:</w:t>
                  </w:r>
                  <w:r w:rsidRPr="00F63C94">
                    <w:rPr>
                      <w:rFonts w:ascii="宋体" w:eastAsia="宋体" w:hAnsi="宋体" w:cs="宋体"/>
                      <w:color w:val="686868"/>
                      <w:kern w:val="0"/>
                      <w:sz w:val="18"/>
                      <w:szCs w:val="18"/>
                    </w:rPr>
                    <w:t> 2017年02月03日</w:t>
                  </w:r>
                </w:p>
              </w:tc>
            </w:tr>
          </w:tbl>
          <w:p w:rsidR="00F63C94" w:rsidRPr="00F63C94" w:rsidRDefault="00F63C94" w:rsidP="00F63C94">
            <w:pPr>
              <w:widowControl/>
              <w:jc w:val="left"/>
              <w:rPr>
                <w:rFonts w:ascii="宋体" w:eastAsia="宋体" w:hAnsi="宋体" w:cs="宋体"/>
                <w:color w:val="686868"/>
                <w:kern w:val="0"/>
                <w:sz w:val="18"/>
                <w:szCs w:val="18"/>
              </w:rPr>
            </w:pPr>
          </w:p>
        </w:tc>
      </w:tr>
      <w:tr w:rsidR="00F63C94" w:rsidRPr="00F63C94" w:rsidTr="00F63C94">
        <w:trPr>
          <w:tblCellSpacing w:w="0" w:type="dxa"/>
          <w:jc w:val="center"/>
        </w:trPr>
        <w:tc>
          <w:tcPr>
            <w:tcW w:w="0" w:type="auto"/>
            <w:tcMar>
              <w:top w:w="30" w:type="dxa"/>
              <w:left w:w="30" w:type="dxa"/>
              <w:bottom w:w="30" w:type="dxa"/>
              <w:right w:w="30" w:type="dxa"/>
            </w:tcMar>
            <w:hideMark/>
          </w:tcPr>
          <w:p w:rsidR="00F63C94" w:rsidRPr="00F63C94" w:rsidRDefault="00F63C94" w:rsidP="00F63C94">
            <w:pPr>
              <w:widowControl/>
              <w:jc w:val="left"/>
              <w:rPr>
                <w:rFonts w:ascii="宋体" w:eastAsia="宋体" w:hAnsi="宋体" w:cs="宋体"/>
                <w:color w:val="686868"/>
                <w:kern w:val="0"/>
                <w:sz w:val="18"/>
                <w:szCs w:val="18"/>
              </w:rPr>
            </w:pPr>
            <w:r w:rsidRPr="00F63C94">
              <w:rPr>
                <w:rFonts w:ascii="宋体" w:eastAsia="宋体" w:hAnsi="宋体" w:cs="宋体"/>
                <w:b/>
                <w:bCs/>
                <w:color w:val="686868"/>
                <w:kern w:val="0"/>
                <w:sz w:val="18"/>
                <w:szCs w:val="18"/>
              </w:rPr>
              <w:t>名　　称:</w:t>
            </w:r>
            <w:r w:rsidRPr="00F63C94">
              <w:rPr>
                <w:rFonts w:ascii="宋体" w:eastAsia="宋体" w:hAnsi="宋体" w:cs="宋体"/>
                <w:color w:val="686868"/>
                <w:kern w:val="0"/>
                <w:sz w:val="18"/>
                <w:szCs w:val="18"/>
              </w:rPr>
              <w:t> 中国证监会行政处罚决定书（单贵利）</w:t>
            </w:r>
          </w:p>
        </w:tc>
      </w:tr>
      <w:tr w:rsidR="00F63C94" w:rsidRPr="00F63C94" w:rsidTr="00F63C9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63C94" w:rsidRPr="00F63C94">
              <w:trPr>
                <w:tblCellSpacing w:w="0" w:type="dxa"/>
              </w:trPr>
              <w:tc>
                <w:tcPr>
                  <w:tcW w:w="2500" w:type="pct"/>
                  <w:tcMar>
                    <w:top w:w="30" w:type="dxa"/>
                    <w:left w:w="30" w:type="dxa"/>
                    <w:bottom w:w="30" w:type="dxa"/>
                    <w:right w:w="30" w:type="dxa"/>
                  </w:tcMar>
                  <w:hideMark/>
                </w:tcPr>
                <w:p w:rsidR="00F63C94" w:rsidRPr="00F63C94" w:rsidRDefault="00F63C94" w:rsidP="00F63C94">
                  <w:pPr>
                    <w:widowControl/>
                    <w:jc w:val="left"/>
                    <w:rPr>
                      <w:rFonts w:ascii="宋体" w:eastAsia="宋体" w:hAnsi="宋体" w:cs="宋体"/>
                      <w:color w:val="686868"/>
                      <w:kern w:val="0"/>
                      <w:sz w:val="18"/>
                      <w:szCs w:val="18"/>
                    </w:rPr>
                  </w:pPr>
                  <w:r w:rsidRPr="00F63C94">
                    <w:rPr>
                      <w:rFonts w:ascii="宋体" w:eastAsia="宋体" w:hAnsi="宋体" w:cs="宋体"/>
                      <w:b/>
                      <w:bCs/>
                      <w:color w:val="686868"/>
                      <w:kern w:val="0"/>
                      <w:sz w:val="18"/>
                      <w:szCs w:val="18"/>
                    </w:rPr>
                    <w:t>文　　号:</w:t>
                  </w:r>
                  <w:r w:rsidRPr="00F63C94">
                    <w:rPr>
                      <w:rFonts w:ascii="宋体" w:eastAsia="宋体" w:hAnsi="宋体" w:cs="宋体"/>
                      <w:color w:val="686868"/>
                      <w:kern w:val="0"/>
                      <w:sz w:val="18"/>
                      <w:szCs w:val="18"/>
                    </w:rPr>
                    <w:t> </w:t>
                  </w:r>
                  <w:bookmarkStart w:id="0" w:name="_GoBack"/>
                  <w:r w:rsidRPr="00F63C94">
                    <w:rPr>
                      <w:rFonts w:ascii="宋体" w:eastAsia="宋体" w:hAnsi="宋体" w:cs="宋体"/>
                      <w:color w:val="686868"/>
                      <w:kern w:val="0"/>
                      <w:sz w:val="18"/>
                      <w:szCs w:val="18"/>
                    </w:rPr>
                    <w:t>〔2017〕15号</w:t>
                  </w:r>
                  <w:bookmarkEnd w:id="0"/>
                </w:p>
              </w:tc>
              <w:tc>
                <w:tcPr>
                  <w:tcW w:w="0" w:type="auto"/>
                  <w:tcMar>
                    <w:top w:w="30" w:type="dxa"/>
                    <w:left w:w="30" w:type="dxa"/>
                    <w:bottom w:w="30" w:type="dxa"/>
                    <w:right w:w="30" w:type="dxa"/>
                  </w:tcMar>
                  <w:hideMark/>
                </w:tcPr>
                <w:p w:rsidR="00F63C94" w:rsidRPr="00F63C94" w:rsidRDefault="00F63C94" w:rsidP="00F63C94">
                  <w:pPr>
                    <w:widowControl/>
                    <w:jc w:val="left"/>
                    <w:rPr>
                      <w:rFonts w:ascii="宋体" w:eastAsia="宋体" w:hAnsi="宋体" w:cs="宋体"/>
                      <w:color w:val="686868"/>
                      <w:kern w:val="0"/>
                      <w:sz w:val="18"/>
                      <w:szCs w:val="18"/>
                    </w:rPr>
                  </w:pPr>
                  <w:r w:rsidRPr="00F63C94">
                    <w:rPr>
                      <w:rFonts w:ascii="宋体" w:eastAsia="宋体" w:hAnsi="宋体" w:cs="宋体"/>
                      <w:b/>
                      <w:bCs/>
                      <w:color w:val="686868"/>
                      <w:kern w:val="0"/>
                      <w:sz w:val="18"/>
                      <w:szCs w:val="18"/>
                    </w:rPr>
                    <w:t>主 题 词:</w:t>
                  </w:r>
                </w:p>
              </w:tc>
            </w:tr>
          </w:tbl>
          <w:p w:rsidR="00F63C94" w:rsidRPr="00F63C94" w:rsidRDefault="00F63C94" w:rsidP="00F63C94">
            <w:pPr>
              <w:widowControl/>
              <w:jc w:val="left"/>
              <w:rPr>
                <w:rFonts w:ascii="宋体" w:eastAsia="宋体" w:hAnsi="宋体" w:cs="宋体"/>
                <w:color w:val="686868"/>
                <w:kern w:val="0"/>
                <w:sz w:val="18"/>
                <w:szCs w:val="18"/>
              </w:rPr>
            </w:pPr>
          </w:p>
        </w:tc>
      </w:tr>
    </w:tbl>
    <w:p w:rsidR="00F63C94" w:rsidRPr="00F63C94" w:rsidRDefault="00F63C94" w:rsidP="00F63C94">
      <w:pPr>
        <w:widowControl/>
        <w:jc w:val="center"/>
        <w:rPr>
          <w:rFonts w:ascii="微软雅黑" w:eastAsia="微软雅黑" w:hAnsi="微软雅黑" w:cs="宋体"/>
          <w:color w:val="000000"/>
          <w:kern w:val="0"/>
          <w:sz w:val="18"/>
          <w:szCs w:val="18"/>
        </w:rPr>
      </w:pPr>
      <w:r w:rsidRPr="00F63C9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63C94" w:rsidRPr="00F63C94" w:rsidRDefault="00F63C94" w:rsidP="00F63C94">
      <w:pPr>
        <w:widowControl/>
        <w:shd w:val="clear" w:color="auto" w:fill="FFFFFF"/>
        <w:spacing w:after="240"/>
        <w:jc w:val="center"/>
        <w:rPr>
          <w:rFonts w:ascii="微软雅黑" w:eastAsia="微软雅黑" w:hAnsi="微软雅黑" w:cs="宋体" w:hint="eastAsia"/>
          <w:color w:val="000000"/>
          <w:kern w:val="0"/>
          <w:sz w:val="18"/>
          <w:szCs w:val="18"/>
        </w:rPr>
      </w:pPr>
      <w:r w:rsidRPr="00F63C94">
        <w:rPr>
          <w:rFonts w:ascii="微软雅黑" w:eastAsia="微软雅黑" w:hAnsi="微软雅黑" w:cs="宋体" w:hint="eastAsia"/>
          <w:color w:val="000000"/>
          <w:kern w:val="0"/>
          <w:sz w:val="18"/>
          <w:szCs w:val="18"/>
        </w:rPr>
        <w:br/>
      </w:r>
      <w:r w:rsidRPr="00F63C94">
        <w:rPr>
          <w:rFonts w:ascii="黑体" w:eastAsia="黑体" w:hAnsi="黑体" w:cs="宋体" w:hint="eastAsia"/>
          <w:b/>
          <w:bCs/>
          <w:color w:val="FF0000"/>
          <w:kern w:val="0"/>
          <w:sz w:val="36"/>
          <w:szCs w:val="36"/>
        </w:rPr>
        <w:t>中国证监会行政处罚决定书（单贵利）</w:t>
      </w:r>
    </w:p>
    <w:p w:rsidR="00F63C94" w:rsidRPr="00F63C94" w:rsidRDefault="00F63C94" w:rsidP="00F63C94">
      <w:pPr>
        <w:widowControl/>
        <w:shd w:val="clear" w:color="auto" w:fill="FFFFFF"/>
        <w:spacing w:line="360" w:lineRule="atLeast"/>
        <w:jc w:val="center"/>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〔2017〕15号</w:t>
      </w:r>
    </w:p>
    <w:p w:rsidR="00F63C94" w:rsidRPr="00F63C94" w:rsidRDefault="00F63C94" w:rsidP="00F63C94">
      <w:pPr>
        <w:widowControl/>
        <w:shd w:val="clear" w:color="auto" w:fill="FFFFFF"/>
        <w:spacing w:line="360" w:lineRule="atLeast"/>
        <w:jc w:val="center"/>
        <w:rPr>
          <w:rFonts w:ascii="楷体" w:eastAsia="楷体" w:hAnsi="楷体" w:cs="宋体" w:hint="eastAsia"/>
          <w:color w:val="000000"/>
          <w:kern w:val="0"/>
          <w:sz w:val="24"/>
          <w:szCs w:val="24"/>
        </w:rPr>
      </w:pPr>
      <w:r w:rsidRPr="00F63C94">
        <w:rPr>
          <w:rFonts w:ascii="Calibri" w:eastAsia="楷体" w:hAnsi="Calibri" w:cs="Calibri"/>
          <w:color w:val="000000"/>
          <w:kern w:val="0"/>
          <w:sz w:val="24"/>
          <w:szCs w:val="24"/>
        </w:rPr>
        <w:t> </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当事人：单贵利，男，1959年3月出生，住址：吉林省集安市。</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依据《中华人民共和国证券法》（以下简称《证券法》）的有关规定，我会对单贵利内幕交易吉林省集安益盛药业股份有限公司（以下简称益盛药业）股票行为进行了调查，并依法向当事人告知了</w:t>
      </w:r>
      <w:proofErr w:type="gramStart"/>
      <w:r w:rsidRPr="00F63C94">
        <w:rPr>
          <w:rFonts w:ascii="宋体" w:eastAsia="宋体" w:hAnsi="宋体" w:cs="宋体" w:hint="eastAsia"/>
          <w:color w:val="000000"/>
          <w:kern w:val="0"/>
          <w:szCs w:val="21"/>
        </w:rPr>
        <w:t>作出</w:t>
      </w:r>
      <w:proofErr w:type="gramEnd"/>
      <w:r w:rsidRPr="00F63C94">
        <w:rPr>
          <w:rFonts w:ascii="宋体" w:eastAsia="宋体" w:hAnsi="宋体" w:cs="宋体" w:hint="eastAsia"/>
          <w:color w:val="000000"/>
          <w:kern w:val="0"/>
          <w:szCs w:val="21"/>
        </w:rPr>
        <w:t>行政处罚的违法事实、理由、依据及当事人依法享有的权利。当事人未陈述、申辩，也未要求听证。本案现已调查、审理终结。</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经查明，单贵利存在以下违法事实：</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一、内幕信息的形成和公开过程</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（一）益盛药业筹划发行股份购买资产相关内幕信息的形成和公开过程</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经前期沟通和考察，2013年10月底，抚松长白山人参市场投资发展有限公司（该公司住所位于吉林省抚松县万良镇万福村，以下简称万良人参市场）实际控制人</w:t>
      </w:r>
      <w:proofErr w:type="gramStart"/>
      <w:r w:rsidRPr="00F63C94">
        <w:rPr>
          <w:rFonts w:ascii="宋体" w:eastAsia="宋体" w:hAnsi="宋体" w:cs="宋体" w:hint="eastAsia"/>
          <w:color w:val="000000"/>
          <w:kern w:val="0"/>
          <w:szCs w:val="21"/>
        </w:rPr>
        <w:t>杨某宇等</w:t>
      </w:r>
      <w:proofErr w:type="gramEnd"/>
      <w:r w:rsidRPr="00F63C94">
        <w:rPr>
          <w:rFonts w:ascii="宋体" w:eastAsia="宋体" w:hAnsi="宋体" w:cs="宋体" w:hint="eastAsia"/>
          <w:color w:val="000000"/>
          <w:kern w:val="0"/>
          <w:szCs w:val="21"/>
        </w:rPr>
        <w:t>拜访益盛药业，介绍了万良人参市场，并重点介绍了万良人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正在争取人参中药材质量可追溯认证体系资质及人参交易专营许可资质。益盛药业董事长张某胜对此很感兴趣，表示可以考虑收购万良人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100%股权。</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2013年11月20日，张某胜召集李某军、王某、毕某涛、薛某民等人开会商议与万良人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合作事宜，会议议定：益盛药业拟通过发行股份收购万良人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100%股权，价格待调查评估后定。</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2013年11月22日，</w:t>
      </w:r>
      <w:proofErr w:type="gramStart"/>
      <w:r w:rsidRPr="00F63C94">
        <w:rPr>
          <w:rFonts w:ascii="宋体" w:eastAsia="宋体" w:hAnsi="宋体" w:cs="宋体" w:hint="eastAsia"/>
          <w:color w:val="000000"/>
          <w:kern w:val="0"/>
          <w:szCs w:val="21"/>
        </w:rPr>
        <w:t>杨某宇等</w:t>
      </w:r>
      <w:proofErr w:type="gramEnd"/>
      <w:r w:rsidRPr="00F63C94">
        <w:rPr>
          <w:rFonts w:ascii="宋体" w:eastAsia="宋体" w:hAnsi="宋体" w:cs="宋体" w:hint="eastAsia"/>
          <w:color w:val="000000"/>
          <w:kern w:val="0"/>
          <w:szCs w:val="21"/>
        </w:rPr>
        <w:t>与张某胜、李某军及中介机构人员开会，进一步洽谈合作事宜。23日至26日，李某军带领中介机构人员前往万良人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进行初步尽职调查。2013年11月底，万良人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杨某宇、于某香再次前往益盛药业，称万良人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正在积极争取承担人参质量可追溯认证体系建设项目，万良人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方面正着手办理手续，益盛药业方面可等待结果。</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2014年3月29日，张某胜得知万良人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的人参质量可追溯认证体系资质已办妥。次日，张某胜、李某军、王某携中介机构人员与万良人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于某香等人会面，双方签订了合作意向书，确定益盛药业向万良人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股东定向发行股份收购万良人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100%股权。</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lastRenderedPageBreak/>
        <w:t>2014年4月1日，益盛药业发布停牌公告，称正在筹划发行股份购买资产并于2014年3月31日开市起临时停牌。后双方合作因故终止，益盛药业未公告收购万良人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的具体情况。</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在考虑收购万良人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期间，张某胜曾与长白山皇封参业有限公司（以下简称皇封参业）洽谈收购，并提出了初步合作意向及收购方式。</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与万良人</w:t>
      </w:r>
      <w:proofErr w:type="gramStart"/>
      <w:r w:rsidRPr="00F63C94">
        <w:rPr>
          <w:rFonts w:ascii="宋体" w:eastAsia="宋体" w:hAnsi="宋体" w:cs="宋体" w:hint="eastAsia"/>
          <w:color w:val="000000"/>
          <w:kern w:val="0"/>
          <w:szCs w:val="21"/>
        </w:rPr>
        <w:t>参市场</w:t>
      </w:r>
      <w:proofErr w:type="gramEnd"/>
      <w:r w:rsidRPr="00F63C94">
        <w:rPr>
          <w:rFonts w:ascii="宋体" w:eastAsia="宋体" w:hAnsi="宋体" w:cs="宋体" w:hint="eastAsia"/>
          <w:color w:val="000000"/>
          <w:kern w:val="0"/>
          <w:szCs w:val="21"/>
        </w:rPr>
        <w:t>终止合作后，益盛药业于2014年5月与皇封参业方面启动收购洽谈，并于2014年6月27日发布《关于发行股份及支付现金购买资产并募集配套资金的一般风险提示暨复牌公告》，称拟发行股份及支付现金购买皇封参业100%股权。后因双方存在分歧，收购终止。2014年10月25日，益盛药业发布公告称，2014年10月24日召开董事会审议通过了《关于终止发行股份及支付现金购买资产事项的议案》。</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我会认为，益盛药业拟发行股份购买资产的事项属于公司重大的购置财产的决定，构成《证券法》第六十七条第（二）项规定的重大事件；同时，为购买资产发行股份筹集资金还属于公司发行新股的行为，属于公司增资的计划。在益盛药业发布公告前，该信息属于《证券法》第七十五条第二款第（一）项和第（二）项规定的内幕信息。该内幕信息不晚于2013年11月20日形成，2014年4月1日公开。张某胜和毕某涛不晚于2013年11月20日知悉该内幕信息，属于内幕信息知情人。</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（二）益盛药业2013年度利润分配方案相关内幕信息的形成和公开过程</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2013年12月中旬，益盛药业预测全年未经审计的利润在8600万元至9600万元之间。2014年1月10日，李某军和毕某涛向张某胜汇报2013年利润情况，并建议考虑向股东分配利润。张某胜表示同意，并提议同时进行“高送转”。一两天后，李某军和毕某涛向张某胜建议每10股支付1元现金股利，并建议以资本公积金按每10股转增5股的方案转增股本。张某胜表示同意，并要求李某军组织召开董事会讨论。2014年4月4日，益盛药业年度报告审计工作完成，当日，李某军将年度报告和利润分配方案发给全体董事。4月7日，董事会审议通过了2013年年度利润分配方案。</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2014年4月9日，益盛药业发布公告称公司董事会审议通过了《关于2013年度利润分配方案的议案》，将向全体股东每10股派发现金股利1.00元人民币（含税），同时进行资本公积金转增股本，每10股转增5股。</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我会认为，在益盛药业发布公告前，其2013年度利润分配方案属于《证券法》第七十五条第二款第（二）项规定的内幕信息。该内幕信息不晚于2014年1月10日形成，2014年4月9日公开。张某胜和毕某涛于2014年1月10日知悉该内幕信息，属于内幕信息知情人。</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二、单贵利内幕交易“益盛药业”</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（一）单贵利与内幕信息知情人关系密切且内幕信息公开前频繁联络</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单贵利与内幕信息知情人毕某涛系亲戚，二人关系密切且经常相聚玩乐。2014年1至3月，二人有过7次通话，二人均辩称当时单贵利在集安市，通话是为相约玩乐。但现有证据证明通话地点并不在集安市。此外，二人还存在资金往来。</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lastRenderedPageBreak/>
        <w:t>单贵利与内幕信息知情人张某胜系同事，二人住同一小区且关系密切。单贵利每月都向张某胜汇报工作，春节期间会一起玩乐。张某胜还让单贵利之弟单某军管理其投资的公司。2014年1至2月，二人有2次通话，且二人对通话事由的辩解不能相互印证。</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（二）单贵利内幕交易“益盛药业”</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F63C94">
        <w:rPr>
          <w:rFonts w:ascii="宋体" w:eastAsia="宋体" w:hAnsi="宋体" w:cs="宋体" w:hint="eastAsia"/>
          <w:color w:val="000000"/>
          <w:kern w:val="0"/>
          <w:szCs w:val="21"/>
        </w:rPr>
        <w:t>单贵利于</w:t>
      </w:r>
      <w:proofErr w:type="gramEnd"/>
      <w:r w:rsidRPr="00F63C94">
        <w:rPr>
          <w:rFonts w:ascii="宋体" w:eastAsia="宋体" w:hAnsi="宋体" w:cs="宋体" w:hint="eastAsia"/>
          <w:color w:val="000000"/>
          <w:kern w:val="0"/>
          <w:szCs w:val="21"/>
        </w:rPr>
        <w:t>2014年1月27日开立证券账户，开户当日及2月7日，</w:t>
      </w:r>
      <w:proofErr w:type="gramStart"/>
      <w:r w:rsidRPr="00F63C94">
        <w:rPr>
          <w:rFonts w:ascii="宋体" w:eastAsia="宋体" w:hAnsi="宋体" w:cs="宋体" w:hint="eastAsia"/>
          <w:color w:val="000000"/>
          <w:kern w:val="0"/>
          <w:szCs w:val="21"/>
        </w:rPr>
        <w:t>单贵利</w:t>
      </w:r>
      <w:proofErr w:type="gramEnd"/>
      <w:r w:rsidRPr="00F63C94">
        <w:rPr>
          <w:rFonts w:ascii="宋体" w:eastAsia="宋体" w:hAnsi="宋体" w:cs="宋体" w:hint="eastAsia"/>
          <w:color w:val="000000"/>
          <w:kern w:val="0"/>
          <w:szCs w:val="21"/>
        </w:rPr>
        <w:t>本人先后向三方存管银行账户转入28.5万元、100万元；2月5日，单某花为偿还借款向该账户的三方存管银行账户转入32.81万元；3月8日，毕某涛向该账户的三方存管银行账户转入24万元。2014年2月21日、3月11日、3月12日，</w:t>
      </w:r>
      <w:proofErr w:type="gramStart"/>
      <w:r w:rsidRPr="00F63C94">
        <w:rPr>
          <w:rFonts w:ascii="宋体" w:eastAsia="宋体" w:hAnsi="宋体" w:cs="宋体" w:hint="eastAsia"/>
          <w:color w:val="000000"/>
          <w:kern w:val="0"/>
          <w:szCs w:val="21"/>
        </w:rPr>
        <w:t>单贵利</w:t>
      </w:r>
      <w:proofErr w:type="gramEnd"/>
      <w:r w:rsidRPr="00F63C94">
        <w:rPr>
          <w:rFonts w:ascii="宋体" w:eastAsia="宋体" w:hAnsi="宋体" w:cs="宋体" w:hint="eastAsia"/>
          <w:color w:val="000000"/>
          <w:kern w:val="0"/>
          <w:szCs w:val="21"/>
        </w:rPr>
        <w:t>三方存管银行账户向证券账户共转入160万元。</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2014年3月11日和12日，“单贵利”账户买入“益盛药业”74,860股，成交金额1,592,740.00元。2015年4月7日，该账户卖出持有的全部“益盛药业”，实际获利318,364.93元。</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该账户买入“益盛药业”系</w:t>
      </w:r>
      <w:proofErr w:type="gramStart"/>
      <w:r w:rsidRPr="00F63C94">
        <w:rPr>
          <w:rFonts w:ascii="宋体" w:eastAsia="宋体" w:hAnsi="宋体" w:cs="宋体" w:hint="eastAsia"/>
          <w:color w:val="000000"/>
          <w:kern w:val="0"/>
          <w:szCs w:val="21"/>
        </w:rPr>
        <w:t>单贵利</w:t>
      </w:r>
      <w:proofErr w:type="gramEnd"/>
      <w:r w:rsidRPr="00F63C94">
        <w:rPr>
          <w:rFonts w:ascii="宋体" w:eastAsia="宋体" w:hAnsi="宋体" w:cs="宋体" w:hint="eastAsia"/>
          <w:color w:val="000000"/>
          <w:kern w:val="0"/>
          <w:szCs w:val="21"/>
        </w:rPr>
        <w:t>委托其女儿单某琳和儿媳董某慧下单。</w:t>
      </w:r>
      <w:proofErr w:type="gramStart"/>
      <w:r w:rsidRPr="00F63C94">
        <w:rPr>
          <w:rFonts w:ascii="宋体" w:eastAsia="宋体" w:hAnsi="宋体" w:cs="宋体" w:hint="eastAsia"/>
          <w:color w:val="000000"/>
          <w:kern w:val="0"/>
          <w:szCs w:val="21"/>
        </w:rPr>
        <w:t>单贵利</w:t>
      </w:r>
      <w:proofErr w:type="gramEnd"/>
      <w:r w:rsidRPr="00F63C94">
        <w:rPr>
          <w:rFonts w:ascii="宋体" w:eastAsia="宋体" w:hAnsi="宋体" w:cs="宋体" w:hint="eastAsia"/>
          <w:color w:val="000000"/>
          <w:kern w:val="0"/>
          <w:szCs w:val="21"/>
        </w:rPr>
        <w:t>本人操作下单卖出“益盛药业”。</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以上事实，有相关人员询问笔录、相关人员通话记录、益盛药业相关公告和会议记录、相关账户交易数据和银行资料等证据在案证明，足以认定。</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根据当事人违法行为的事实、性质、情节与社会危害程度，依据《证券法》第二百零二条的规定，我会决定：没收</w:t>
      </w:r>
      <w:proofErr w:type="gramStart"/>
      <w:r w:rsidRPr="00F63C94">
        <w:rPr>
          <w:rFonts w:ascii="宋体" w:eastAsia="宋体" w:hAnsi="宋体" w:cs="宋体" w:hint="eastAsia"/>
          <w:color w:val="000000"/>
          <w:kern w:val="0"/>
          <w:szCs w:val="21"/>
        </w:rPr>
        <w:t>单贵利违法</w:t>
      </w:r>
      <w:proofErr w:type="gramEnd"/>
      <w:r w:rsidRPr="00F63C94">
        <w:rPr>
          <w:rFonts w:ascii="宋体" w:eastAsia="宋体" w:hAnsi="宋体" w:cs="宋体" w:hint="eastAsia"/>
          <w:color w:val="000000"/>
          <w:kern w:val="0"/>
          <w:szCs w:val="21"/>
        </w:rPr>
        <w:t>所得318,364.93元，并处以955,094.79元罚款。</w:t>
      </w:r>
    </w:p>
    <w:p w:rsidR="00F63C94" w:rsidRPr="00F63C94" w:rsidRDefault="00F63C94" w:rsidP="00F63C94">
      <w:pPr>
        <w:widowControl/>
        <w:shd w:val="clear" w:color="auto" w:fill="FFFFFF"/>
        <w:spacing w:line="360" w:lineRule="atLeast"/>
        <w:ind w:firstLine="420"/>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F63C94" w:rsidRPr="00F63C94" w:rsidRDefault="00F63C94" w:rsidP="00F63C94">
      <w:pPr>
        <w:widowControl/>
        <w:shd w:val="clear" w:color="auto" w:fill="FFFFFF"/>
        <w:spacing w:line="360" w:lineRule="atLeast"/>
        <w:jc w:val="left"/>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 </w:t>
      </w:r>
    </w:p>
    <w:p w:rsidR="00F63C94" w:rsidRPr="00F63C94" w:rsidRDefault="00F63C94" w:rsidP="00F63C94">
      <w:pPr>
        <w:widowControl/>
        <w:shd w:val="clear" w:color="auto" w:fill="FFFFFF"/>
        <w:spacing w:line="360" w:lineRule="atLeast"/>
        <w:jc w:val="left"/>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 </w:t>
      </w:r>
    </w:p>
    <w:p w:rsidR="00F63C94" w:rsidRPr="00F63C94" w:rsidRDefault="00F63C94" w:rsidP="00F63C94">
      <w:pPr>
        <w:widowControl/>
        <w:shd w:val="clear" w:color="auto" w:fill="FFFFFF"/>
        <w:spacing w:line="360" w:lineRule="atLeast"/>
        <w:jc w:val="left"/>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 </w:t>
      </w:r>
    </w:p>
    <w:p w:rsidR="00F63C94" w:rsidRPr="00F63C94" w:rsidRDefault="00F63C94" w:rsidP="00F63C94">
      <w:pPr>
        <w:widowControl/>
        <w:shd w:val="clear" w:color="auto" w:fill="FFFFFF"/>
        <w:spacing w:line="360" w:lineRule="atLeast"/>
        <w:jc w:val="left"/>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 </w:t>
      </w:r>
    </w:p>
    <w:p w:rsidR="00F63C94" w:rsidRPr="00F63C94" w:rsidRDefault="00F63C94" w:rsidP="00F63C9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中国证监会</w:t>
      </w:r>
      <w:proofErr w:type="gramStart"/>
      <w:r w:rsidRPr="00F63C94">
        <w:rPr>
          <w:rFonts w:ascii="宋体" w:eastAsia="宋体" w:hAnsi="宋体" w:cs="宋体" w:hint="eastAsia"/>
          <w:color w:val="000000"/>
          <w:kern w:val="0"/>
          <w:szCs w:val="21"/>
        </w:rPr>
        <w:t xml:space="preserve">　　　　　</w:t>
      </w:r>
      <w:proofErr w:type="gramEnd"/>
      <w:r w:rsidRPr="00F63C94">
        <w:rPr>
          <w:rFonts w:ascii="宋体" w:eastAsia="宋体" w:hAnsi="宋体" w:cs="宋体" w:hint="eastAsia"/>
          <w:color w:val="000000"/>
          <w:kern w:val="0"/>
          <w:szCs w:val="21"/>
        </w:rPr>
        <w:t> </w:t>
      </w:r>
    </w:p>
    <w:p w:rsidR="00F63C94" w:rsidRPr="00F63C94" w:rsidRDefault="00F63C94" w:rsidP="00F63C9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 xml:space="preserve">2017年2月3日　　</w:t>
      </w:r>
      <w:proofErr w:type="gramStart"/>
      <w:r w:rsidRPr="00F63C94">
        <w:rPr>
          <w:rFonts w:ascii="宋体" w:eastAsia="宋体" w:hAnsi="宋体" w:cs="宋体" w:hint="eastAsia"/>
          <w:color w:val="000000"/>
          <w:kern w:val="0"/>
          <w:szCs w:val="21"/>
        </w:rPr>
        <w:t xml:space="preserve">　　</w:t>
      </w:r>
      <w:proofErr w:type="gramEnd"/>
    </w:p>
    <w:p w:rsidR="00F63C94" w:rsidRPr="00F63C94" w:rsidRDefault="00F63C94" w:rsidP="00F63C9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63C94">
        <w:rPr>
          <w:rFonts w:ascii="宋体" w:eastAsia="宋体" w:hAnsi="宋体" w:cs="宋体" w:hint="eastAsia"/>
          <w:color w:val="000000"/>
          <w:kern w:val="0"/>
          <w:szCs w:val="21"/>
        </w:rPr>
        <w:t> </w:t>
      </w:r>
    </w:p>
    <w:p w:rsidR="00F63C94" w:rsidRPr="00F63C94" w:rsidRDefault="00F63C94" w:rsidP="00F63C9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63C94" w:rsidRPr="00F63C94" w:rsidTr="00F63C94">
        <w:trPr>
          <w:tblCellSpacing w:w="15" w:type="dxa"/>
          <w:jc w:val="center"/>
        </w:trPr>
        <w:tc>
          <w:tcPr>
            <w:tcW w:w="900" w:type="dxa"/>
            <w:vAlign w:val="center"/>
            <w:hideMark/>
          </w:tcPr>
          <w:p w:rsidR="00F63C94" w:rsidRPr="00F63C94" w:rsidRDefault="00F63C94" w:rsidP="00F63C94">
            <w:pPr>
              <w:widowControl/>
              <w:jc w:val="left"/>
              <w:rPr>
                <w:rFonts w:ascii="宋体" w:eastAsia="宋体" w:hAnsi="宋体" w:cs="宋体" w:hint="eastAsia"/>
                <w:kern w:val="0"/>
                <w:sz w:val="18"/>
                <w:szCs w:val="18"/>
              </w:rPr>
            </w:pPr>
            <w:r w:rsidRPr="00F63C94">
              <w:rPr>
                <w:rFonts w:ascii="宋体" w:eastAsia="宋体" w:hAnsi="宋体" w:cs="宋体"/>
                <w:kern w:val="0"/>
                <w:sz w:val="18"/>
                <w:szCs w:val="18"/>
              </w:rPr>
              <w:t> </w:t>
            </w:r>
          </w:p>
        </w:tc>
        <w:tc>
          <w:tcPr>
            <w:tcW w:w="1200" w:type="dxa"/>
            <w:vAlign w:val="center"/>
            <w:hideMark/>
          </w:tcPr>
          <w:p w:rsidR="00F63C94" w:rsidRPr="00F63C94" w:rsidRDefault="00F63C94" w:rsidP="00F63C94">
            <w:pPr>
              <w:widowControl/>
              <w:jc w:val="left"/>
              <w:rPr>
                <w:rFonts w:ascii="宋体" w:eastAsia="宋体" w:hAnsi="宋体" w:cs="宋体"/>
                <w:kern w:val="0"/>
                <w:sz w:val="18"/>
                <w:szCs w:val="18"/>
              </w:rPr>
            </w:pPr>
            <w:r w:rsidRPr="00F63C9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63C94" w:rsidRPr="00F63C94" w:rsidRDefault="00F63C94" w:rsidP="00F63C94">
            <w:pPr>
              <w:widowControl/>
              <w:jc w:val="left"/>
              <w:rPr>
                <w:rFonts w:ascii="宋体" w:eastAsia="宋体" w:hAnsi="宋体" w:cs="宋体"/>
                <w:kern w:val="0"/>
                <w:sz w:val="18"/>
                <w:szCs w:val="18"/>
              </w:rPr>
            </w:pPr>
            <w:r w:rsidRPr="00F63C9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63C94" w:rsidRPr="00F63C94" w:rsidRDefault="00F63C94" w:rsidP="00F63C94">
            <w:pPr>
              <w:widowControl/>
              <w:jc w:val="left"/>
              <w:rPr>
                <w:rFonts w:ascii="宋体" w:eastAsia="宋体" w:hAnsi="宋体" w:cs="宋体"/>
                <w:kern w:val="0"/>
                <w:sz w:val="18"/>
                <w:szCs w:val="18"/>
              </w:rPr>
            </w:pPr>
            <w:r w:rsidRPr="00F63C9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63C94" w:rsidRPr="00F63C94" w:rsidRDefault="00F63C94" w:rsidP="00F63C94">
      <w:pPr>
        <w:widowControl/>
        <w:jc w:val="center"/>
        <w:rPr>
          <w:rFonts w:ascii="微软雅黑" w:eastAsia="微软雅黑" w:hAnsi="微软雅黑" w:cs="宋体"/>
          <w:color w:val="515151"/>
          <w:kern w:val="0"/>
          <w:sz w:val="18"/>
          <w:szCs w:val="18"/>
        </w:rPr>
      </w:pPr>
      <w:hyperlink r:id="rId11" w:tgtFrame="_blank" w:history="1">
        <w:r w:rsidRPr="00F63C94">
          <w:rPr>
            <w:rFonts w:ascii="微软雅黑" w:eastAsia="微软雅黑" w:hAnsi="微软雅黑" w:cs="宋体" w:hint="eastAsia"/>
            <w:color w:val="0000FF"/>
            <w:kern w:val="0"/>
            <w:sz w:val="18"/>
            <w:szCs w:val="18"/>
            <w:u w:val="single"/>
          </w:rPr>
          <w:t>关于我们</w:t>
        </w:r>
      </w:hyperlink>
      <w:r w:rsidRPr="00F63C94">
        <w:rPr>
          <w:rFonts w:ascii="微软雅黑" w:eastAsia="微软雅黑" w:hAnsi="微软雅黑" w:cs="宋体" w:hint="eastAsia"/>
          <w:color w:val="515151"/>
          <w:kern w:val="0"/>
          <w:sz w:val="18"/>
          <w:szCs w:val="18"/>
        </w:rPr>
        <w:t> - </w:t>
      </w:r>
      <w:hyperlink r:id="rId12" w:tgtFrame="_blank" w:history="1">
        <w:r w:rsidRPr="00F63C94">
          <w:rPr>
            <w:rFonts w:ascii="微软雅黑" w:eastAsia="微软雅黑" w:hAnsi="微软雅黑" w:cs="宋体" w:hint="eastAsia"/>
            <w:color w:val="0000FF"/>
            <w:kern w:val="0"/>
            <w:sz w:val="18"/>
            <w:szCs w:val="18"/>
            <w:u w:val="single"/>
          </w:rPr>
          <w:t>法律声明</w:t>
        </w:r>
      </w:hyperlink>
      <w:r w:rsidRPr="00F63C94">
        <w:rPr>
          <w:rFonts w:ascii="微软雅黑" w:eastAsia="微软雅黑" w:hAnsi="微软雅黑" w:cs="宋体" w:hint="eastAsia"/>
          <w:color w:val="515151"/>
          <w:kern w:val="0"/>
          <w:sz w:val="18"/>
          <w:szCs w:val="18"/>
        </w:rPr>
        <w:t> - </w:t>
      </w:r>
      <w:hyperlink r:id="rId13" w:tgtFrame="_blank" w:history="1">
        <w:r w:rsidRPr="00F63C94">
          <w:rPr>
            <w:rFonts w:ascii="微软雅黑" w:eastAsia="微软雅黑" w:hAnsi="微软雅黑" w:cs="宋体" w:hint="eastAsia"/>
            <w:color w:val="0000FF"/>
            <w:kern w:val="0"/>
            <w:sz w:val="18"/>
            <w:szCs w:val="18"/>
            <w:u w:val="single"/>
          </w:rPr>
          <w:t>联系我们</w:t>
        </w:r>
      </w:hyperlink>
    </w:p>
    <w:p w:rsidR="00F63C94" w:rsidRPr="00F63C94" w:rsidRDefault="00F63C94" w:rsidP="00F63C94">
      <w:pPr>
        <w:widowControl/>
        <w:jc w:val="center"/>
        <w:rPr>
          <w:rFonts w:ascii="微软雅黑" w:eastAsia="微软雅黑" w:hAnsi="微软雅黑" w:cs="宋体" w:hint="eastAsia"/>
          <w:color w:val="515151"/>
          <w:kern w:val="0"/>
          <w:sz w:val="18"/>
          <w:szCs w:val="18"/>
        </w:rPr>
      </w:pPr>
      <w:r w:rsidRPr="00F63C94">
        <w:rPr>
          <w:rFonts w:ascii="微软雅黑" w:eastAsia="微软雅黑" w:hAnsi="微软雅黑" w:cs="宋体" w:hint="eastAsia"/>
          <w:color w:val="515151"/>
          <w:kern w:val="0"/>
          <w:sz w:val="18"/>
          <w:szCs w:val="18"/>
        </w:rPr>
        <w:t>版权所有：中国证券监督管理委员会 京ICP备 05035542号</w:t>
      </w:r>
    </w:p>
    <w:p w:rsidR="00F63C94" w:rsidRPr="00F63C94" w:rsidRDefault="00F63C94" w:rsidP="00F63C94">
      <w:pPr>
        <w:widowControl/>
        <w:jc w:val="center"/>
        <w:rPr>
          <w:rFonts w:ascii="微软雅黑" w:eastAsia="微软雅黑" w:hAnsi="微软雅黑" w:cs="宋体" w:hint="eastAsia"/>
          <w:color w:val="515151"/>
          <w:kern w:val="0"/>
          <w:sz w:val="18"/>
          <w:szCs w:val="18"/>
        </w:rPr>
      </w:pPr>
      <w:r w:rsidRPr="00F63C94">
        <w:rPr>
          <w:rFonts w:ascii="微软雅黑" w:eastAsia="微软雅黑" w:hAnsi="微软雅黑" w:cs="宋体" w:hint="eastAsia"/>
          <w:color w:val="515151"/>
          <w:kern w:val="0"/>
          <w:sz w:val="18"/>
          <w:szCs w:val="18"/>
        </w:rPr>
        <w:t>地址：北京市西城区金融大街19号富凯大厦A座 邮编：100033</w:t>
      </w:r>
    </w:p>
    <w:p w:rsidR="00F63C94" w:rsidRPr="00F63C94" w:rsidRDefault="00F63C94" w:rsidP="00F63C94">
      <w:pPr>
        <w:widowControl/>
        <w:jc w:val="center"/>
        <w:rPr>
          <w:rFonts w:ascii="微软雅黑" w:eastAsia="微软雅黑" w:hAnsi="微软雅黑" w:cs="宋体" w:hint="eastAsia"/>
          <w:color w:val="515151"/>
          <w:kern w:val="0"/>
          <w:sz w:val="18"/>
          <w:szCs w:val="18"/>
        </w:rPr>
      </w:pPr>
      <w:r w:rsidRPr="00F63C94">
        <w:rPr>
          <w:rFonts w:ascii="微软雅黑" w:eastAsia="微软雅黑" w:hAnsi="微软雅黑" w:cs="宋体" w:hint="eastAsia"/>
          <w:color w:val="515151"/>
          <w:kern w:val="0"/>
          <w:sz w:val="18"/>
          <w:szCs w:val="18"/>
        </w:rPr>
        <w:t>建议使用IE5.5以上浏览器，分辨率1024*768</w:t>
      </w:r>
    </w:p>
    <w:p w:rsidR="00801F9F" w:rsidRPr="00F63C94" w:rsidRDefault="00801F9F"/>
    <w:sectPr w:rsidR="00801F9F" w:rsidRPr="00F63C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94"/>
    <w:rsid w:val="00801F9F"/>
    <w:rsid w:val="00F63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F1BFA-5742-41F7-A3E7-12588F5D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3C9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63C94"/>
    <w:rPr>
      <w:b/>
      <w:bCs/>
    </w:rPr>
  </w:style>
  <w:style w:type="paragraph" w:customStyle="1" w:styleId="p0">
    <w:name w:val="p0"/>
    <w:basedOn w:val="a"/>
    <w:rsid w:val="00F63C94"/>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F63C9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63C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030360">
      <w:bodyDiv w:val="1"/>
      <w:marLeft w:val="0"/>
      <w:marRight w:val="0"/>
      <w:marTop w:val="0"/>
      <w:marBottom w:val="0"/>
      <w:divBdr>
        <w:top w:val="none" w:sz="0" w:space="0" w:color="auto"/>
        <w:left w:val="none" w:sz="0" w:space="0" w:color="auto"/>
        <w:bottom w:val="none" w:sz="0" w:space="0" w:color="auto"/>
        <w:right w:val="none" w:sz="0" w:space="0" w:color="auto"/>
      </w:divBdr>
      <w:divsChild>
        <w:div w:id="1531990538">
          <w:marLeft w:val="0"/>
          <w:marRight w:val="0"/>
          <w:marTop w:val="150"/>
          <w:marBottom w:val="150"/>
          <w:divBdr>
            <w:top w:val="none" w:sz="0" w:space="0" w:color="auto"/>
            <w:left w:val="none" w:sz="0" w:space="0" w:color="auto"/>
            <w:bottom w:val="none" w:sz="0" w:space="0" w:color="auto"/>
            <w:right w:val="none" w:sz="0" w:space="0" w:color="auto"/>
          </w:divBdr>
        </w:div>
        <w:div w:id="1303074336">
          <w:marLeft w:val="0"/>
          <w:marRight w:val="0"/>
          <w:marTop w:val="0"/>
          <w:marBottom w:val="0"/>
          <w:divBdr>
            <w:top w:val="single" w:sz="6" w:space="8" w:color="B5B5B5"/>
            <w:left w:val="single" w:sz="6" w:space="0" w:color="B5B5B5"/>
            <w:bottom w:val="single" w:sz="6" w:space="8" w:color="B5B5B5"/>
            <w:right w:val="single" w:sz="6" w:space="0" w:color="B5B5B5"/>
          </w:divBdr>
          <w:divsChild>
            <w:div w:id="1719162695">
              <w:marLeft w:val="0"/>
              <w:marRight w:val="0"/>
              <w:marTop w:val="0"/>
              <w:marBottom w:val="0"/>
              <w:divBdr>
                <w:top w:val="none" w:sz="0" w:space="0" w:color="auto"/>
                <w:left w:val="none" w:sz="0" w:space="0" w:color="auto"/>
                <w:bottom w:val="none" w:sz="0" w:space="0" w:color="auto"/>
                <w:right w:val="none" w:sz="0" w:space="0" w:color="auto"/>
              </w:divBdr>
            </w:div>
            <w:div w:id="1462261359">
              <w:marLeft w:val="0"/>
              <w:marRight w:val="0"/>
              <w:marTop w:val="0"/>
              <w:marBottom w:val="0"/>
              <w:divBdr>
                <w:top w:val="none" w:sz="0" w:space="0" w:color="auto"/>
                <w:left w:val="none" w:sz="0" w:space="0" w:color="auto"/>
                <w:bottom w:val="none" w:sz="0" w:space="0" w:color="auto"/>
                <w:right w:val="none" w:sz="0" w:space="0" w:color="auto"/>
              </w:divBdr>
            </w:div>
            <w:div w:id="1006514625">
              <w:marLeft w:val="0"/>
              <w:marRight w:val="0"/>
              <w:marTop w:val="120"/>
              <w:marBottom w:val="120"/>
              <w:divBdr>
                <w:top w:val="none" w:sz="0" w:space="0" w:color="auto"/>
                <w:left w:val="none" w:sz="0" w:space="0" w:color="auto"/>
                <w:bottom w:val="none" w:sz="0" w:space="0" w:color="auto"/>
                <w:right w:val="none" w:sz="0" w:space="0" w:color="auto"/>
              </w:divBdr>
            </w:div>
          </w:divsChild>
        </w:div>
        <w:div w:id="1539733840">
          <w:marLeft w:val="0"/>
          <w:marRight w:val="0"/>
          <w:marTop w:val="120"/>
          <w:marBottom w:val="0"/>
          <w:divBdr>
            <w:top w:val="none" w:sz="0" w:space="0" w:color="auto"/>
            <w:left w:val="none" w:sz="0" w:space="0" w:color="auto"/>
            <w:bottom w:val="none" w:sz="0" w:space="0" w:color="auto"/>
            <w:right w:val="none" w:sz="0" w:space="0" w:color="auto"/>
          </w:divBdr>
          <w:divsChild>
            <w:div w:id="963148809">
              <w:marLeft w:val="0"/>
              <w:marRight w:val="0"/>
              <w:marTop w:val="60"/>
              <w:marBottom w:val="0"/>
              <w:divBdr>
                <w:top w:val="none" w:sz="0" w:space="0" w:color="auto"/>
                <w:left w:val="none" w:sz="0" w:space="0" w:color="auto"/>
                <w:bottom w:val="none" w:sz="0" w:space="0" w:color="auto"/>
                <w:right w:val="none" w:sz="0" w:space="0" w:color="auto"/>
              </w:divBdr>
            </w:div>
            <w:div w:id="411900238">
              <w:marLeft w:val="0"/>
              <w:marRight w:val="0"/>
              <w:marTop w:val="60"/>
              <w:marBottom w:val="0"/>
              <w:divBdr>
                <w:top w:val="none" w:sz="0" w:space="0" w:color="auto"/>
                <w:left w:val="none" w:sz="0" w:space="0" w:color="auto"/>
                <w:bottom w:val="none" w:sz="0" w:space="0" w:color="auto"/>
                <w:right w:val="none" w:sz="0" w:space="0" w:color="auto"/>
              </w:divBdr>
            </w:div>
            <w:div w:id="1117333930">
              <w:marLeft w:val="0"/>
              <w:marRight w:val="0"/>
              <w:marTop w:val="60"/>
              <w:marBottom w:val="0"/>
              <w:divBdr>
                <w:top w:val="none" w:sz="0" w:space="0" w:color="auto"/>
                <w:left w:val="none" w:sz="0" w:space="0" w:color="auto"/>
                <w:bottom w:val="none" w:sz="0" w:space="0" w:color="auto"/>
                <w:right w:val="none" w:sz="0" w:space="0" w:color="auto"/>
              </w:divBdr>
            </w:div>
            <w:div w:id="16716434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2/t20170207_31035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2020-02-17T14:33:00Z</dcterms:created>
  <dcterms:modified xsi:type="dcterms:W3CDTF">2020-02-17T14:33:00Z</dcterms:modified>
</cp:coreProperties>
</file>