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2C13" w:rsidRPr="00282C13" w:rsidRDefault="00282C13" w:rsidP="00282C13">
      <w:pPr>
        <w:widowControl/>
        <w:jc w:val="center"/>
        <w:rPr>
          <w:rFonts w:ascii="微软雅黑" w:eastAsia="微软雅黑" w:hAnsi="微软雅黑" w:cs="宋体"/>
          <w:color w:val="000000"/>
          <w:kern w:val="0"/>
          <w:sz w:val="18"/>
          <w:szCs w:val="18"/>
        </w:rPr>
      </w:pPr>
      <w:r w:rsidRPr="00282C13">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282C13" w:rsidRPr="00282C13" w:rsidTr="00282C13">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282C13" w:rsidRPr="00282C13">
              <w:trPr>
                <w:tblCellSpacing w:w="0" w:type="dxa"/>
              </w:trPr>
              <w:tc>
                <w:tcPr>
                  <w:tcW w:w="2500" w:type="pct"/>
                  <w:tcMar>
                    <w:top w:w="30" w:type="dxa"/>
                    <w:left w:w="30" w:type="dxa"/>
                    <w:bottom w:w="30" w:type="dxa"/>
                    <w:right w:w="30" w:type="dxa"/>
                  </w:tcMar>
                  <w:hideMark/>
                </w:tcPr>
                <w:p w:rsidR="00282C13" w:rsidRPr="00282C13" w:rsidRDefault="00282C13" w:rsidP="00282C13">
                  <w:pPr>
                    <w:widowControl/>
                    <w:jc w:val="left"/>
                    <w:rPr>
                      <w:rFonts w:ascii="宋体" w:eastAsia="宋体" w:hAnsi="宋体" w:cs="宋体" w:hint="eastAsia"/>
                      <w:color w:val="686868"/>
                      <w:kern w:val="0"/>
                      <w:sz w:val="18"/>
                      <w:szCs w:val="18"/>
                    </w:rPr>
                  </w:pPr>
                  <w:r w:rsidRPr="00282C13">
                    <w:rPr>
                      <w:rFonts w:ascii="宋体" w:eastAsia="宋体" w:hAnsi="宋体" w:cs="宋体"/>
                      <w:b/>
                      <w:bCs/>
                      <w:color w:val="686868"/>
                      <w:kern w:val="0"/>
                      <w:sz w:val="18"/>
                      <w:szCs w:val="18"/>
                    </w:rPr>
                    <w:t>索 引 号:</w:t>
                  </w:r>
                  <w:r w:rsidRPr="00282C13">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282C13" w:rsidRPr="00282C13" w:rsidRDefault="00282C13" w:rsidP="00282C13">
                  <w:pPr>
                    <w:widowControl/>
                    <w:jc w:val="left"/>
                    <w:rPr>
                      <w:rFonts w:ascii="宋体" w:eastAsia="宋体" w:hAnsi="宋体" w:cs="宋体"/>
                      <w:color w:val="686868"/>
                      <w:kern w:val="0"/>
                      <w:sz w:val="18"/>
                      <w:szCs w:val="18"/>
                    </w:rPr>
                  </w:pPr>
                  <w:r w:rsidRPr="00282C13">
                    <w:rPr>
                      <w:rFonts w:ascii="宋体" w:eastAsia="宋体" w:hAnsi="宋体" w:cs="宋体"/>
                      <w:b/>
                      <w:bCs/>
                      <w:color w:val="686868"/>
                      <w:kern w:val="0"/>
                      <w:sz w:val="18"/>
                      <w:szCs w:val="18"/>
                    </w:rPr>
                    <w:t>分类:</w:t>
                  </w:r>
                  <w:r w:rsidRPr="00282C13">
                    <w:rPr>
                      <w:rFonts w:ascii="宋体" w:eastAsia="宋体" w:hAnsi="宋体" w:cs="宋体"/>
                      <w:color w:val="686868"/>
                      <w:kern w:val="0"/>
                      <w:sz w:val="18"/>
                      <w:szCs w:val="18"/>
                    </w:rPr>
                    <w:t> 行政处罚 ; 行政处罚决定</w:t>
                  </w:r>
                </w:p>
              </w:tc>
            </w:tr>
          </w:tbl>
          <w:p w:rsidR="00282C13" w:rsidRPr="00282C13" w:rsidRDefault="00282C13" w:rsidP="00282C13">
            <w:pPr>
              <w:widowControl/>
              <w:jc w:val="left"/>
              <w:rPr>
                <w:rFonts w:ascii="宋体" w:eastAsia="宋体" w:hAnsi="宋体" w:cs="宋体"/>
                <w:color w:val="686868"/>
                <w:kern w:val="0"/>
                <w:sz w:val="18"/>
                <w:szCs w:val="18"/>
              </w:rPr>
            </w:pPr>
          </w:p>
        </w:tc>
      </w:tr>
      <w:tr w:rsidR="00282C13" w:rsidRPr="00282C13" w:rsidTr="00282C13">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282C13" w:rsidRPr="00282C13">
              <w:trPr>
                <w:tblCellSpacing w:w="0" w:type="dxa"/>
              </w:trPr>
              <w:tc>
                <w:tcPr>
                  <w:tcW w:w="2500" w:type="pct"/>
                  <w:tcMar>
                    <w:top w:w="30" w:type="dxa"/>
                    <w:left w:w="30" w:type="dxa"/>
                    <w:bottom w:w="30" w:type="dxa"/>
                    <w:right w:w="30" w:type="dxa"/>
                  </w:tcMar>
                  <w:hideMark/>
                </w:tcPr>
                <w:p w:rsidR="00282C13" w:rsidRPr="00282C13" w:rsidRDefault="00282C13" w:rsidP="00282C13">
                  <w:pPr>
                    <w:widowControl/>
                    <w:jc w:val="left"/>
                    <w:rPr>
                      <w:rFonts w:ascii="宋体" w:eastAsia="宋体" w:hAnsi="宋体" w:cs="宋体"/>
                      <w:color w:val="686868"/>
                      <w:kern w:val="0"/>
                      <w:sz w:val="18"/>
                      <w:szCs w:val="18"/>
                    </w:rPr>
                  </w:pPr>
                  <w:r w:rsidRPr="00282C13">
                    <w:rPr>
                      <w:rFonts w:ascii="宋体" w:eastAsia="宋体" w:hAnsi="宋体" w:cs="宋体"/>
                      <w:b/>
                      <w:bCs/>
                      <w:color w:val="686868"/>
                      <w:kern w:val="0"/>
                      <w:sz w:val="18"/>
                      <w:szCs w:val="18"/>
                    </w:rPr>
                    <w:t>发布机构:</w:t>
                  </w:r>
                  <w:r w:rsidRPr="00282C13">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282C13" w:rsidRPr="00282C13" w:rsidRDefault="00282C13" w:rsidP="00282C13">
                  <w:pPr>
                    <w:widowControl/>
                    <w:jc w:val="left"/>
                    <w:rPr>
                      <w:rFonts w:ascii="宋体" w:eastAsia="宋体" w:hAnsi="宋体" w:cs="宋体"/>
                      <w:color w:val="686868"/>
                      <w:kern w:val="0"/>
                      <w:sz w:val="18"/>
                      <w:szCs w:val="18"/>
                    </w:rPr>
                  </w:pPr>
                  <w:r w:rsidRPr="00282C13">
                    <w:rPr>
                      <w:rFonts w:ascii="宋体" w:eastAsia="宋体" w:hAnsi="宋体" w:cs="宋体"/>
                      <w:b/>
                      <w:bCs/>
                      <w:color w:val="686868"/>
                      <w:kern w:val="0"/>
                      <w:sz w:val="18"/>
                      <w:szCs w:val="18"/>
                    </w:rPr>
                    <w:t>发文日期:</w:t>
                  </w:r>
                  <w:r w:rsidRPr="00282C13">
                    <w:rPr>
                      <w:rFonts w:ascii="宋体" w:eastAsia="宋体" w:hAnsi="宋体" w:cs="宋体"/>
                      <w:color w:val="686868"/>
                      <w:kern w:val="0"/>
                      <w:sz w:val="18"/>
                      <w:szCs w:val="18"/>
                    </w:rPr>
                    <w:t> 2017年04月25日</w:t>
                  </w:r>
                </w:p>
              </w:tc>
            </w:tr>
          </w:tbl>
          <w:p w:rsidR="00282C13" w:rsidRPr="00282C13" w:rsidRDefault="00282C13" w:rsidP="00282C13">
            <w:pPr>
              <w:widowControl/>
              <w:jc w:val="left"/>
              <w:rPr>
                <w:rFonts w:ascii="宋体" w:eastAsia="宋体" w:hAnsi="宋体" w:cs="宋体"/>
                <w:color w:val="686868"/>
                <w:kern w:val="0"/>
                <w:sz w:val="18"/>
                <w:szCs w:val="18"/>
              </w:rPr>
            </w:pPr>
          </w:p>
        </w:tc>
      </w:tr>
      <w:tr w:rsidR="00282C13" w:rsidRPr="00282C13" w:rsidTr="00282C13">
        <w:trPr>
          <w:tblCellSpacing w:w="0" w:type="dxa"/>
          <w:jc w:val="center"/>
        </w:trPr>
        <w:tc>
          <w:tcPr>
            <w:tcW w:w="0" w:type="auto"/>
            <w:tcMar>
              <w:top w:w="30" w:type="dxa"/>
              <w:left w:w="30" w:type="dxa"/>
              <w:bottom w:w="30" w:type="dxa"/>
              <w:right w:w="30" w:type="dxa"/>
            </w:tcMar>
            <w:hideMark/>
          </w:tcPr>
          <w:p w:rsidR="00282C13" w:rsidRPr="00282C13" w:rsidRDefault="00282C13" w:rsidP="00282C13">
            <w:pPr>
              <w:widowControl/>
              <w:jc w:val="left"/>
              <w:rPr>
                <w:rFonts w:ascii="宋体" w:eastAsia="宋体" w:hAnsi="宋体" w:cs="宋体"/>
                <w:color w:val="686868"/>
                <w:kern w:val="0"/>
                <w:sz w:val="18"/>
                <w:szCs w:val="18"/>
              </w:rPr>
            </w:pPr>
            <w:r w:rsidRPr="00282C13">
              <w:rPr>
                <w:rFonts w:ascii="宋体" w:eastAsia="宋体" w:hAnsi="宋体" w:cs="宋体"/>
                <w:b/>
                <w:bCs/>
                <w:color w:val="686868"/>
                <w:kern w:val="0"/>
                <w:sz w:val="18"/>
                <w:szCs w:val="18"/>
              </w:rPr>
              <w:t>名　　称:</w:t>
            </w:r>
            <w:r w:rsidRPr="00282C13">
              <w:rPr>
                <w:rFonts w:ascii="宋体" w:eastAsia="宋体" w:hAnsi="宋体" w:cs="宋体"/>
                <w:color w:val="686868"/>
                <w:kern w:val="0"/>
                <w:sz w:val="18"/>
                <w:szCs w:val="18"/>
              </w:rPr>
              <w:t> 中国证监会行政处罚决定书（余伟业）</w:t>
            </w:r>
          </w:p>
        </w:tc>
      </w:tr>
      <w:tr w:rsidR="00282C13" w:rsidRPr="00282C13" w:rsidTr="00282C13">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282C13" w:rsidRPr="00282C13">
              <w:trPr>
                <w:tblCellSpacing w:w="0" w:type="dxa"/>
              </w:trPr>
              <w:tc>
                <w:tcPr>
                  <w:tcW w:w="2500" w:type="pct"/>
                  <w:tcMar>
                    <w:top w:w="30" w:type="dxa"/>
                    <w:left w:w="30" w:type="dxa"/>
                    <w:bottom w:w="30" w:type="dxa"/>
                    <w:right w:w="30" w:type="dxa"/>
                  </w:tcMar>
                  <w:hideMark/>
                </w:tcPr>
                <w:p w:rsidR="00282C13" w:rsidRPr="00282C13" w:rsidRDefault="00282C13" w:rsidP="00282C13">
                  <w:pPr>
                    <w:widowControl/>
                    <w:jc w:val="left"/>
                    <w:rPr>
                      <w:rFonts w:ascii="宋体" w:eastAsia="宋体" w:hAnsi="宋体" w:cs="宋体"/>
                      <w:color w:val="686868"/>
                      <w:kern w:val="0"/>
                      <w:sz w:val="18"/>
                      <w:szCs w:val="18"/>
                    </w:rPr>
                  </w:pPr>
                  <w:r w:rsidRPr="00282C13">
                    <w:rPr>
                      <w:rFonts w:ascii="宋体" w:eastAsia="宋体" w:hAnsi="宋体" w:cs="宋体"/>
                      <w:b/>
                      <w:bCs/>
                      <w:color w:val="686868"/>
                      <w:kern w:val="0"/>
                      <w:sz w:val="18"/>
                      <w:szCs w:val="18"/>
                    </w:rPr>
                    <w:t>文　　号:</w:t>
                  </w:r>
                  <w:r w:rsidRPr="00282C13">
                    <w:rPr>
                      <w:rFonts w:ascii="宋体" w:eastAsia="宋体" w:hAnsi="宋体" w:cs="宋体"/>
                      <w:color w:val="686868"/>
                      <w:kern w:val="0"/>
                      <w:sz w:val="18"/>
                      <w:szCs w:val="18"/>
                    </w:rPr>
                    <w:t> </w:t>
                  </w:r>
                  <w:bookmarkStart w:id="0" w:name="_GoBack"/>
                  <w:r w:rsidRPr="00282C13">
                    <w:rPr>
                      <w:rFonts w:ascii="宋体" w:eastAsia="宋体" w:hAnsi="宋体" w:cs="宋体"/>
                      <w:color w:val="686868"/>
                      <w:kern w:val="0"/>
                      <w:sz w:val="18"/>
                      <w:szCs w:val="18"/>
                    </w:rPr>
                    <w:t>〔2017〕36号</w:t>
                  </w:r>
                  <w:bookmarkEnd w:id="0"/>
                </w:p>
              </w:tc>
              <w:tc>
                <w:tcPr>
                  <w:tcW w:w="0" w:type="auto"/>
                  <w:tcMar>
                    <w:top w:w="30" w:type="dxa"/>
                    <w:left w:w="30" w:type="dxa"/>
                    <w:bottom w:w="30" w:type="dxa"/>
                    <w:right w:w="30" w:type="dxa"/>
                  </w:tcMar>
                  <w:hideMark/>
                </w:tcPr>
                <w:p w:rsidR="00282C13" w:rsidRPr="00282C13" w:rsidRDefault="00282C13" w:rsidP="00282C13">
                  <w:pPr>
                    <w:widowControl/>
                    <w:jc w:val="left"/>
                    <w:rPr>
                      <w:rFonts w:ascii="宋体" w:eastAsia="宋体" w:hAnsi="宋体" w:cs="宋体"/>
                      <w:color w:val="686868"/>
                      <w:kern w:val="0"/>
                      <w:sz w:val="18"/>
                      <w:szCs w:val="18"/>
                    </w:rPr>
                  </w:pPr>
                  <w:r w:rsidRPr="00282C13">
                    <w:rPr>
                      <w:rFonts w:ascii="宋体" w:eastAsia="宋体" w:hAnsi="宋体" w:cs="宋体"/>
                      <w:b/>
                      <w:bCs/>
                      <w:color w:val="686868"/>
                      <w:kern w:val="0"/>
                      <w:sz w:val="18"/>
                      <w:szCs w:val="18"/>
                    </w:rPr>
                    <w:t>主 题 词:</w:t>
                  </w:r>
                </w:p>
              </w:tc>
            </w:tr>
          </w:tbl>
          <w:p w:rsidR="00282C13" w:rsidRPr="00282C13" w:rsidRDefault="00282C13" w:rsidP="00282C13">
            <w:pPr>
              <w:widowControl/>
              <w:jc w:val="left"/>
              <w:rPr>
                <w:rFonts w:ascii="宋体" w:eastAsia="宋体" w:hAnsi="宋体" w:cs="宋体"/>
                <w:color w:val="686868"/>
                <w:kern w:val="0"/>
                <w:sz w:val="18"/>
                <w:szCs w:val="18"/>
              </w:rPr>
            </w:pPr>
          </w:p>
        </w:tc>
      </w:tr>
    </w:tbl>
    <w:p w:rsidR="00282C13" w:rsidRPr="00282C13" w:rsidRDefault="00282C13" w:rsidP="00282C13">
      <w:pPr>
        <w:widowControl/>
        <w:jc w:val="center"/>
        <w:rPr>
          <w:rFonts w:ascii="微软雅黑" w:eastAsia="微软雅黑" w:hAnsi="微软雅黑" w:cs="宋体"/>
          <w:color w:val="000000"/>
          <w:kern w:val="0"/>
          <w:sz w:val="18"/>
          <w:szCs w:val="18"/>
        </w:rPr>
      </w:pPr>
      <w:r w:rsidRPr="00282C13">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282C13" w:rsidRPr="00282C13" w:rsidRDefault="00282C13" w:rsidP="00282C13">
      <w:pPr>
        <w:widowControl/>
        <w:shd w:val="clear" w:color="auto" w:fill="FFFFFF"/>
        <w:spacing w:after="240"/>
        <w:jc w:val="center"/>
        <w:rPr>
          <w:rFonts w:ascii="微软雅黑" w:eastAsia="微软雅黑" w:hAnsi="微软雅黑" w:cs="宋体" w:hint="eastAsia"/>
          <w:color w:val="000000"/>
          <w:kern w:val="0"/>
          <w:sz w:val="18"/>
          <w:szCs w:val="18"/>
        </w:rPr>
      </w:pPr>
      <w:r w:rsidRPr="00282C13">
        <w:rPr>
          <w:rFonts w:ascii="微软雅黑" w:eastAsia="微软雅黑" w:hAnsi="微软雅黑" w:cs="宋体" w:hint="eastAsia"/>
          <w:color w:val="000000"/>
          <w:kern w:val="0"/>
          <w:sz w:val="18"/>
          <w:szCs w:val="18"/>
        </w:rPr>
        <w:br/>
      </w:r>
      <w:r w:rsidRPr="00282C13">
        <w:rPr>
          <w:rFonts w:ascii="黑体" w:eastAsia="黑体" w:hAnsi="黑体" w:cs="宋体" w:hint="eastAsia"/>
          <w:b/>
          <w:bCs/>
          <w:color w:val="FF0000"/>
          <w:kern w:val="0"/>
          <w:sz w:val="36"/>
          <w:szCs w:val="36"/>
        </w:rPr>
        <w:t>中国证监会行政处罚决定书（余伟业）</w:t>
      </w:r>
    </w:p>
    <w:p w:rsidR="00282C13" w:rsidRPr="00282C13" w:rsidRDefault="00282C13" w:rsidP="00282C13">
      <w:pPr>
        <w:widowControl/>
        <w:shd w:val="clear" w:color="auto" w:fill="FFFFFF"/>
        <w:spacing w:line="360" w:lineRule="atLeast"/>
        <w:jc w:val="center"/>
        <w:rPr>
          <w:rFonts w:ascii="楷体" w:eastAsia="楷体" w:hAnsi="楷体" w:cs="宋体" w:hint="eastAsia"/>
          <w:color w:val="000000"/>
          <w:kern w:val="0"/>
          <w:sz w:val="24"/>
          <w:szCs w:val="24"/>
        </w:rPr>
      </w:pPr>
      <w:r w:rsidRPr="00282C13">
        <w:rPr>
          <w:rFonts w:ascii="宋体" w:eastAsia="宋体" w:hAnsi="宋体" w:cs="宋体" w:hint="eastAsia"/>
          <w:color w:val="000000"/>
          <w:kern w:val="0"/>
          <w:szCs w:val="21"/>
        </w:rPr>
        <w:t>〔2017〕36号</w:t>
      </w:r>
    </w:p>
    <w:p w:rsidR="00282C13" w:rsidRPr="00282C13" w:rsidRDefault="00282C13" w:rsidP="00282C13">
      <w:pPr>
        <w:widowControl/>
        <w:shd w:val="clear" w:color="auto" w:fill="FFFFFF"/>
        <w:spacing w:line="360" w:lineRule="atLeast"/>
        <w:jc w:val="left"/>
        <w:rPr>
          <w:rFonts w:ascii="楷体" w:eastAsia="楷体" w:hAnsi="楷体" w:cs="宋体" w:hint="eastAsia"/>
          <w:color w:val="000000"/>
          <w:kern w:val="0"/>
          <w:sz w:val="24"/>
          <w:szCs w:val="24"/>
        </w:rPr>
      </w:pPr>
      <w:r w:rsidRPr="00282C13">
        <w:rPr>
          <w:rFonts w:ascii="宋体" w:eastAsia="宋体" w:hAnsi="宋体" w:cs="宋体" w:hint="eastAsia"/>
          <w:color w:val="000000"/>
          <w:kern w:val="0"/>
          <w:szCs w:val="21"/>
        </w:rPr>
        <w:t> </w:t>
      </w:r>
    </w:p>
    <w:p w:rsidR="00282C13" w:rsidRPr="00282C13" w:rsidRDefault="00282C13" w:rsidP="00282C13">
      <w:pPr>
        <w:widowControl/>
        <w:shd w:val="clear" w:color="auto" w:fill="FFFFFF"/>
        <w:spacing w:line="360" w:lineRule="atLeast"/>
        <w:ind w:firstLine="420"/>
        <w:rPr>
          <w:rFonts w:ascii="楷体" w:eastAsia="楷体" w:hAnsi="楷体" w:cs="宋体" w:hint="eastAsia"/>
          <w:color w:val="000000"/>
          <w:kern w:val="0"/>
          <w:sz w:val="24"/>
          <w:szCs w:val="24"/>
        </w:rPr>
      </w:pPr>
      <w:r w:rsidRPr="00282C13">
        <w:rPr>
          <w:rFonts w:ascii="宋体" w:eastAsia="宋体" w:hAnsi="宋体" w:cs="宋体" w:hint="eastAsia"/>
          <w:color w:val="000000"/>
          <w:kern w:val="0"/>
          <w:szCs w:val="21"/>
        </w:rPr>
        <w:t>当事人：余伟业，男，1960年5月出生，持港澳居民来往内地通行证。</w:t>
      </w:r>
    </w:p>
    <w:p w:rsidR="00282C13" w:rsidRPr="00282C13" w:rsidRDefault="00282C13" w:rsidP="00282C13">
      <w:pPr>
        <w:widowControl/>
        <w:shd w:val="clear" w:color="auto" w:fill="FFFFFF"/>
        <w:spacing w:line="360" w:lineRule="atLeast"/>
        <w:ind w:firstLine="420"/>
        <w:rPr>
          <w:rFonts w:ascii="楷体" w:eastAsia="楷体" w:hAnsi="楷体" w:cs="宋体" w:hint="eastAsia"/>
          <w:color w:val="000000"/>
          <w:kern w:val="0"/>
          <w:sz w:val="24"/>
          <w:szCs w:val="24"/>
        </w:rPr>
      </w:pPr>
      <w:r w:rsidRPr="00282C13">
        <w:rPr>
          <w:rFonts w:ascii="宋体" w:eastAsia="宋体" w:hAnsi="宋体" w:cs="宋体" w:hint="eastAsia"/>
          <w:color w:val="000000"/>
          <w:kern w:val="0"/>
          <w:szCs w:val="21"/>
        </w:rPr>
        <w:t>依据《中华人民共和国证券法》（以下简称《证券法》）的有关规定，我会依法对余伟业内幕交易深圳市彩虹精细化工股份有限公司（以下简称彩虹精化）股票行为进行了立案调查、审理，并依法向当事人告知了</w:t>
      </w:r>
      <w:proofErr w:type="gramStart"/>
      <w:r w:rsidRPr="00282C13">
        <w:rPr>
          <w:rFonts w:ascii="宋体" w:eastAsia="宋体" w:hAnsi="宋体" w:cs="宋体" w:hint="eastAsia"/>
          <w:color w:val="000000"/>
          <w:kern w:val="0"/>
          <w:szCs w:val="21"/>
        </w:rPr>
        <w:t>作出</w:t>
      </w:r>
      <w:proofErr w:type="gramEnd"/>
      <w:r w:rsidRPr="00282C13">
        <w:rPr>
          <w:rFonts w:ascii="宋体" w:eastAsia="宋体" w:hAnsi="宋体" w:cs="宋体" w:hint="eastAsia"/>
          <w:color w:val="000000"/>
          <w:kern w:val="0"/>
          <w:szCs w:val="21"/>
        </w:rPr>
        <w:t>行政处罚的事实、理由、依据及当事人依法享有的权利。当事人余伟业提出听证申请。我会举行听证，听取了其陈述、申辩意见。本案现已调查、审理终结。</w:t>
      </w:r>
    </w:p>
    <w:p w:rsidR="00282C13" w:rsidRPr="00282C13" w:rsidRDefault="00282C13" w:rsidP="00282C13">
      <w:pPr>
        <w:widowControl/>
        <w:shd w:val="clear" w:color="auto" w:fill="FFFFFF"/>
        <w:spacing w:line="360" w:lineRule="atLeast"/>
        <w:ind w:firstLine="420"/>
        <w:rPr>
          <w:rFonts w:ascii="楷体" w:eastAsia="楷体" w:hAnsi="楷体" w:cs="宋体" w:hint="eastAsia"/>
          <w:color w:val="000000"/>
          <w:kern w:val="0"/>
          <w:sz w:val="24"/>
          <w:szCs w:val="24"/>
        </w:rPr>
      </w:pPr>
      <w:r w:rsidRPr="00282C13">
        <w:rPr>
          <w:rFonts w:ascii="宋体" w:eastAsia="宋体" w:hAnsi="宋体" w:cs="宋体" w:hint="eastAsia"/>
          <w:color w:val="000000"/>
          <w:kern w:val="0"/>
          <w:szCs w:val="21"/>
        </w:rPr>
        <w:t>经查明，当事人余伟业存在以下违法事实：</w:t>
      </w:r>
    </w:p>
    <w:p w:rsidR="00282C13" w:rsidRPr="00282C13" w:rsidRDefault="00282C13" w:rsidP="00282C13">
      <w:pPr>
        <w:widowControl/>
        <w:shd w:val="clear" w:color="auto" w:fill="FFFFFF"/>
        <w:spacing w:line="360" w:lineRule="atLeast"/>
        <w:ind w:firstLine="420"/>
        <w:rPr>
          <w:rFonts w:ascii="楷体" w:eastAsia="楷体" w:hAnsi="楷体" w:cs="宋体" w:hint="eastAsia"/>
          <w:color w:val="000000"/>
          <w:kern w:val="0"/>
          <w:sz w:val="24"/>
          <w:szCs w:val="24"/>
        </w:rPr>
      </w:pPr>
      <w:r w:rsidRPr="00282C13">
        <w:rPr>
          <w:rFonts w:ascii="宋体" w:eastAsia="宋体" w:hAnsi="宋体" w:cs="宋体" w:hint="eastAsia"/>
          <w:color w:val="000000"/>
          <w:kern w:val="0"/>
          <w:szCs w:val="21"/>
        </w:rPr>
        <w:t>一、内幕信息及其形成过程</w:t>
      </w:r>
    </w:p>
    <w:p w:rsidR="00282C13" w:rsidRPr="00282C13" w:rsidRDefault="00282C13" w:rsidP="00282C13">
      <w:pPr>
        <w:widowControl/>
        <w:shd w:val="clear" w:color="auto" w:fill="FFFFFF"/>
        <w:spacing w:line="360" w:lineRule="atLeast"/>
        <w:ind w:firstLine="420"/>
        <w:rPr>
          <w:rFonts w:ascii="楷体" w:eastAsia="楷体" w:hAnsi="楷体" w:cs="宋体" w:hint="eastAsia"/>
          <w:color w:val="000000"/>
          <w:kern w:val="0"/>
          <w:sz w:val="24"/>
          <w:szCs w:val="24"/>
        </w:rPr>
      </w:pPr>
      <w:r w:rsidRPr="00282C13">
        <w:rPr>
          <w:rFonts w:ascii="宋体" w:eastAsia="宋体" w:hAnsi="宋体" w:cs="宋体" w:hint="eastAsia"/>
          <w:color w:val="000000"/>
          <w:kern w:val="0"/>
          <w:szCs w:val="21"/>
        </w:rPr>
        <w:t>2014年10月20日，华泰联合证券有限责任公司（以下简称华泰联合证券）投行部胡某与彩虹精化董事会秘书金某英</w:t>
      </w:r>
      <w:proofErr w:type="gramStart"/>
      <w:r w:rsidRPr="00282C13">
        <w:rPr>
          <w:rFonts w:ascii="宋体" w:eastAsia="宋体" w:hAnsi="宋体" w:cs="宋体" w:hint="eastAsia"/>
          <w:color w:val="000000"/>
          <w:kern w:val="0"/>
          <w:szCs w:val="21"/>
        </w:rPr>
        <w:t>沟通再</w:t>
      </w:r>
      <w:proofErr w:type="gramEnd"/>
      <w:r w:rsidRPr="00282C13">
        <w:rPr>
          <w:rFonts w:ascii="宋体" w:eastAsia="宋体" w:hAnsi="宋体" w:cs="宋体" w:hint="eastAsia"/>
          <w:color w:val="000000"/>
          <w:kern w:val="0"/>
          <w:szCs w:val="21"/>
        </w:rPr>
        <w:t>融资事项，金某英当天向彩虹精</w:t>
      </w:r>
      <w:proofErr w:type="gramStart"/>
      <w:r w:rsidRPr="00282C13">
        <w:rPr>
          <w:rFonts w:ascii="宋体" w:eastAsia="宋体" w:hAnsi="宋体" w:cs="宋体" w:hint="eastAsia"/>
          <w:color w:val="000000"/>
          <w:kern w:val="0"/>
          <w:szCs w:val="21"/>
        </w:rPr>
        <w:t>化实际</w:t>
      </w:r>
      <w:proofErr w:type="gramEnd"/>
      <w:r w:rsidRPr="00282C13">
        <w:rPr>
          <w:rFonts w:ascii="宋体" w:eastAsia="宋体" w:hAnsi="宋体" w:cs="宋体" w:hint="eastAsia"/>
          <w:color w:val="000000"/>
          <w:kern w:val="0"/>
          <w:szCs w:val="21"/>
        </w:rPr>
        <w:t>控制人</w:t>
      </w:r>
      <w:proofErr w:type="gramStart"/>
      <w:r w:rsidRPr="00282C13">
        <w:rPr>
          <w:rFonts w:ascii="宋体" w:eastAsia="宋体" w:hAnsi="宋体" w:cs="宋体" w:hint="eastAsia"/>
          <w:color w:val="000000"/>
          <w:kern w:val="0"/>
          <w:szCs w:val="21"/>
        </w:rPr>
        <w:t>陈某弟汇报</w:t>
      </w:r>
      <w:proofErr w:type="gramEnd"/>
      <w:r w:rsidRPr="00282C13">
        <w:rPr>
          <w:rFonts w:ascii="宋体" w:eastAsia="宋体" w:hAnsi="宋体" w:cs="宋体" w:hint="eastAsia"/>
          <w:color w:val="000000"/>
          <w:kern w:val="0"/>
          <w:szCs w:val="21"/>
        </w:rPr>
        <w:t>了相关情况。10月22日，胡某再次到彩虹精化与陈某弟、金某英会谈，沟通了如何解决彩虹精化因受行政处罚而3年内无法定向增发的问题、定向增发的</w:t>
      </w:r>
      <w:proofErr w:type="gramStart"/>
      <w:r w:rsidRPr="00282C13">
        <w:rPr>
          <w:rFonts w:ascii="宋体" w:eastAsia="宋体" w:hAnsi="宋体" w:cs="宋体" w:hint="eastAsia"/>
          <w:color w:val="000000"/>
          <w:kern w:val="0"/>
          <w:szCs w:val="21"/>
        </w:rPr>
        <w:t>大致规模</w:t>
      </w:r>
      <w:proofErr w:type="gramEnd"/>
      <w:r w:rsidRPr="00282C13">
        <w:rPr>
          <w:rFonts w:ascii="宋体" w:eastAsia="宋体" w:hAnsi="宋体" w:cs="宋体" w:hint="eastAsia"/>
          <w:color w:val="000000"/>
          <w:kern w:val="0"/>
          <w:szCs w:val="21"/>
        </w:rPr>
        <w:t>等内容。11月5日，胡某将《光伏产业发展资本运作项目建议书》发送给金某英。11月17日，胡某将修改后的《光伏产业发展资本运作项目建议书》发送给金某英。同日，广发证券股份有限公司投行部易某将《广发证券关于深圳市彩虹精细化工股份有限公司定向增发项目建议书》发送给金某英，并电话向金某英介绍了其关于再融资方案的意见和建议。同日，金某英将胡某和易某提供的上述再融资方案发送给陈某弟助理，由助理打印给陈某弟审阅。11月底，西南证券股份有限公司（以下简称西南证券）投行部</w:t>
      </w:r>
      <w:proofErr w:type="gramStart"/>
      <w:r w:rsidRPr="00282C13">
        <w:rPr>
          <w:rFonts w:ascii="宋体" w:eastAsia="宋体" w:hAnsi="宋体" w:cs="宋体" w:hint="eastAsia"/>
          <w:color w:val="000000"/>
          <w:kern w:val="0"/>
          <w:szCs w:val="21"/>
        </w:rPr>
        <w:t>任某林到</w:t>
      </w:r>
      <w:proofErr w:type="gramEnd"/>
      <w:r w:rsidRPr="00282C13">
        <w:rPr>
          <w:rFonts w:ascii="宋体" w:eastAsia="宋体" w:hAnsi="宋体" w:cs="宋体" w:hint="eastAsia"/>
          <w:color w:val="000000"/>
          <w:kern w:val="0"/>
          <w:szCs w:val="21"/>
        </w:rPr>
        <w:t>彩虹精化与金某英沟通定向增发事项。12月5日，</w:t>
      </w:r>
      <w:proofErr w:type="gramStart"/>
      <w:r w:rsidRPr="00282C13">
        <w:rPr>
          <w:rFonts w:ascii="宋体" w:eastAsia="宋体" w:hAnsi="宋体" w:cs="宋体" w:hint="eastAsia"/>
          <w:color w:val="000000"/>
          <w:kern w:val="0"/>
          <w:szCs w:val="21"/>
        </w:rPr>
        <w:t>任某林向</w:t>
      </w:r>
      <w:proofErr w:type="gramEnd"/>
      <w:r w:rsidRPr="00282C13">
        <w:rPr>
          <w:rFonts w:ascii="宋体" w:eastAsia="宋体" w:hAnsi="宋体" w:cs="宋体" w:hint="eastAsia"/>
          <w:color w:val="000000"/>
          <w:kern w:val="0"/>
          <w:szCs w:val="21"/>
        </w:rPr>
        <w:t>金某</w:t>
      </w:r>
      <w:proofErr w:type="gramStart"/>
      <w:r w:rsidRPr="00282C13">
        <w:rPr>
          <w:rFonts w:ascii="宋体" w:eastAsia="宋体" w:hAnsi="宋体" w:cs="宋体" w:hint="eastAsia"/>
          <w:color w:val="000000"/>
          <w:kern w:val="0"/>
          <w:szCs w:val="21"/>
        </w:rPr>
        <w:t>英发送</w:t>
      </w:r>
      <w:proofErr w:type="gramEnd"/>
      <w:r w:rsidRPr="00282C13">
        <w:rPr>
          <w:rFonts w:ascii="宋体" w:eastAsia="宋体" w:hAnsi="宋体" w:cs="宋体" w:hint="eastAsia"/>
          <w:color w:val="000000"/>
          <w:kern w:val="0"/>
          <w:szCs w:val="21"/>
        </w:rPr>
        <w:t>了《证券融资及战略规划》。12月21日，西南证券总裁余某佳、投行部</w:t>
      </w:r>
      <w:proofErr w:type="gramStart"/>
      <w:r w:rsidRPr="00282C13">
        <w:rPr>
          <w:rFonts w:ascii="宋体" w:eastAsia="宋体" w:hAnsi="宋体" w:cs="宋体" w:hint="eastAsia"/>
          <w:color w:val="000000"/>
          <w:kern w:val="0"/>
          <w:szCs w:val="21"/>
        </w:rPr>
        <w:t>任某林与</w:t>
      </w:r>
      <w:proofErr w:type="gramEnd"/>
      <w:r w:rsidRPr="00282C13">
        <w:rPr>
          <w:rFonts w:ascii="宋体" w:eastAsia="宋体" w:hAnsi="宋体" w:cs="宋体" w:hint="eastAsia"/>
          <w:color w:val="000000"/>
          <w:kern w:val="0"/>
          <w:szCs w:val="21"/>
        </w:rPr>
        <w:t>陈某弟、金某英会面，正式确定由西南证券负责彩虹精化定向增发事项。12月23日，西南证券相关人员开展尽职调查工作。12月31日，为避免定向增发事项对彩虹精化股价产生影响，经陈某弟要求，彩虹精化以筹划重大事项为由向证券交易所申请当天收盘后停牌。</w:t>
      </w:r>
    </w:p>
    <w:p w:rsidR="00282C13" w:rsidRPr="00282C13" w:rsidRDefault="00282C13" w:rsidP="00282C13">
      <w:pPr>
        <w:widowControl/>
        <w:shd w:val="clear" w:color="auto" w:fill="FFFFFF"/>
        <w:spacing w:line="360" w:lineRule="atLeast"/>
        <w:ind w:firstLine="420"/>
        <w:rPr>
          <w:rFonts w:ascii="楷体" w:eastAsia="楷体" w:hAnsi="楷体" w:cs="宋体" w:hint="eastAsia"/>
          <w:color w:val="000000"/>
          <w:kern w:val="0"/>
          <w:sz w:val="24"/>
          <w:szCs w:val="24"/>
        </w:rPr>
      </w:pPr>
      <w:r w:rsidRPr="00282C13">
        <w:rPr>
          <w:rFonts w:ascii="宋体" w:eastAsia="宋体" w:hAnsi="宋体" w:cs="宋体" w:hint="eastAsia"/>
          <w:color w:val="000000"/>
          <w:kern w:val="0"/>
          <w:szCs w:val="21"/>
        </w:rPr>
        <w:lastRenderedPageBreak/>
        <w:t>2015年1月5日，彩虹精</w:t>
      </w:r>
      <w:proofErr w:type="gramStart"/>
      <w:r w:rsidRPr="00282C13">
        <w:rPr>
          <w:rFonts w:ascii="宋体" w:eastAsia="宋体" w:hAnsi="宋体" w:cs="宋体" w:hint="eastAsia"/>
          <w:color w:val="000000"/>
          <w:kern w:val="0"/>
          <w:szCs w:val="21"/>
        </w:rPr>
        <w:t>化发布</w:t>
      </w:r>
      <w:proofErr w:type="gramEnd"/>
      <w:r w:rsidRPr="00282C13">
        <w:rPr>
          <w:rFonts w:ascii="宋体" w:eastAsia="宋体" w:hAnsi="宋体" w:cs="宋体" w:hint="eastAsia"/>
          <w:color w:val="000000"/>
          <w:kern w:val="0"/>
          <w:szCs w:val="21"/>
        </w:rPr>
        <w:t>部分董事和高级管理人员辞职的公告，替换了部分此前被行政处罚的董事和高级管理人员。1月19日、27日，西南证券先后出具两次《西南证券关于彩虹精化非公开发行备忘录》，对募集资金的用途、规模等内容</w:t>
      </w:r>
      <w:proofErr w:type="gramStart"/>
      <w:r w:rsidRPr="00282C13">
        <w:rPr>
          <w:rFonts w:ascii="宋体" w:eastAsia="宋体" w:hAnsi="宋体" w:cs="宋体" w:hint="eastAsia"/>
          <w:color w:val="000000"/>
          <w:kern w:val="0"/>
          <w:szCs w:val="21"/>
        </w:rPr>
        <w:t>作出</w:t>
      </w:r>
      <w:proofErr w:type="gramEnd"/>
      <w:r w:rsidRPr="00282C13">
        <w:rPr>
          <w:rFonts w:ascii="宋体" w:eastAsia="宋体" w:hAnsi="宋体" w:cs="宋体" w:hint="eastAsia"/>
          <w:color w:val="000000"/>
          <w:kern w:val="0"/>
          <w:szCs w:val="21"/>
        </w:rPr>
        <w:t>安排，最终决定将募集资金的规模变更为20.6亿元。2月27日，彩虹精化召开董事会，审议通过非公开发行股票相关议案。3月2日，彩虹精</w:t>
      </w:r>
      <w:proofErr w:type="gramStart"/>
      <w:r w:rsidRPr="00282C13">
        <w:rPr>
          <w:rFonts w:ascii="宋体" w:eastAsia="宋体" w:hAnsi="宋体" w:cs="宋体" w:hint="eastAsia"/>
          <w:color w:val="000000"/>
          <w:kern w:val="0"/>
          <w:szCs w:val="21"/>
        </w:rPr>
        <w:t>化申请</w:t>
      </w:r>
      <w:proofErr w:type="gramEnd"/>
      <w:r w:rsidRPr="00282C13">
        <w:rPr>
          <w:rFonts w:ascii="宋体" w:eastAsia="宋体" w:hAnsi="宋体" w:cs="宋体" w:hint="eastAsia"/>
          <w:color w:val="000000"/>
          <w:kern w:val="0"/>
          <w:szCs w:val="21"/>
        </w:rPr>
        <w:t>复牌，并公告向陈某弟、深圳市前海</w:t>
      </w:r>
      <w:proofErr w:type="gramStart"/>
      <w:r w:rsidRPr="00282C13">
        <w:rPr>
          <w:rFonts w:ascii="宋体" w:eastAsia="宋体" w:hAnsi="宋体" w:cs="宋体" w:hint="eastAsia"/>
          <w:color w:val="000000"/>
          <w:kern w:val="0"/>
          <w:szCs w:val="21"/>
        </w:rPr>
        <w:t>新旺兆投资</w:t>
      </w:r>
      <w:proofErr w:type="gramEnd"/>
      <w:r w:rsidRPr="00282C13">
        <w:rPr>
          <w:rFonts w:ascii="宋体" w:eastAsia="宋体" w:hAnsi="宋体" w:cs="宋体" w:hint="eastAsia"/>
          <w:color w:val="000000"/>
          <w:kern w:val="0"/>
          <w:szCs w:val="21"/>
        </w:rPr>
        <w:t>合伙企业、深圳市汇通正源股权投资基金合伙企业非公开发行股票募集不超过20.6亿元资金，用于分布式光伏发电项目建设及补充公司流动资金。</w:t>
      </w:r>
    </w:p>
    <w:p w:rsidR="00282C13" w:rsidRPr="00282C13" w:rsidRDefault="00282C13" w:rsidP="00282C13">
      <w:pPr>
        <w:widowControl/>
        <w:shd w:val="clear" w:color="auto" w:fill="FFFFFF"/>
        <w:spacing w:line="360" w:lineRule="atLeast"/>
        <w:ind w:firstLine="420"/>
        <w:rPr>
          <w:rFonts w:ascii="楷体" w:eastAsia="楷体" w:hAnsi="楷体" w:cs="宋体" w:hint="eastAsia"/>
          <w:color w:val="000000"/>
          <w:kern w:val="0"/>
          <w:sz w:val="24"/>
          <w:szCs w:val="24"/>
        </w:rPr>
      </w:pPr>
      <w:r w:rsidRPr="00282C13">
        <w:rPr>
          <w:rFonts w:ascii="宋体" w:eastAsia="宋体" w:hAnsi="宋体" w:cs="宋体" w:hint="eastAsia"/>
          <w:color w:val="000000"/>
          <w:kern w:val="0"/>
          <w:szCs w:val="21"/>
        </w:rPr>
        <w:t>彩虹精化定向增发募集资金属于《证券法》第七十五条第二款第（二）项规定的“公司分配股利或者增资的计划”，为内幕信息，内幕信息形成于2014年10月22日。陈某弟作为彩虹精</w:t>
      </w:r>
      <w:proofErr w:type="gramStart"/>
      <w:r w:rsidRPr="00282C13">
        <w:rPr>
          <w:rFonts w:ascii="宋体" w:eastAsia="宋体" w:hAnsi="宋体" w:cs="宋体" w:hint="eastAsia"/>
          <w:color w:val="000000"/>
          <w:kern w:val="0"/>
          <w:szCs w:val="21"/>
        </w:rPr>
        <w:t>化实际</w:t>
      </w:r>
      <w:proofErr w:type="gramEnd"/>
      <w:r w:rsidRPr="00282C13">
        <w:rPr>
          <w:rFonts w:ascii="宋体" w:eastAsia="宋体" w:hAnsi="宋体" w:cs="宋体" w:hint="eastAsia"/>
          <w:color w:val="000000"/>
          <w:kern w:val="0"/>
          <w:szCs w:val="21"/>
        </w:rPr>
        <w:t>控制人，全程参与本次定向增发事项，属于内幕信息知情人。</w:t>
      </w:r>
    </w:p>
    <w:p w:rsidR="00282C13" w:rsidRPr="00282C13" w:rsidRDefault="00282C13" w:rsidP="00282C13">
      <w:pPr>
        <w:widowControl/>
        <w:shd w:val="clear" w:color="auto" w:fill="FFFFFF"/>
        <w:spacing w:line="360" w:lineRule="atLeast"/>
        <w:ind w:firstLine="420"/>
        <w:rPr>
          <w:rFonts w:ascii="楷体" w:eastAsia="楷体" w:hAnsi="楷体" w:cs="宋体" w:hint="eastAsia"/>
          <w:color w:val="000000"/>
          <w:kern w:val="0"/>
          <w:sz w:val="24"/>
          <w:szCs w:val="24"/>
        </w:rPr>
      </w:pPr>
      <w:r w:rsidRPr="00282C13">
        <w:rPr>
          <w:rFonts w:ascii="宋体" w:eastAsia="宋体" w:hAnsi="宋体" w:cs="宋体" w:hint="eastAsia"/>
          <w:color w:val="000000"/>
          <w:kern w:val="0"/>
          <w:szCs w:val="21"/>
        </w:rPr>
        <w:t>二、余伟业利用“余伟业”账户内幕交易彩虹精化股票</w:t>
      </w:r>
    </w:p>
    <w:p w:rsidR="00282C13" w:rsidRPr="00282C13" w:rsidRDefault="00282C13" w:rsidP="00282C13">
      <w:pPr>
        <w:widowControl/>
        <w:shd w:val="clear" w:color="auto" w:fill="FFFFFF"/>
        <w:spacing w:line="360" w:lineRule="atLeast"/>
        <w:ind w:firstLine="420"/>
        <w:rPr>
          <w:rFonts w:ascii="楷体" w:eastAsia="楷体" w:hAnsi="楷体" w:cs="宋体" w:hint="eastAsia"/>
          <w:color w:val="000000"/>
          <w:kern w:val="0"/>
          <w:sz w:val="24"/>
          <w:szCs w:val="24"/>
        </w:rPr>
      </w:pPr>
      <w:r w:rsidRPr="00282C13">
        <w:rPr>
          <w:rFonts w:ascii="宋体" w:eastAsia="宋体" w:hAnsi="宋体" w:cs="宋体" w:hint="eastAsia"/>
          <w:color w:val="000000"/>
          <w:kern w:val="0"/>
          <w:szCs w:val="21"/>
        </w:rPr>
        <w:t>余伟业定居香港，其将“余伟业”账户委托给妹妹余某珠操作，“余伟业”账户交易彩虹精</w:t>
      </w:r>
      <w:proofErr w:type="gramStart"/>
      <w:r w:rsidRPr="00282C13">
        <w:rPr>
          <w:rFonts w:ascii="宋体" w:eastAsia="宋体" w:hAnsi="宋体" w:cs="宋体" w:hint="eastAsia"/>
          <w:color w:val="000000"/>
          <w:kern w:val="0"/>
          <w:szCs w:val="21"/>
        </w:rPr>
        <w:t>化股票</w:t>
      </w:r>
      <w:proofErr w:type="gramEnd"/>
      <w:r w:rsidRPr="00282C13">
        <w:rPr>
          <w:rFonts w:ascii="宋体" w:eastAsia="宋体" w:hAnsi="宋体" w:cs="宋体" w:hint="eastAsia"/>
          <w:color w:val="000000"/>
          <w:kern w:val="0"/>
          <w:szCs w:val="21"/>
        </w:rPr>
        <w:t>的决策由余伟业</w:t>
      </w:r>
      <w:proofErr w:type="gramStart"/>
      <w:r w:rsidRPr="00282C13">
        <w:rPr>
          <w:rFonts w:ascii="宋体" w:eastAsia="宋体" w:hAnsi="宋体" w:cs="宋体" w:hint="eastAsia"/>
          <w:color w:val="000000"/>
          <w:kern w:val="0"/>
          <w:szCs w:val="21"/>
        </w:rPr>
        <w:t>作出</w:t>
      </w:r>
      <w:proofErr w:type="gramEnd"/>
      <w:r w:rsidRPr="00282C13">
        <w:rPr>
          <w:rFonts w:ascii="宋体" w:eastAsia="宋体" w:hAnsi="宋体" w:cs="宋体" w:hint="eastAsia"/>
          <w:color w:val="000000"/>
          <w:kern w:val="0"/>
          <w:szCs w:val="21"/>
        </w:rPr>
        <w:t>，账户资金来源于余伟业家族的自有资金。</w:t>
      </w:r>
    </w:p>
    <w:p w:rsidR="00282C13" w:rsidRPr="00282C13" w:rsidRDefault="00282C13" w:rsidP="00282C13">
      <w:pPr>
        <w:widowControl/>
        <w:shd w:val="clear" w:color="auto" w:fill="FFFFFF"/>
        <w:spacing w:line="360" w:lineRule="atLeast"/>
        <w:ind w:firstLine="420"/>
        <w:rPr>
          <w:rFonts w:ascii="楷体" w:eastAsia="楷体" w:hAnsi="楷体" w:cs="宋体" w:hint="eastAsia"/>
          <w:color w:val="000000"/>
          <w:kern w:val="0"/>
          <w:sz w:val="24"/>
          <w:szCs w:val="24"/>
        </w:rPr>
      </w:pPr>
      <w:r w:rsidRPr="00282C13">
        <w:rPr>
          <w:rFonts w:ascii="宋体" w:eastAsia="宋体" w:hAnsi="宋体" w:cs="宋体" w:hint="eastAsia"/>
          <w:color w:val="000000"/>
          <w:kern w:val="0"/>
          <w:szCs w:val="21"/>
        </w:rPr>
        <w:t>余伟业与陈某弟是认识十多年的好友，两人曾同为深圳政协委员、同在深圳总商会任职。余伟业曾以其控制的两家公司的名义入股当时即将改制的彩虹精化，与陈某弟同为彩虹精化发起人股东，且曾在彩虹精</w:t>
      </w:r>
      <w:proofErr w:type="gramStart"/>
      <w:r w:rsidRPr="00282C13">
        <w:rPr>
          <w:rFonts w:ascii="宋体" w:eastAsia="宋体" w:hAnsi="宋体" w:cs="宋体" w:hint="eastAsia"/>
          <w:color w:val="000000"/>
          <w:kern w:val="0"/>
          <w:szCs w:val="21"/>
        </w:rPr>
        <w:t>化担任</w:t>
      </w:r>
      <w:proofErr w:type="gramEnd"/>
      <w:r w:rsidRPr="00282C13">
        <w:rPr>
          <w:rFonts w:ascii="宋体" w:eastAsia="宋体" w:hAnsi="宋体" w:cs="宋体" w:hint="eastAsia"/>
          <w:color w:val="000000"/>
          <w:kern w:val="0"/>
          <w:szCs w:val="21"/>
        </w:rPr>
        <w:t>董事，后通过二级市场逐步减持其持有的彩虹精化股票，后于2014年初减持完毕。余伟业与陈某弟关系十分密切，日常联络频繁。</w:t>
      </w:r>
    </w:p>
    <w:p w:rsidR="00282C13" w:rsidRPr="00282C13" w:rsidRDefault="00282C13" w:rsidP="00282C13">
      <w:pPr>
        <w:widowControl/>
        <w:shd w:val="clear" w:color="auto" w:fill="FFFFFF"/>
        <w:spacing w:line="360" w:lineRule="atLeast"/>
        <w:ind w:firstLine="420"/>
        <w:rPr>
          <w:rFonts w:ascii="楷体" w:eastAsia="楷体" w:hAnsi="楷体" w:cs="宋体" w:hint="eastAsia"/>
          <w:color w:val="000000"/>
          <w:kern w:val="0"/>
          <w:sz w:val="24"/>
          <w:szCs w:val="24"/>
        </w:rPr>
      </w:pPr>
      <w:r w:rsidRPr="00282C13">
        <w:rPr>
          <w:rFonts w:ascii="宋体" w:eastAsia="宋体" w:hAnsi="宋体" w:cs="宋体" w:hint="eastAsia"/>
          <w:color w:val="000000"/>
          <w:kern w:val="0"/>
          <w:szCs w:val="21"/>
        </w:rPr>
        <w:t>“余伟业”账户交易情况为：内幕信息形成后，2014年11月12日“余伟业”账户买入41.2万股彩虹精化股票，交易金额4,995,790.62元，资金来源为买入股票当日其三方存管银行账户转入的500万元。2015年3月2日彩虹</w:t>
      </w:r>
      <w:proofErr w:type="gramStart"/>
      <w:r w:rsidRPr="00282C13">
        <w:rPr>
          <w:rFonts w:ascii="宋体" w:eastAsia="宋体" w:hAnsi="宋体" w:cs="宋体" w:hint="eastAsia"/>
          <w:color w:val="000000"/>
          <w:kern w:val="0"/>
          <w:szCs w:val="21"/>
        </w:rPr>
        <w:t>精化复牌</w:t>
      </w:r>
      <w:proofErr w:type="gramEnd"/>
      <w:r w:rsidRPr="00282C13">
        <w:rPr>
          <w:rFonts w:ascii="宋体" w:eastAsia="宋体" w:hAnsi="宋体" w:cs="宋体" w:hint="eastAsia"/>
          <w:color w:val="000000"/>
          <w:kern w:val="0"/>
          <w:szCs w:val="21"/>
        </w:rPr>
        <w:t>，“余伟业”账户3月10日卖出48,330股彩虹精化股票，交易金额782,932.70元；3月18日卖出363,670股彩虹精化股票，交易金额6,731,570.97元。上述交易共获利2,518,713.05元。</w:t>
      </w:r>
    </w:p>
    <w:p w:rsidR="00282C13" w:rsidRPr="00282C13" w:rsidRDefault="00282C13" w:rsidP="00282C13">
      <w:pPr>
        <w:widowControl/>
        <w:shd w:val="clear" w:color="auto" w:fill="FFFFFF"/>
        <w:spacing w:line="360" w:lineRule="atLeast"/>
        <w:ind w:firstLine="420"/>
        <w:rPr>
          <w:rFonts w:ascii="楷体" w:eastAsia="楷体" w:hAnsi="楷体" w:cs="宋体" w:hint="eastAsia"/>
          <w:color w:val="000000"/>
          <w:kern w:val="0"/>
          <w:sz w:val="24"/>
          <w:szCs w:val="24"/>
        </w:rPr>
      </w:pPr>
      <w:r w:rsidRPr="00282C13">
        <w:rPr>
          <w:rFonts w:ascii="宋体" w:eastAsia="宋体" w:hAnsi="宋体" w:cs="宋体" w:hint="eastAsia"/>
          <w:color w:val="000000"/>
          <w:kern w:val="0"/>
          <w:szCs w:val="21"/>
        </w:rPr>
        <w:t>综上，余伟业与内幕信息知情人陈某弟关系密切，内幕信息公开前，两人联络频繁，“余伟业”账户买入、卖出彩虹精</w:t>
      </w:r>
      <w:proofErr w:type="gramStart"/>
      <w:r w:rsidRPr="00282C13">
        <w:rPr>
          <w:rFonts w:ascii="宋体" w:eastAsia="宋体" w:hAnsi="宋体" w:cs="宋体" w:hint="eastAsia"/>
          <w:color w:val="000000"/>
          <w:kern w:val="0"/>
          <w:szCs w:val="21"/>
        </w:rPr>
        <w:t>化股票</w:t>
      </w:r>
      <w:proofErr w:type="gramEnd"/>
      <w:r w:rsidRPr="00282C13">
        <w:rPr>
          <w:rFonts w:ascii="宋体" w:eastAsia="宋体" w:hAnsi="宋体" w:cs="宋体" w:hint="eastAsia"/>
          <w:color w:val="000000"/>
          <w:kern w:val="0"/>
          <w:szCs w:val="21"/>
        </w:rPr>
        <w:t>的时点与内幕信息的形成、变化和公开时间高度一致，交易行为明显异常。</w:t>
      </w:r>
    </w:p>
    <w:p w:rsidR="00282C13" w:rsidRPr="00282C13" w:rsidRDefault="00282C13" w:rsidP="00282C13">
      <w:pPr>
        <w:widowControl/>
        <w:shd w:val="clear" w:color="auto" w:fill="FFFFFF"/>
        <w:spacing w:line="360" w:lineRule="atLeast"/>
        <w:ind w:firstLine="420"/>
        <w:rPr>
          <w:rFonts w:ascii="楷体" w:eastAsia="楷体" w:hAnsi="楷体" w:cs="宋体" w:hint="eastAsia"/>
          <w:color w:val="000000"/>
          <w:kern w:val="0"/>
          <w:sz w:val="24"/>
          <w:szCs w:val="24"/>
        </w:rPr>
      </w:pPr>
      <w:r w:rsidRPr="00282C13">
        <w:rPr>
          <w:rFonts w:ascii="宋体" w:eastAsia="宋体" w:hAnsi="宋体" w:cs="宋体" w:hint="eastAsia"/>
          <w:color w:val="000000"/>
          <w:kern w:val="0"/>
          <w:szCs w:val="21"/>
        </w:rPr>
        <w:t>上述事实，有相关会议记录、情况说明、账户开户资料、交易流水、通讯记录、相关当事人询问笔录等证据证明，足以认定。</w:t>
      </w:r>
    </w:p>
    <w:p w:rsidR="00282C13" w:rsidRPr="00282C13" w:rsidRDefault="00282C13" w:rsidP="00282C13">
      <w:pPr>
        <w:widowControl/>
        <w:shd w:val="clear" w:color="auto" w:fill="FFFFFF"/>
        <w:spacing w:line="360" w:lineRule="atLeast"/>
        <w:ind w:firstLine="420"/>
        <w:rPr>
          <w:rFonts w:ascii="楷体" w:eastAsia="楷体" w:hAnsi="楷体" w:cs="宋体" w:hint="eastAsia"/>
          <w:color w:val="000000"/>
          <w:kern w:val="0"/>
          <w:sz w:val="24"/>
          <w:szCs w:val="24"/>
        </w:rPr>
      </w:pPr>
      <w:r w:rsidRPr="00282C13">
        <w:rPr>
          <w:rFonts w:ascii="宋体" w:eastAsia="宋体" w:hAnsi="宋体" w:cs="宋体" w:hint="eastAsia"/>
          <w:color w:val="000000"/>
          <w:kern w:val="0"/>
          <w:szCs w:val="21"/>
        </w:rPr>
        <w:t>余伟业的上述行为，违反了《证券法》第七十三条和第七十六条第一款的规定，构成《证券法》第二百零二条所述内幕交易行为。</w:t>
      </w:r>
    </w:p>
    <w:p w:rsidR="00282C13" w:rsidRPr="00282C13" w:rsidRDefault="00282C13" w:rsidP="00282C13">
      <w:pPr>
        <w:widowControl/>
        <w:shd w:val="clear" w:color="auto" w:fill="FFFFFF"/>
        <w:spacing w:line="360" w:lineRule="atLeast"/>
        <w:ind w:firstLine="420"/>
        <w:rPr>
          <w:rFonts w:ascii="楷体" w:eastAsia="楷体" w:hAnsi="楷体" w:cs="宋体" w:hint="eastAsia"/>
          <w:color w:val="000000"/>
          <w:kern w:val="0"/>
          <w:sz w:val="24"/>
          <w:szCs w:val="24"/>
        </w:rPr>
      </w:pPr>
      <w:r w:rsidRPr="00282C13">
        <w:rPr>
          <w:rFonts w:ascii="宋体" w:eastAsia="宋体" w:hAnsi="宋体" w:cs="宋体" w:hint="eastAsia"/>
          <w:color w:val="000000"/>
          <w:kern w:val="0"/>
          <w:szCs w:val="21"/>
        </w:rPr>
        <w:t>听证中，余伟业及其代理律师主要提出如下申辩意见：第一，应认定2014年12月21日为内幕信息形成之日。10月22日陈某弟等人与华泰联合证券第一次会面，此时定向增发事</w:t>
      </w:r>
      <w:proofErr w:type="gramStart"/>
      <w:r w:rsidRPr="00282C13">
        <w:rPr>
          <w:rFonts w:ascii="宋体" w:eastAsia="宋体" w:hAnsi="宋体" w:cs="宋体" w:hint="eastAsia"/>
          <w:color w:val="000000"/>
          <w:kern w:val="0"/>
          <w:szCs w:val="21"/>
        </w:rPr>
        <w:t>项能否</w:t>
      </w:r>
      <w:proofErr w:type="gramEnd"/>
      <w:r w:rsidRPr="00282C13">
        <w:rPr>
          <w:rFonts w:ascii="宋体" w:eastAsia="宋体" w:hAnsi="宋体" w:cs="宋体" w:hint="eastAsia"/>
          <w:color w:val="000000"/>
          <w:kern w:val="0"/>
          <w:szCs w:val="21"/>
        </w:rPr>
        <w:t>落实、如何落实尚未可知。12月21日，彩虹精</w:t>
      </w:r>
      <w:proofErr w:type="gramStart"/>
      <w:r w:rsidRPr="00282C13">
        <w:rPr>
          <w:rFonts w:ascii="宋体" w:eastAsia="宋体" w:hAnsi="宋体" w:cs="宋体" w:hint="eastAsia"/>
          <w:color w:val="000000"/>
          <w:kern w:val="0"/>
          <w:szCs w:val="21"/>
        </w:rPr>
        <w:t>化确定</w:t>
      </w:r>
      <w:proofErr w:type="gramEnd"/>
      <w:r w:rsidRPr="00282C13">
        <w:rPr>
          <w:rFonts w:ascii="宋体" w:eastAsia="宋体" w:hAnsi="宋体" w:cs="宋体" w:hint="eastAsia"/>
          <w:color w:val="000000"/>
          <w:kern w:val="0"/>
          <w:szCs w:val="21"/>
        </w:rPr>
        <w:t>由西南证券负责定向增发事宜，被采纳的方案并不是华泰联合证券所提方案的继续与延伸，此时定向增发工作已处于较稳定状态，具有了内幕信息重大性特征。第二，证明余伟业知悉内幕信息的证据不足。第三，余伟业买入股票是根据公开信息、对国家政策的理解，以及对陈某弟和彩虹精化管理层的信任等，是合法的投资行为。第四，余伟业可动用的资金量远超过其买入股票的资金量。彩虹精</w:t>
      </w:r>
      <w:proofErr w:type="gramStart"/>
      <w:r w:rsidRPr="00282C13">
        <w:rPr>
          <w:rFonts w:ascii="宋体" w:eastAsia="宋体" w:hAnsi="宋体" w:cs="宋体" w:hint="eastAsia"/>
          <w:color w:val="000000"/>
          <w:kern w:val="0"/>
          <w:szCs w:val="21"/>
        </w:rPr>
        <w:t>化股票</w:t>
      </w:r>
      <w:proofErr w:type="gramEnd"/>
      <w:r w:rsidRPr="00282C13">
        <w:rPr>
          <w:rFonts w:ascii="宋体" w:eastAsia="宋体" w:hAnsi="宋体" w:cs="宋体" w:hint="eastAsia"/>
          <w:color w:val="000000"/>
          <w:kern w:val="0"/>
          <w:szCs w:val="21"/>
        </w:rPr>
        <w:t>复牌上涨是受大盘影响。请求我会对其免予处罚。</w:t>
      </w:r>
    </w:p>
    <w:p w:rsidR="00282C13" w:rsidRPr="00282C13" w:rsidRDefault="00282C13" w:rsidP="00282C13">
      <w:pPr>
        <w:widowControl/>
        <w:shd w:val="clear" w:color="auto" w:fill="FFFFFF"/>
        <w:spacing w:line="360" w:lineRule="atLeast"/>
        <w:ind w:firstLine="420"/>
        <w:rPr>
          <w:rFonts w:ascii="楷体" w:eastAsia="楷体" w:hAnsi="楷体" w:cs="宋体" w:hint="eastAsia"/>
          <w:color w:val="000000"/>
          <w:kern w:val="0"/>
          <w:sz w:val="24"/>
          <w:szCs w:val="24"/>
        </w:rPr>
      </w:pPr>
      <w:r w:rsidRPr="00282C13">
        <w:rPr>
          <w:rFonts w:ascii="宋体" w:eastAsia="宋体" w:hAnsi="宋体" w:cs="宋体" w:hint="eastAsia"/>
          <w:color w:val="000000"/>
          <w:kern w:val="0"/>
          <w:szCs w:val="21"/>
        </w:rPr>
        <w:lastRenderedPageBreak/>
        <w:t>经复核，我会认为：第一，当事人主张的2014年12月21日为内幕信息形成日的申辩理由不能成立。10月20日，华泰联合证券投行部胡某与彩虹精化董事会秘书金某英会面，沟通了再融资事项，金某英当天向陈某弟汇报了情况。10月22日，胡某与陈某弟、金某英会面，胡某给出了彩虹精化因受行政处罚而3年内无法定向增发的解决方案，并讨论了定向增发的</w:t>
      </w:r>
      <w:proofErr w:type="gramStart"/>
      <w:r w:rsidRPr="00282C13">
        <w:rPr>
          <w:rFonts w:ascii="宋体" w:eastAsia="宋体" w:hAnsi="宋体" w:cs="宋体" w:hint="eastAsia"/>
          <w:color w:val="000000"/>
          <w:kern w:val="0"/>
          <w:szCs w:val="21"/>
        </w:rPr>
        <w:t>大致规模</w:t>
      </w:r>
      <w:proofErr w:type="gramEnd"/>
      <w:r w:rsidRPr="00282C13">
        <w:rPr>
          <w:rFonts w:ascii="宋体" w:eastAsia="宋体" w:hAnsi="宋体" w:cs="宋体" w:hint="eastAsia"/>
          <w:color w:val="000000"/>
          <w:kern w:val="0"/>
          <w:szCs w:val="21"/>
        </w:rPr>
        <w:t>等重要内容，本次沟通体现了彩虹精</w:t>
      </w:r>
      <w:proofErr w:type="gramStart"/>
      <w:r w:rsidRPr="00282C13">
        <w:rPr>
          <w:rFonts w:ascii="宋体" w:eastAsia="宋体" w:hAnsi="宋体" w:cs="宋体" w:hint="eastAsia"/>
          <w:color w:val="000000"/>
          <w:kern w:val="0"/>
          <w:szCs w:val="21"/>
        </w:rPr>
        <w:t>化开始</w:t>
      </w:r>
      <w:proofErr w:type="gramEnd"/>
      <w:r w:rsidRPr="00282C13">
        <w:rPr>
          <w:rFonts w:ascii="宋体" w:eastAsia="宋体" w:hAnsi="宋体" w:cs="宋体" w:hint="eastAsia"/>
          <w:color w:val="000000"/>
          <w:kern w:val="0"/>
          <w:szCs w:val="21"/>
        </w:rPr>
        <w:t>筹划定向增发事项。彩虹精化后续接触多家证券公司的目的是为了实施定向增发，在其最终决定与西南证券合作前，定向增发的动议早已形成。</w:t>
      </w:r>
    </w:p>
    <w:p w:rsidR="00282C13" w:rsidRPr="00282C13" w:rsidRDefault="00282C13" w:rsidP="00282C13">
      <w:pPr>
        <w:widowControl/>
        <w:shd w:val="clear" w:color="auto" w:fill="FFFFFF"/>
        <w:spacing w:line="360" w:lineRule="atLeast"/>
        <w:ind w:firstLine="420"/>
        <w:rPr>
          <w:rFonts w:ascii="楷体" w:eastAsia="楷体" w:hAnsi="楷体" w:cs="宋体" w:hint="eastAsia"/>
          <w:color w:val="000000"/>
          <w:kern w:val="0"/>
          <w:sz w:val="24"/>
          <w:szCs w:val="24"/>
        </w:rPr>
      </w:pPr>
      <w:r w:rsidRPr="00282C13">
        <w:rPr>
          <w:rFonts w:ascii="宋体" w:eastAsia="宋体" w:hAnsi="宋体" w:cs="宋体" w:hint="eastAsia"/>
          <w:color w:val="000000"/>
          <w:kern w:val="0"/>
          <w:szCs w:val="21"/>
        </w:rPr>
        <w:t>第二，余伟业2015年7月29日和10月15日询问笔录显示，其在2014年11月1日至12日期间与陈某弟存在通话，其中11月10日晚，两人有通话联络。11月12日“余伟业”账户转入500万元并于当日买入41.2万股彩虹精化股票，交易金额4,995,790.62元。另外，陈某弟提供的通讯记录显示，2015年1月余伟业与陈某弟联系1次，2月联系12次，3月2日彩虹精</w:t>
      </w:r>
      <w:proofErr w:type="gramStart"/>
      <w:r w:rsidRPr="00282C13">
        <w:rPr>
          <w:rFonts w:ascii="宋体" w:eastAsia="宋体" w:hAnsi="宋体" w:cs="宋体" w:hint="eastAsia"/>
          <w:color w:val="000000"/>
          <w:kern w:val="0"/>
          <w:szCs w:val="21"/>
        </w:rPr>
        <w:t>化股票</w:t>
      </w:r>
      <w:proofErr w:type="gramEnd"/>
      <w:r w:rsidRPr="00282C13">
        <w:rPr>
          <w:rFonts w:ascii="宋体" w:eastAsia="宋体" w:hAnsi="宋体" w:cs="宋体" w:hint="eastAsia"/>
          <w:color w:val="000000"/>
          <w:kern w:val="0"/>
          <w:szCs w:val="21"/>
        </w:rPr>
        <w:t>复牌当日联系1次，3月4日、5日</w:t>
      </w:r>
      <w:proofErr w:type="gramStart"/>
      <w:r w:rsidRPr="00282C13">
        <w:rPr>
          <w:rFonts w:ascii="宋体" w:eastAsia="宋体" w:hAnsi="宋体" w:cs="宋体" w:hint="eastAsia"/>
          <w:color w:val="000000"/>
          <w:kern w:val="0"/>
          <w:szCs w:val="21"/>
        </w:rPr>
        <w:t>共联系</w:t>
      </w:r>
      <w:proofErr w:type="gramEnd"/>
      <w:r w:rsidRPr="00282C13">
        <w:rPr>
          <w:rFonts w:ascii="宋体" w:eastAsia="宋体" w:hAnsi="宋体" w:cs="宋体" w:hint="eastAsia"/>
          <w:color w:val="000000"/>
          <w:kern w:val="0"/>
          <w:szCs w:val="21"/>
        </w:rPr>
        <w:t>5次。3月10日“余伟业”账户卖出部分股票，3月12日、16日</w:t>
      </w:r>
      <w:proofErr w:type="gramStart"/>
      <w:r w:rsidRPr="00282C13">
        <w:rPr>
          <w:rFonts w:ascii="宋体" w:eastAsia="宋体" w:hAnsi="宋体" w:cs="宋体" w:hint="eastAsia"/>
          <w:color w:val="000000"/>
          <w:kern w:val="0"/>
          <w:szCs w:val="21"/>
        </w:rPr>
        <w:t>共联系</w:t>
      </w:r>
      <w:proofErr w:type="gramEnd"/>
      <w:r w:rsidRPr="00282C13">
        <w:rPr>
          <w:rFonts w:ascii="宋体" w:eastAsia="宋体" w:hAnsi="宋体" w:cs="宋体" w:hint="eastAsia"/>
          <w:color w:val="000000"/>
          <w:kern w:val="0"/>
          <w:szCs w:val="21"/>
        </w:rPr>
        <w:t>2次，3月18日卖出余下全部股票。在余伟业与陈某弟存在联络的同时，“余伟业”账户买入、卖出彩虹精</w:t>
      </w:r>
      <w:proofErr w:type="gramStart"/>
      <w:r w:rsidRPr="00282C13">
        <w:rPr>
          <w:rFonts w:ascii="宋体" w:eastAsia="宋体" w:hAnsi="宋体" w:cs="宋体" w:hint="eastAsia"/>
          <w:color w:val="000000"/>
          <w:kern w:val="0"/>
          <w:szCs w:val="21"/>
        </w:rPr>
        <w:t>化股票</w:t>
      </w:r>
      <w:proofErr w:type="gramEnd"/>
      <w:r w:rsidRPr="00282C13">
        <w:rPr>
          <w:rFonts w:ascii="宋体" w:eastAsia="宋体" w:hAnsi="宋体" w:cs="宋体" w:hint="eastAsia"/>
          <w:color w:val="000000"/>
          <w:kern w:val="0"/>
          <w:szCs w:val="21"/>
        </w:rPr>
        <w:t>的时点与内幕信息的形成、变化和公开时间高度一致，交易行为明显异常。</w:t>
      </w:r>
    </w:p>
    <w:p w:rsidR="00282C13" w:rsidRPr="00282C13" w:rsidRDefault="00282C13" w:rsidP="00282C13">
      <w:pPr>
        <w:widowControl/>
        <w:shd w:val="clear" w:color="auto" w:fill="FFFFFF"/>
        <w:spacing w:line="360" w:lineRule="atLeast"/>
        <w:ind w:firstLine="420"/>
        <w:rPr>
          <w:rFonts w:ascii="楷体" w:eastAsia="楷体" w:hAnsi="楷体" w:cs="宋体" w:hint="eastAsia"/>
          <w:color w:val="000000"/>
          <w:kern w:val="0"/>
          <w:sz w:val="24"/>
          <w:szCs w:val="24"/>
        </w:rPr>
      </w:pPr>
      <w:r w:rsidRPr="00282C13">
        <w:rPr>
          <w:rFonts w:ascii="宋体" w:eastAsia="宋体" w:hAnsi="宋体" w:cs="宋体" w:hint="eastAsia"/>
          <w:color w:val="000000"/>
          <w:kern w:val="0"/>
          <w:szCs w:val="21"/>
        </w:rPr>
        <w:t>第三，自2014年2月11日彩虹精化公告成立子公司进军光</w:t>
      </w:r>
      <w:proofErr w:type="gramStart"/>
      <w:r w:rsidRPr="00282C13">
        <w:rPr>
          <w:rFonts w:ascii="宋体" w:eastAsia="宋体" w:hAnsi="宋体" w:cs="宋体" w:hint="eastAsia"/>
          <w:color w:val="000000"/>
          <w:kern w:val="0"/>
          <w:szCs w:val="21"/>
        </w:rPr>
        <w:t>伏产业</w:t>
      </w:r>
      <w:proofErr w:type="gramEnd"/>
      <w:r w:rsidRPr="00282C13">
        <w:rPr>
          <w:rFonts w:ascii="宋体" w:eastAsia="宋体" w:hAnsi="宋体" w:cs="宋体" w:hint="eastAsia"/>
          <w:color w:val="000000"/>
          <w:kern w:val="0"/>
          <w:szCs w:val="21"/>
        </w:rPr>
        <w:t>以来，彩虹精</w:t>
      </w:r>
      <w:proofErr w:type="gramStart"/>
      <w:r w:rsidRPr="00282C13">
        <w:rPr>
          <w:rFonts w:ascii="宋体" w:eastAsia="宋体" w:hAnsi="宋体" w:cs="宋体" w:hint="eastAsia"/>
          <w:color w:val="000000"/>
          <w:kern w:val="0"/>
          <w:szCs w:val="21"/>
        </w:rPr>
        <w:t>化多次</w:t>
      </w:r>
      <w:proofErr w:type="gramEnd"/>
      <w:r w:rsidRPr="00282C13">
        <w:rPr>
          <w:rFonts w:ascii="宋体" w:eastAsia="宋体" w:hAnsi="宋体" w:cs="宋体" w:hint="eastAsia"/>
          <w:color w:val="000000"/>
          <w:kern w:val="0"/>
          <w:szCs w:val="21"/>
        </w:rPr>
        <w:t>公告最新动向，在“余伟业”账户11月12日买入股票前的9个月期间内累计公告20次，但当事人并未及时买入彩虹精化股票。11月10日余伟业与陈某弟联系后，11月12日调入资金并几乎全部用于买入彩虹精化股票，复牌后全部卖出。当事人关于基于公开信息和对管理层信任等买入彩虹精</w:t>
      </w:r>
      <w:proofErr w:type="gramStart"/>
      <w:r w:rsidRPr="00282C13">
        <w:rPr>
          <w:rFonts w:ascii="宋体" w:eastAsia="宋体" w:hAnsi="宋体" w:cs="宋体" w:hint="eastAsia"/>
          <w:color w:val="000000"/>
          <w:kern w:val="0"/>
          <w:szCs w:val="21"/>
        </w:rPr>
        <w:t>化股票</w:t>
      </w:r>
      <w:proofErr w:type="gramEnd"/>
      <w:r w:rsidRPr="00282C13">
        <w:rPr>
          <w:rFonts w:ascii="宋体" w:eastAsia="宋体" w:hAnsi="宋体" w:cs="宋体" w:hint="eastAsia"/>
          <w:color w:val="000000"/>
          <w:kern w:val="0"/>
          <w:szCs w:val="21"/>
        </w:rPr>
        <w:t>的申辩理由，不足以解释其交易行为的异常性。</w:t>
      </w:r>
    </w:p>
    <w:p w:rsidR="00282C13" w:rsidRPr="00282C13" w:rsidRDefault="00282C13" w:rsidP="00282C13">
      <w:pPr>
        <w:widowControl/>
        <w:shd w:val="clear" w:color="auto" w:fill="FFFFFF"/>
        <w:spacing w:line="360" w:lineRule="atLeast"/>
        <w:ind w:firstLine="420"/>
        <w:rPr>
          <w:rFonts w:ascii="楷体" w:eastAsia="楷体" w:hAnsi="楷体" w:cs="宋体" w:hint="eastAsia"/>
          <w:color w:val="000000"/>
          <w:kern w:val="0"/>
          <w:sz w:val="24"/>
          <w:szCs w:val="24"/>
        </w:rPr>
      </w:pPr>
      <w:r w:rsidRPr="00282C13">
        <w:rPr>
          <w:rFonts w:ascii="宋体" w:eastAsia="宋体" w:hAnsi="宋体" w:cs="宋体" w:hint="eastAsia"/>
          <w:color w:val="000000"/>
          <w:kern w:val="0"/>
          <w:szCs w:val="21"/>
        </w:rPr>
        <w:t>第四，当事人用于买入彩虹精</w:t>
      </w:r>
      <w:proofErr w:type="gramStart"/>
      <w:r w:rsidRPr="00282C13">
        <w:rPr>
          <w:rFonts w:ascii="宋体" w:eastAsia="宋体" w:hAnsi="宋体" w:cs="宋体" w:hint="eastAsia"/>
          <w:color w:val="000000"/>
          <w:kern w:val="0"/>
          <w:szCs w:val="21"/>
        </w:rPr>
        <w:t>化股票</w:t>
      </w:r>
      <w:proofErr w:type="gramEnd"/>
      <w:r w:rsidRPr="00282C13">
        <w:rPr>
          <w:rFonts w:ascii="宋体" w:eastAsia="宋体" w:hAnsi="宋体" w:cs="宋体" w:hint="eastAsia"/>
          <w:color w:val="000000"/>
          <w:kern w:val="0"/>
          <w:szCs w:val="21"/>
        </w:rPr>
        <w:t>的资金量小于其可动用资金量本身，并不改变其异常交易该股票的事实，与认定涉案违法行为无直接关系。</w:t>
      </w:r>
    </w:p>
    <w:p w:rsidR="00282C13" w:rsidRPr="00282C13" w:rsidRDefault="00282C13" w:rsidP="00282C13">
      <w:pPr>
        <w:widowControl/>
        <w:shd w:val="clear" w:color="auto" w:fill="FFFFFF"/>
        <w:spacing w:line="360" w:lineRule="atLeast"/>
        <w:ind w:firstLine="420"/>
        <w:rPr>
          <w:rFonts w:ascii="楷体" w:eastAsia="楷体" w:hAnsi="楷体" w:cs="宋体" w:hint="eastAsia"/>
          <w:color w:val="000000"/>
          <w:kern w:val="0"/>
          <w:sz w:val="24"/>
          <w:szCs w:val="24"/>
        </w:rPr>
      </w:pPr>
      <w:r w:rsidRPr="00282C13">
        <w:rPr>
          <w:rFonts w:ascii="宋体" w:eastAsia="宋体" w:hAnsi="宋体" w:cs="宋体" w:hint="eastAsia"/>
          <w:color w:val="000000"/>
          <w:kern w:val="0"/>
          <w:szCs w:val="21"/>
        </w:rPr>
        <w:t>另外，经复核，我会不再认定《行政处罚事先告知书》中的另一账户涉及内幕交易。</w:t>
      </w:r>
    </w:p>
    <w:p w:rsidR="00282C13" w:rsidRPr="00282C13" w:rsidRDefault="00282C13" w:rsidP="00282C13">
      <w:pPr>
        <w:widowControl/>
        <w:shd w:val="clear" w:color="auto" w:fill="FFFFFF"/>
        <w:spacing w:line="360" w:lineRule="atLeast"/>
        <w:ind w:firstLine="420"/>
        <w:rPr>
          <w:rFonts w:ascii="楷体" w:eastAsia="楷体" w:hAnsi="楷体" w:cs="宋体" w:hint="eastAsia"/>
          <w:color w:val="000000"/>
          <w:kern w:val="0"/>
          <w:sz w:val="24"/>
          <w:szCs w:val="24"/>
        </w:rPr>
      </w:pPr>
      <w:r w:rsidRPr="00282C13">
        <w:rPr>
          <w:rFonts w:ascii="宋体" w:eastAsia="宋体" w:hAnsi="宋体" w:cs="宋体" w:hint="eastAsia"/>
          <w:color w:val="000000"/>
          <w:kern w:val="0"/>
          <w:szCs w:val="21"/>
        </w:rPr>
        <w:t>根据当事人违法行为的事实、性质、情节与社会危害程度，依据《证券法》第二百零二条的规定，我会决定：没收余伟业内幕交易违法所得2,518,713.05元，并处以7,556,139.15元罚款。</w:t>
      </w:r>
    </w:p>
    <w:p w:rsidR="00282C13" w:rsidRPr="00282C13" w:rsidRDefault="00282C13" w:rsidP="00282C13">
      <w:pPr>
        <w:widowControl/>
        <w:shd w:val="clear" w:color="auto" w:fill="FFFFFF"/>
        <w:spacing w:line="360" w:lineRule="atLeast"/>
        <w:ind w:firstLine="420"/>
        <w:rPr>
          <w:rFonts w:ascii="楷体" w:eastAsia="楷体" w:hAnsi="楷体" w:cs="宋体" w:hint="eastAsia"/>
          <w:color w:val="000000"/>
          <w:kern w:val="0"/>
          <w:sz w:val="24"/>
          <w:szCs w:val="24"/>
        </w:rPr>
      </w:pPr>
      <w:r w:rsidRPr="00282C13">
        <w:rPr>
          <w:rFonts w:ascii="宋体" w:eastAsia="宋体" w:hAnsi="宋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以在收到本处罚决定书之日起6个月内直接向有管辖权的人民法院提起行政诉讼。复议和诉讼期间，上述决定不停止执行。</w:t>
      </w:r>
    </w:p>
    <w:p w:rsidR="00282C13" w:rsidRPr="00282C13" w:rsidRDefault="00282C13" w:rsidP="00282C13">
      <w:pPr>
        <w:widowControl/>
        <w:shd w:val="clear" w:color="auto" w:fill="FFFFFF"/>
        <w:spacing w:line="360" w:lineRule="atLeast"/>
        <w:jc w:val="left"/>
        <w:rPr>
          <w:rFonts w:ascii="楷体" w:eastAsia="楷体" w:hAnsi="楷体" w:cs="宋体" w:hint="eastAsia"/>
          <w:color w:val="000000"/>
          <w:kern w:val="0"/>
          <w:sz w:val="24"/>
          <w:szCs w:val="24"/>
        </w:rPr>
      </w:pPr>
      <w:r w:rsidRPr="00282C13">
        <w:rPr>
          <w:rFonts w:ascii="宋体" w:eastAsia="宋体" w:hAnsi="宋体" w:cs="宋体" w:hint="eastAsia"/>
          <w:color w:val="000000"/>
          <w:kern w:val="0"/>
          <w:szCs w:val="21"/>
        </w:rPr>
        <w:t> </w:t>
      </w:r>
    </w:p>
    <w:p w:rsidR="00282C13" w:rsidRPr="00282C13" w:rsidRDefault="00282C13" w:rsidP="00282C13">
      <w:pPr>
        <w:widowControl/>
        <w:shd w:val="clear" w:color="auto" w:fill="FFFFFF"/>
        <w:spacing w:line="360" w:lineRule="atLeast"/>
        <w:jc w:val="left"/>
        <w:rPr>
          <w:rFonts w:ascii="楷体" w:eastAsia="楷体" w:hAnsi="楷体" w:cs="宋体" w:hint="eastAsia"/>
          <w:color w:val="000000"/>
          <w:kern w:val="0"/>
          <w:sz w:val="24"/>
          <w:szCs w:val="24"/>
        </w:rPr>
      </w:pPr>
      <w:r w:rsidRPr="00282C13">
        <w:rPr>
          <w:rFonts w:ascii="宋体" w:eastAsia="宋体" w:hAnsi="宋体" w:cs="宋体" w:hint="eastAsia"/>
          <w:color w:val="000000"/>
          <w:kern w:val="0"/>
          <w:szCs w:val="21"/>
        </w:rPr>
        <w:t> </w:t>
      </w:r>
    </w:p>
    <w:p w:rsidR="00282C13" w:rsidRPr="00282C13" w:rsidRDefault="00282C13" w:rsidP="00282C13">
      <w:pPr>
        <w:widowControl/>
        <w:shd w:val="clear" w:color="auto" w:fill="FFFFFF"/>
        <w:spacing w:line="360" w:lineRule="atLeast"/>
        <w:jc w:val="left"/>
        <w:rPr>
          <w:rFonts w:ascii="楷体" w:eastAsia="楷体" w:hAnsi="楷体" w:cs="宋体" w:hint="eastAsia"/>
          <w:color w:val="000000"/>
          <w:kern w:val="0"/>
          <w:sz w:val="24"/>
          <w:szCs w:val="24"/>
        </w:rPr>
      </w:pPr>
      <w:r w:rsidRPr="00282C13">
        <w:rPr>
          <w:rFonts w:ascii="宋体" w:eastAsia="宋体" w:hAnsi="宋体" w:cs="宋体" w:hint="eastAsia"/>
          <w:color w:val="000000"/>
          <w:kern w:val="0"/>
          <w:szCs w:val="21"/>
        </w:rPr>
        <w:t> </w:t>
      </w:r>
    </w:p>
    <w:p w:rsidR="00282C13" w:rsidRPr="00282C13" w:rsidRDefault="00282C13" w:rsidP="00282C13">
      <w:pPr>
        <w:widowControl/>
        <w:shd w:val="clear" w:color="auto" w:fill="FFFFFF"/>
        <w:spacing w:line="360" w:lineRule="atLeast"/>
        <w:jc w:val="left"/>
        <w:rPr>
          <w:rFonts w:ascii="楷体" w:eastAsia="楷体" w:hAnsi="楷体" w:cs="宋体" w:hint="eastAsia"/>
          <w:color w:val="000000"/>
          <w:kern w:val="0"/>
          <w:sz w:val="24"/>
          <w:szCs w:val="24"/>
        </w:rPr>
      </w:pPr>
      <w:r w:rsidRPr="00282C13">
        <w:rPr>
          <w:rFonts w:ascii="宋体" w:eastAsia="宋体" w:hAnsi="宋体" w:cs="宋体" w:hint="eastAsia"/>
          <w:color w:val="000000"/>
          <w:kern w:val="0"/>
          <w:szCs w:val="21"/>
        </w:rPr>
        <w:t> </w:t>
      </w:r>
    </w:p>
    <w:p w:rsidR="00282C13" w:rsidRPr="00282C13" w:rsidRDefault="00282C13" w:rsidP="00282C13">
      <w:pPr>
        <w:widowControl/>
        <w:shd w:val="clear" w:color="auto" w:fill="FFFFFF"/>
        <w:wordWrap w:val="0"/>
        <w:spacing w:line="360" w:lineRule="atLeast"/>
        <w:jc w:val="right"/>
        <w:rPr>
          <w:rFonts w:ascii="楷体" w:eastAsia="楷体" w:hAnsi="楷体" w:cs="宋体" w:hint="eastAsia"/>
          <w:color w:val="000000"/>
          <w:kern w:val="0"/>
          <w:sz w:val="24"/>
          <w:szCs w:val="24"/>
        </w:rPr>
      </w:pPr>
      <w:r w:rsidRPr="00282C13">
        <w:rPr>
          <w:rFonts w:ascii="宋体" w:eastAsia="宋体" w:hAnsi="宋体" w:cs="宋体" w:hint="eastAsia"/>
          <w:color w:val="000000"/>
          <w:kern w:val="0"/>
          <w:szCs w:val="21"/>
        </w:rPr>
        <w:t>中国证监会</w:t>
      </w:r>
      <w:proofErr w:type="gramStart"/>
      <w:r w:rsidRPr="00282C13">
        <w:rPr>
          <w:rFonts w:ascii="宋体" w:eastAsia="宋体" w:hAnsi="宋体" w:cs="宋体" w:hint="eastAsia"/>
          <w:color w:val="000000"/>
          <w:kern w:val="0"/>
          <w:szCs w:val="21"/>
        </w:rPr>
        <w:t xml:space="preserve">　　　　　</w:t>
      </w:r>
      <w:proofErr w:type="gramEnd"/>
      <w:r w:rsidRPr="00282C13">
        <w:rPr>
          <w:rFonts w:ascii="宋体" w:eastAsia="宋体" w:hAnsi="宋体" w:cs="宋体" w:hint="eastAsia"/>
          <w:color w:val="000000"/>
          <w:kern w:val="0"/>
          <w:szCs w:val="21"/>
        </w:rPr>
        <w:t> </w:t>
      </w:r>
    </w:p>
    <w:p w:rsidR="00282C13" w:rsidRPr="00282C13" w:rsidRDefault="00282C13" w:rsidP="00282C13">
      <w:pPr>
        <w:widowControl/>
        <w:shd w:val="clear" w:color="auto" w:fill="FFFFFF"/>
        <w:wordWrap w:val="0"/>
        <w:spacing w:line="360" w:lineRule="atLeast"/>
        <w:jc w:val="right"/>
        <w:rPr>
          <w:rFonts w:ascii="楷体" w:eastAsia="楷体" w:hAnsi="楷体" w:cs="宋体" w:hint="eastAsia"/>
          <w:color w:val="000000"/>
          <w:kern w:val="0"/>
          <w:sz w:val="24"/>
          <w:szCs w:val="24"/>
        </w:rPr>
      </w:pPr>
      <w:r w:rsidRPr="00282C13">
        <w:rPr>
          <w:rFonts w:ascii="宋体" w:eastAsia="宋体" w:hAnsi="宋体" w:cs="宋体" w:hint="eastAsia"/>
          <w:color w:val="000000"/>
          <w:kern w:val="0"/>
          <w:szCs w:val="21"/>
        </w:rPr>
        <w:t xml:space="preserve">2017年4月25日　　</w:t>
      </w:r>
      <w:proofErr w:type="gramStart"/>
      <w:r w:rsidRPr="00282C13">
        <w:rPr>
          <w:rFonts w:ascii="宋体" w:eastAsia="宋体" w:hAnsi="宋体" w:cs="宋体" w:hint="eastAsia"/>
          <w:color w:val="000000"/>
          <w:kern w:val="0"/>
          <w:szCs w:val="21"/>
        </w:rPr>
        <w:t xml:space="preserve">　　</w:t>
      </w:r>
      <w:proofErr w:type="gramEnd"/>
    </w:p>
    <w:p w:rsidR="00282C13" w:rsidRPr="00282C13" w:rsidRDefault="00282C13" w:rsidP="00282C13">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282C13" w:rsidRPr="00282C13" w:rsidTr="00282C13">
        <w:trPr>
          <w:tblCellSpacing w:w="15" w:type="dxa"/>
          <w:jc w:val="center"/>
        </w:trPr>
        <w:tc>
          <w:tcPr>
            <w:tcW w:w="900" w:type="dxa"/>
            <w:vAlign w:val="center"/>
            <w:hideMark/>
          </w:tcPr>
          <w:p w:rsidR="00282C13" w:rsidRPr="00282C13" w:rsidRDefault="00282C13" w:rsidP="00282C13">
            <w:pPr>
              <w:widowControl/>
              <w:jc w:val="left"/>
              <w:rPr>
                <w:rFonts w:ascii="宋体" w:eastAsia="宋体" w:hAnsi="宋体" w:cs="宋体" w:hint="eastAsia"/>
                <w:kern w:val="0"/>
                <w:sz w:val="18"/>
                <w:szCs w:val="18"/>
              </w:rPr>
            </w:pPr>
            <w:r w:rsidRPr="00282C13">
              <w:rPr>
                <w:rFonts w:ascii="宋体" w:eastAsia="宋体" w:hAnsi="宋体" w:cs="宋体"/>
                <w:kern w:val="0"/>
                <w:sz w:val="18"/>
                <w:szCs w:val="18"/>
              </w:rPr>
              <w:t> </w:t>
            </w:r>
          </w:p>
        </w:tc>
        <w:tc>
          <w:tcPr>
            <w:tcW w:w="1200" w:type="dxa"/>
            <w:vAlign w:val="center"/>
            <w:hideMark/>
          </w:tcPr>
          <w:p w:rsidR="00282C13" w:rsidRPr="00282C13" w:rsidRDefault="00282C13" w:rsidP="00282C13">
            <w:pPr>
              <w:widowControl/>
              <w:jc w:val="left"/>
              <w:rPr>
                <w:rFonts w:ascii="宋体" w:eastAsia="宋体" w:hAnsi="宋体" w:cs="宋体"/>
                <w:kern w:val="0"/>
                <w:sz w:val="18"/>
                <w:szCs w:val="18"/>
              </w:rPr>
            </w:pPr>
            <w:r w:rsidRPr="00282C13">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282C13" w:rsidRPr="00282C13" w:rsidRDefault="00282C13" w:rsidP="00282C13">
            <w:pPr>
              <w:widowControl/>
              <w:jc w:val="left"/>
              <w:rPr>
                <w:rFonts w:ascii="宋体" w:eastAsia="宋体" w:hAnsi="宋体" w:cs="宋体"/>
                <w:kern w:val="0"/>
                <w:sz w:val="18"/>
                <w:szCs w:val="18"/>
              </w:rPr>
            </w:pPr>
            <w:r w:rsidRPr="00282C13">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282C13" w:rsidRPr="00282C13" w:rsidRDefault="00282C13" w:rsidP="00282C13">
            <w:pPr>
              <w:widowControl/>
              <w:jc w:val="left"/>
              <w:rPr>
                <w:rFonts w:ascii="宋体" w:eastAsia="宋体" w:hAnsi="宋体" w:cs="宋体"/>
                <w:kern w:val="0"/>
                <w:sz w:val="18"/>
                <w:szCs w:val="18"/>
              </w:rPr>
            </w:pPr>
            <w:r w:rsidRPr="00282C13">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282C13" w:rsidRPr="00282C13" w:rsidRDefault="00282C13" w:rsidP="00282C13">
      <w:pPr>
        <w:widowControl/>
        <w:jc w:val="center"/>
        <w:rPr>
          <w:rFonts w:ascii="微软雅黑" w:eastAsia="微软雅黑" w:hAnsi="微软雅黑" w:cs="宋体"/>
          <w:color w:val="515151"/>
          <w:kern w:val="0"/>
          <w:sz w:val="18"/>
          <w:szCs w:val="18"/>
        </w:rPr>
      </w:pPr>
      <w:hyperlink r:id="rId11" w:tgtFrame="_blank" w:history="1">
        <w:r w:rsidRPr="00282C13">
          <w:rPr>
            <w:rFonts w:ascii="微软雅黑" w:eastAsia="微软雅黑" w:hAnsi="微软雅黑" w:cs="宋体" w:hint="eastAsia"/>
            <w:color w:val="0000FF"/>
            <w:kern w:val="0"/>
            <w:sz w:val="18"/>
            <w:szCs w:val="18"/>
            <w:u w:val="single"/>
          </w:rPr>
          <w:t>关于我们</w:t>
        </w:r>
      </w:hyperlink>
      <w:r w:rsidRPr="00282C13">
        <w:rPr>
          <w:rFonts w:ascii="微软雅黑" w:eastAsia="微软雅黑" w:hAnsi="微软雅黑" w:cs="宋体" w:hint="eastAsia"/>
          <w:color w:val="515151"/>
          <w:kern w:val="0"/>
          <w:sz w:val="18"/>
          <w:szCs w:val="18"/>
        </w:rPr>
        <w:t> - </w:t>
      </w:r>
      <w:hyperlink r:id="rId12" w:tgtFrame="_blank" w:history="1">
        <w:r w:rsidRPr="00282C13">
          <w:rPr>
            <w:rFonts w:ascii="微软雅黑" w:eastAsia="微软雅黑" w:hAnsi="微软雅黑" w:cs="宋体" w:hint="eastAsia"/>
            <w:color w:val="0000FF"/>
            <w:kern w:val="0"/>
            <w:sz w:val="18"/>
            <w:szCs w:val="18"/>
            <w:u w:val="single"/>
          </w:rPr>
          <w:t>法律声明</w:t>
        </w:r>
      </w:hyperlink>
      <w:r w:rsidRPr="00282C13">
        <w:rPr>
          <w:rFonts w:ascii="微软雅黑" w:eastAsia="微软雅黑" w:hAnsi="微软雅黑" w:cs="宋体" w:hint="eastAsia"/>
          <w:color w:val="515151"/>
          <w:kern w:val="0"/>
          <w:sz w:val="18"/>
          <w:szCs w:val="18"/>
        </w:rPr>
        <w:t> - </w:t>
      </w:r>
      <w:hyperlink r:id="rId13" w:tgtFrame="_blank" w:history="1">
        <w:r w:rsidRPr="00282C13">
          <w:rPr>
            <w:rFonts w:ascii="微软雅黑" w:eastAsia="微软雅黑" w:hAnsi="微软雅黑" w:cs="宋体" w:hint="eastAsia"/>
            <w:color w:val="0000FF"/>
            <w:kern w:val="0"/>
            <w:sz w:val="18"/>
            <w:szCs w:val="18"/>
            <w:u w:val="single"/>
          </w:rPr>
          <w:t>联系我们</w:t>
        </w:r>
      </w:hyperlink>
    </w:p>
    <w:p w:rsidR="00282C13" w:rsidRPr="00282C13" w:rsidRDefault="00282C13" w:rsidP="00282C13">
      <w:pPr>
        <w:widowControl/>
        <w:jc w:val="center"/>
        <w:rPr>
          <w:rFonts w:ascii="微软雅黑" w:eastAsia="微软雅黑" w:hAnsi="微软雅黑" w:cs="宋体" w:hint="eastAsia"/>
          <w:color w:val="515151"/>
          <w:kern w:val="0"/>
          <w:sz w:val="18"/>
          <w:szCs w:val="18"/>
        </w:rPr>
      </w:pPr>
      <w:r w:rsidRPr="00282C13">
        <w:rPr>
          <w:rFonts w:ascii="微软雅黑" w:eastAsia="微软雅黑" w:hAnsi="微软雅黑" w:cs="宋体" w:hint="eastAsia"/>
          <w:color w:val="515151"/>
          <w:kern w:val="0"/>
          <w:sz w:val="18"/>
          <w:szCs w:val="18"/>
        </w:rPr>
        <w:t>版权所有：中国证券监督管理委员会 京ICP备 05035542号</w:t>
      </w:r>
    </w:p>
    <w:p w:rsidR="00282C13" w:rsidRPr="00282C13" w:rsidRDefault="00282C13" w:rsidP="00282C13">
      <w:pPr>
        <w:widowControl/>
        <w:jc w:val="center"/>
        <w:rPr>
          <w:rFonts w:ascii="微软雅黑" w:eastAsia="微软雅黑" w:hAnsi="微软雅黑" w:cs="宋体" w:hint="eastAsia"/>
          <w:color w:val="515151"/>
          <w:kern w:val="0"/>
          <w:sz w:val="18"/>
          <w:szCs w:val="18"/>
        </w:rPr>
      </w:pPr>
      <w:r w:rsidRPr="00282C13">
        <w:rPr>
          <w:rFonts w:ascii="微软雅黑" w:eastAsia="微软雅黑" w:hAnsi="微软雅黑" w:cs="宋体" w:hint="eastAsia"/>
          <w:color w:val="515151"/>
          <w:kern w:val="0"/>
          <w:sz w:val="18"/>
          <w:szCs w:val="18"/>
        </w:rPr>
        <w:t>地址：北京市西城区金融大街19号富凯大厦A座 邮编：100033</w:t>
      </w:r>
    </w:p>
    <w:p w:rsidR="00282C13" w:rsidRPr="00282C13" w:rsidRDefault="00282C13" w:rsidP="00282C13">
      <w:pPr>
        <w:widowControl/>
        <w:jc w:val="center"/>
        <w:rPr>
          <w:rFonts w:ascii="微软雅黑" w:eastAsia="微软雅黑" w:hAnsi="微软雅黑" w:cs="宋体" w:hint="eastAsia"/>
          <w:color w:val="515151"/>
          <w:kern w:val="0"/>
          <w:sz w:val="18"/>
          <w:szCs w:val="18"/>
        </w:rPr>
      </w:pPr>
      <w:r w:rsidRPr="00282C13">
        <w:rPr>
          <w:rFonts w:ascii="微软雅黑" w:eastAsia="微软雅黑" w:hAnsi="微软雅黑" w:cs="宋体" w:hint="eastAsia"/>
          <w:color w:val="515151"/>
          <w:kern w:val="0"/>
          <w:sz w:val="18"/>
          <w:szCs w:val="18"/>
        </w:rPr>
        <w:t>建议使用IE5.5以上浏览器，分辨率1024*768</w:t>
      </w:r>
    </w:p>
    <w:p w:rsidR="00801F9F" w:rsidRPr="00282C13" w:rsidRDefault="00801F9F"/>
    <w:sectPr w:rsidR="00801F9F" w:rsidRPr="00282C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C13"/>
    <w:rsid w:val="00282C13"/>
    <w:rsid w:val="00801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4E5023-A953-4541-8044-7C8B05ED6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82C1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82C13"/>
    <w:rPr>
      <w:b/>
      <w:bCs/>
    </w:rPr>
  </w:style>
  <w:style w:type="paragraph" w:customStyle="1" w:styleId="p0">
    <w:name w:val="p0"/>
    <w:basedOn w:val="a"/>
    <w:rsid w:val="00282C13"/>
    <w:pPr>
      <w:widowControl/>
      <w:spacing w:before="100" w:beforeAutospacing="1" w:after="100" w:afterAutospacing="1"/>
      <w:jc w:val="left"/>
    </w:pPr>
    <w:rPr>
      <w:rFonts w:ascii="宋体" w:eastAsia="宋体" w:hAnsi="宋体" w:cs="宋体"/>
      <w:kern w:val="0"/>
      <w:sz w:val="24"/>
      <w:szCs w:val="24"/>
    </w:rPr>
  </w:style>
  <w:style w:type="paragraph" w:customStyle="1" w:styleId="p17">
    <w:name w:val="p17"/>
    <w:basedOn w:val="a"/>
    <w:rsid w:val="00282C13"/>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282C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4505375">
      <w:bodyDiv w:val="1"/>
      <w:marLeft w:val="0"/>
      <w:marRight w:val="0"/>
      <w:marTop w:val="0"/>
      <w:marBottom w:val="0"/>
      <w:divBdr>
        <w:top w:val="none" w:sz="0" w:space="0" w:color="auto"/>
        <w:left w:val="none" w:sz="0" w:space="0" w:color="auto"/>
        <w:bottom w:val="none" w:sz="0" w:space="0" w:color="auto"/>
        <w:right w:val="none" w:sz="0" w:space="0" w:color="auto"/>
      </w:divBdr>
      <w:divsChild>
        <w:div w:id="1040285047">
          <w:marLeft w:val="0"/>
          <w:marRight w:val="0"/>
          <w:marTop w:val="150"/>
          <w:marBottom w:val="150"/>
          <w:divBdr>
            <w:top w:val="none" w:sz="0" w:space="0" w:color="auto"/>
            <w:left w:val="none" w:sz="0" w:space="0" w:color="auto"/>
            <w:bottom w:val="none" w:sz="0" w:space="0" w:color="auto"/>
            <w:right w:val="none" w:sz="0" w:space="0" w:color="auto"/>
          </w:divBdr>
        </w:div>
        <w:div w:id="69424645">
          <w:marLeft w:val="0"/>
          <w:marRight w:val="0"/>
          <w:marTop w:val="0"/>
          <w:marBottom w:val="0"/>
          <w:divBdr>
            <w:top w:val="single" w:sz="6" w:space="8" w:color="B5B5B5"/>
            <w:left w:val="single" w:sz="6" w:space="0" w:color="B5B5B5"/>
            <w:bottom w:val="single" w:sz="6" w:space="8" w:color="B5B5B5"/>
            <w:right w:val="single" w:sz="6" w:space="0" w:color="B5B5B5"/>
          </w:divBdr>
          <w:divsChild>
            <w:div w:id="1955166280">
              <w:marLeft w:val="0"/>
              <w:marRight w:val="0"/>
              <w:marTop w:val="0"/>
              <w:marBottom w:val="0"/>
              <w:divBdr>
                <w:top w:val="none" w:sz="0" w:space="0" w:color="auto"/>
                <w:left w:val="none" w:sz="0" w:space="0" w:color="auto"/>
                <w:bottom w:val="none" w:sz="0" w:space="0" w:color="auto"/>
                <w:right w:val="none" w:sz="0" w:space="0" w:color="auto"/>
              </w:divBdr>
            </w:div>
            <w:div w:id="110055306">
              <w:marLeft w:val="0"/>
              <w:marRight w:val="0"/>
              <w:marTop w:val="0"/>
              <w:marBottom w:val="0"/>
              <w:divBdr>
                <w:top w:val="none" w:sz="0" w:space="0" w:color="auto"/>
                <w:left w:val="none" w:sz="0" w:space="0" w:color="auto"/>
                <w:bottom w:val="none" w:sz="0" w:space="0" w:color="auto"/>
                <w:right w:val="none" w:sz="0" w:space="0" w:color="auto"/>
              </w:divBdr>
            </w:div>
            <w:div w:id="1811290798">
              <w:marLeft w:val="0"/>
              <w:marRight w:val="0"/>
              <w:marTop w:val="120"/>
              <w:marBottom w:val="120"/>
              <w:divBdr>
                <w:top w:val="none" w:sz="0" w:space="0" w:color="auto"/>
                <w:left w:val="none" w:sz="0" w:space="0" w:color="auto"/>
                <w:bottom w:val="none" w:sz="0" w:space="0" w:color="auto"/>
                <w:right w:val="none" w:sz="0" w:space="0" w:color="auto"/>
              </w:divBdr>
            </w:div>
          </w:divsChild>
        </w:div>
        <w:div w:id="1438333858">
          <w:marLeft w:val="0"/>
          <w:marRight w:val="0"/>
          <w:marTop w:val="120"/>
          <w:marBottom w:val="0"/>
          <w:divBdr>
            <w:top w:val="none" w:sz="0" w:space="0" w:color="auto"/>
            <w:left w:val="none" w:sz="0" w:space="0" w:color="auto"/>
            <w:bottom w:val="none" w:sz="0" w:space="0" w:color="auto"/>
            <w:right w:val="none" w:sz="0" w:space="0" w:color="auto"/>
          </w:divBdr>
          <w:divsChild>
            <w:div w:id="518738635">
              <w:marLeft w:val="0"/>
              <w:marRight w:val="0"/>
              <w:marTop w:val="60"/>
              <w:marBottom w:val="0"/>
              <w:divBdr>
                <w:top w:val="none" w:sz="0" w:space="0" w:color="auto"/>
                <w:left w:val="none" w:sz="0" w:space="0" w:color="auto"/>
                <w:bottom w:val="none" w:sz="0" w:space="0" w:color="auto"/>
                <w:right w:val="none" w:sz="0" w:space="0" w:color="auto"/>
              </w:divBdr>
            </w:div>
            <w:div w:id="1586955599">
              <w:marLeft w:val="0"/>
              <w:marRight w:val="0"/>
              <w:marTop w:val="60"/>
              <w:marBottom w:val="0"/>
              <w:divBdr>
                <w:top w:val="none" w:sz="0" w:space="0" w:color="auto"/>
                <w:left w:val="none" w:sz="0" w:space="0" w:color="auto"/>
                <w:bottom w:val="none" w:sz="0" w:space="0" w:color="auto"/>
                <w:right w:val="none" w:sz="0" w:space="0" w:color="auto"/>
              </w:divBdr>
            </w:div>
            <w:div w:id="978654937">
              <w:marLeft w:val="0"/>
              <w:marRight w:val="0"/>
              <w:marTop w:val="60"/>
              <w:marBottom w:val="0"/>
              <w:divBdr>
                <w:top w:val="none" w:sz="0" w:space="0" w:color="auto"/>
                <w:left w:val="none" w:sz="0" w:space="0" w:color="auto"/>
                <w:bottom w:val="none" w:sz="0" w:space="0" w:color="auto"/>
                <w:right w:val="none" w:sz="0" w:space="0" w:color="auto"/>
              </w:divBdr>
            </w:div>
            <w:div w:id="57332036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704/t20170428_316011.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588</Words>
  <Characters>3358</Characters>
  <Application>Microsoft Office Word</Application>
  <DocSecurity>0</DocSecurity>
  <Lines>27</Lines>
  <Paragraphs>7</Paragraphs>
  <ScaleCrop>false</ScaleCrop>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2020-02-17T14:26:00Z</dcterms:created>
  <dcterms:modified xsi:type="dcterms:W3CDTF">2020-02-17T14:26:00Z</dcterms:modified>
</cp:coreProperties>
</file>