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91A" w:rsidRPr="0068191A" w:rsidRDefault="0068191A" w:rsidP="0068191A">
      <w:pPr>
        <w:widowControl/>
        <w:jc w:val="center"/>
        <w:rPr>
          <w:rFonts w:ascii="微软雅黑" w:eastAsia="微软雅黑" w:hAnsi="微软雅黑" w:cs="宋体"/>
          <w:color w:val="000000"/>
          <w:kern w:val="0"/>
          <w:sz w:val="18"/>
          <w:szCs w:val="18"/>
        </w:rPr>
      </w:pPr>
      <w:r w:rsidRPr="0068191A">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68191A" w:rsidRPr="0068191A" w:rsidTr="0068191A">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8191A" w:rsidRPr="0068191A">
              <w:trPr>
                <w:tblCellSpacing w:w="0" w:type="dxa"/>
              </w:trPr>
              <w:tc>
                <w:tcPr>
                  <w:tcW w:w="2500" w:type="pct"/>
                  <w:tcMar>
                    <w:top w:w="30" w:type="dxa"/>
                    <w:left w:w="30" w:type="dxa"/>
                    <w:bottom w:w="30" w:type="dxa"/>
                    <w:right w:w="30" w:type="dxa"/>
                  </w:tcMar>
                  <w:hideMark/>
                </w:tcPr>
                <w:p w:rsidR="0068191A" w:rsidRPr="0068191A" w:rsidRDefault="0068191A" w:rsidP="0068191A">
                  <w:pPr>
                    <w:widowControl/>
                    <w:jc w:val="left"/>
                    <w:rPr>
                      <w:rFonts w:ascii="宋体" w:eastAsia="宋体" w:hAnsi="宋体" w:cs="宋体" w:hint="eastAsia"/>
                      <w:color w:val="686868"/>
                      <w:kern w:val="0"/>
                      <w:sz w:val="18"/>
                      <w:szCs w:val="18"/>
                    </w:rPr>
                  </w:pPr>
                  <w:r w:rsidRPr="0068191A">
                    <w:rPr>
                      <w:rFonts w:ascii="宋体" w:eastAsia="宋体" w:hAnsi="宋体" w:cs="宋体"/>
                      <w:b/>
                      <w:bCs/>
                      <w:color w:val="686868"/>
                      <w:kern w:val="0"/>
                      <w:sz w:val="18"/>
                      <w:szCs w:val="18"/>
                    </w:rPr>
                    <w:t>索 引 号:</w:t>
                  </w:r>
                  <w:r w:rsidRPr="0068191A">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68191A" w:rsidRPr="0068191A" w:rsidRDefault="0068191A" w:rsidP="0068191A">
                  <w:pPr>
                    <w:widowControl/>
                    <w:jc w:val="left"/>
                    <w:rPr>
                      <w:rFonts w:ascii="宋体" w:eastAsia="宋体" w:hAnsi="宋体" w:cs="宋体"/>
                      <w:color w:val="686868"/>
                      <w:kern w:val="0"/>
                      <w:sz w:val="18"/>
                      <w:szCs w:val="18"/>
                    </w:rPr>
                  </w:pPr>
                  <w:r w:rsidRPr="0068191A">
                    <w:rPr>
                      <w:rFonts w:ascii="宋体" w:eastAsia="宋体" w:hAnsi="宋体" w:cs="宋体"/>
                      <w:b/>
                      <w:bCs/>
                      <w:color w:val="686868"/>
                      <w:kern w:val="0"/>
                      <w:sz w:val="18"/>
                      <w:szCs w:val="18"/>
                    </w:rPr>
                    <w:t>分类:</w:t>
                  </w:r>
                  <w:r w:rsidRPr="0068191A">
                    <w:rPr>
                      <w:rFonts w:ascii="宋体" w:eastAsia="宋体" w:hAnsi="宋体" w:cs="宋体"/>
                      <w:color w:val="686868"/>
                      <w:kern w:val="0"/>
                      <w:sz w:val="18"/>
                      <w:szCs w:val="18"/>
                    </w:rPr>
                    <w:t> 行政处罚 ; 行政处罚决定</w:t>
                  </w:r>
                </w:p>
              </w:tc>
            </w:tr>
          </w:tbl>
          <w:p w:rsidR="0068191A" w:rsidRPr="0068191A" w:rsidRDefault="0068191A" w:rsidP="0068191A">
            <w:pPr>
              <w:widowControl/>
              <w:jc w:val="left"/>
              <w:rPr>
                <w:rFonts w:ascii="宋体" w:eastAsia="宋体" w:hAnsi="宋体" w:cs="宋体"/>
                <w:color w:val="686868"/>
                <w:kern w:val="0"/>
                <w:sz w:val="18"/>
                <w:szCs w:val="18"/>
              </w:rPr>
            </w:pPr>
          </w:p>
        </w:tc>
      </w:tr>
      <w:tr w:rsidR="0068191A" w:rsidRPr="0068191A" w:rsidTr="0068191A">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8191A" w:rsidRPr="0068191A">
              <w:trPr>
                <w:tblCellSpacing w:w="0" w:type="dxa"/>
              </w:trPr>
              <w:tc>
                <w:tcPr>
                  <w:tcW w:w="2500" w:type="pct"/>
                  <w:tcMar>
                    <w:top w:w="30" w:type="dxa"/>
                    <w:left w:w="30" w:type="dxa"/>
                    <w:bottom w:w="30" w:type="dxa"/>
                    <w:right w:w="30" w:type="dxa"/>
                  </w:tcMar>
                  <w:hideMark/>
                </w:tcPr>
                <w:p w:rsidR="0068191A" w:rsidRPr="0068191A" w:rsidRDefault="0068191A" w:rsidP="0068191A">
                  <w:pPr>
                    <w:widowControl/>
                    <w:jc w:val="left"/>
                    <w:rPr>
                      <w:rFonts w:ascii="宋体" w:eastAsia="宋体" w:hAnsi="宋体" w:cs="宋体"/>
                      <w:color w:val="686868"/>
                      <w:kern w:val="0"/>
                      <w:sz w:val="18"/>
                      <w:szCs w:val="18"/>
                    </w:rPr>
                  </w:pPr>
                  <w:r w:rsidRPr="0068191A">
                    <w:rPr>
                      <w:rFonts w:ascii="宋体" w:eastAsia="宋体" w:hAnsi="宋体" w:cs="宋体"/>
                      <w:b/>
                      <w:bCs/>
                      <w:color w:val="686868"/>
                      <w:kern w:val="0"/>
                      <w:sz w:val="18"/>
                      <w:szCs w:val="18"/>
                    </w:rPr>
                    <w:t>发布机构:</w:t>
                  </w:r>
                  <w:r w:rsidRPr="0068191A">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68191A" w:rsidRPr="0068191A" w:rsidRDefault="0068191A" w:rsidP="0068191A">
                  <w:pPr>
                    <w:widowControl/>
                    <w:jc w:val="left"/>
                    <w:rPr>
                      <w:rFonts w:ascii="宋体" w:eastAsia="宋体" w:hAnsi="宋体" w:cs="宋体"/>
                      <w:color w:val="686868"/>
                      <w:kern w:val="0"/>
                      <w:sz w:val="18"/>
                      <w:szCs w:val="18"/>
                    </w:rPr>
                  </w:pPr>
                  <w:r w:rsidRPr="0068191A">
                    <w:rPr>
                      <w:rFonts w:ascii="宋体" w:eastAsia="宋体" w:hAnsi="宋体" w:cs="宋体"/>
                      <w:b/>
                      <w:bCs/>
                      <w:color w:val="686868"/>
                      <w:kern w:val="0"/>
                      <w:sz w:val="18"/>
                      <w:szCs w:val="18"/>
                    </w:rPr>
                    <w:t>发文日期:</w:t>
                  </w:r>
                  <w:r w:rsidRPr="0068191A">
                    <w:rPr>
                      <w:rFonts w:ascii="宋体" w:eastAsia="宋体" w:hAnsi="宋体" w:cs="宋体"/>
                      <w:color w:val="686868"/>
                      <w:kern w:val="0"/>
                      <w:sz w:val="18"/>
                      <w:szCs w:val="18"/>
                    </w:rPr>
                    <w:t> 2017年06月02日</w:t>
                  </w:r>
                </w:p>
              </w:tc>
            </w:tr>
          </w:tbl>
          <w:p w:rsidR="0068191A" w:rsidRPr="0068191A" w:rsidRDefault="0068191A" w:rsidP="0068191A">
            <w:pPr>
              <w:widowControl/>
              <w:jc w:val="left"/>
              <w:rPr>
                <w:rFonts w:ascii="宋体" w:eastAsia="宋体" w:hAnsi="宋体" w:cs="宋体"/>
                <w:color w:val="686868"/>
                <w:kern w:val="0"/>
                <w:sz w:val="18"/>
                <w:szCs w:val="18"/>
              </w:rPr>
            </w:pPr>
          </w:p>
        </w:tc>
      </w:tr>
      <w:tr w:rsidR="0068191A" w:rsidRPr="0068191A" w:rsidTr="0068191A">
        <w:trPr>
          <w:tblCellSpacing w:w="0" w:type="dxa"/>
          <w:jc w:val="center"/>
        </w:trPr>
        <w:tc>
          <w:tcPr>
            <w:tcW w:w="0" w:type="auto"/>
            <w:tcMar>
              <w:top w:w="30" w:type="dxa"/>
              <w:left w:w="30" w:type="dxa"/>
              <w:bottom w:w="30" w:type="dxa"/>
              <w:right w:w="30" w:type="dxa"/>
            </w:tcMar>
            <w:hideMark/>
          </w:tcPr>
          <w:p w:rsidR="0068191A" w:rsidRPr="0068191A" w:rsidRDefault="0068191A" w:rsidP="0068191A">
            <w:pPr>
              <w:widowControl/>
              <w:jc w:val="left"/>
              <w:rPr>
                <w:rFonts w:ascii="宋体" w:eastAsia="宋体" w:hAnsi="宋体" w:cs="宋体"/>
                <w:color w:val="686868"/>
                <w:kern w:val="0"/>
                <w:sz w:val="18"/>
                <w:szCs w:val="18"/>
              </w:rPr>
            </w:pPr>
            <w:r w:rsidRPr="0068191A">
              <w:rPr>
                <w:rFonts w:ascii="宋体" w:eastAsia="宋体" w:hAnsi="宋体" w:cs="宋体"/>
                <w:b/>
                <w:bCs/>
                <w:color w:val="686868"/>
                <w:kern w:val="0"/>
                <w:sz w:val="18"/>
                <w:szCs w:val="18"/>
              </w:rPr>
              <w:t>名　　称:</w:t>
            </w:r>
            <w:r w:rsidRPr="0068191A">
              <w:rPr>
                <w:rFonts w:ascii="宋体" w:eastAsia="宋体" w:hAnsi="宋体" w:cs="宋体"/>
                <w:color w:val="686868"/>
                <w:kern w:val="0"/>
                <w:sz w:val="18"/>
                <w:szCs w:val="18"/>
              </w:rPr>
              <w:t> 中国证监会行政处罚决定书（王宇勤、冯玉露）</w:t>
            </w:r>
          </w:p>
        </w:tc>
      </w:tr>
      <w:tr w:rsidR="0068191A" w:rsidRPr="0068191A" w:rsidTr="0068191A">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8191A" w:rsidRPr="0068191A">
              <w:trPr>
                <w:tblCellSpacing w:w="0" w:type="dxa"/>
              </w:trPr>
              <w:tc>
                <w:tcPr>
                  <w:tcW w:w="2500" w:type="pct"/>
                  <w:tcMar>
                    <w:top w:w="30" w:type="dxa"/>
                    <w:left w:w="30" w:type="dxa"/>
                    <w:bottom w:w="30" w:type="dxa"/>
                    <w:right w:w="30" w:type="dxa"/>
                  </w:tcMar>
                  <w:hideMark/>
                </w:tcPr>
                <w:p w:rsidR="0068191A" w:rsidRPr="0068191A" w:rsidRDefault="0068191A" w:rsidP="0068191A">
                  <w:pPr>
                    <w:widowControl/>
                    <w:jc w:val="left"/>
                    <w:rPr>
                      <w:rFonts w:ascii="宋体" w:eastAsia="宋体" w:hAnsi="宋体" w:cs="宋体"/>
                      <w:color w:val="686868"/>
                      <w:kern w:val="0"/>
                      <w:sz w:val="18"/>
                      <w:szCs w:val="18"/>
                    </w:rPr>
                  </w:pPr>
                  <w:r w:rsidRPr="0068191A">
                    <w:rPr>
                      <w:rFonts w:ascii="宋体" w:eastAsia="宋体" w:hAnsi="宋体" w:cs="宋体"/>
                      <w:b/>
                      <w:bCs/>
                      <w:color w:val="686868"/>
                      <w:kern w:val="0"/>
                      <w:sz w:val="18"/>
                      <w:szCs w:val="18"/>
                    </w:rPr>
                    <w:t>文　　号:</w:t>
                  </w:r>
                  <w:r w:rsidRPr="0068191A">
                    <w:rPr>
                      <w:rFonts w:ascii="宋体" w:eastAsia="宋体" w:hAnsi="宋体" w:cs="宋体"/>
                      <w:color w:val="686868"/>
                      <w:kern w:val="0"/>
                      <w:sz w:val="18"/>
                      <w:szCs w:val="18"/>
                    </w:rPr>
                    <w:t> </w:t>
                  </w:r>
                  <w:bookmarkStart w:id="0" w:name="_GoBack"/>
                  <w:r w:rsidRPr="0068191A">
                    <w:rPr>
                      <w:rFonts w:ascii="宋体" w:eastAsia="宋体" w:hAnsi="宋体" w:cs="宋体"/>
                      <w:color w:val="686868"/>
                      <w:kern w:val="0"/>
                      <w:sz w:val="18"/>
                      <w:szCs w:val="18"/>
                    </w:rPr>
                    <w:t>〔2017〕64号</w:t>
                  </w:r>
                  <w:bookmarkEnd w:id="0"/>
                </w:p>
              </w:tc>
              <w:tc>
                <w:tcPr>
                  <w:tcW w:w="0" w:type="auto"/>
                  <w:tcMar>
                    <w:top w:w="30" w:type="dxa"/>
                    <w:left w:w="30" w:type="dxa"/>
                    <w:bottom w:w="30" w:type="dxa"/>
                    <w:right w:w="30" w:type="dxa"/>
                  </w:tcMar>
                  <w:hideMark/>
                </w:tcPr>
                <w:p w:rsidR="0068191A" w:rsidRPr="0068191A" w:rsidRDefault="0068191A" w:rsidP="0068191A">
                  <w:pPr>
                    <w:widowControl/>
                    <w:jc w:val="left"/>
                    <w:rPr>
                      <w:rFonts w:ascii="宋体" w:eastAsia="宋体" w:hAnsi="宋体" w:cs="宋体"/>
                      <w:color w:val="686868"/>
                      <w:kern w:val="0"/>
                      <w:sz w:val="18"/>
                      <w:szCs w:val="18"/>
                    </w:rPr>
                  </w:pPr>
                  <w:r w:rsidRPr="0068191A">
                    <w:rPr>
                      <w:rFonts w:ascii="宋体" w:eastAsia="宋体" w:hAnsi="宋体" w:cs="宋体"/>
                      <w:b/>
                      <w:bCs/>
                      <w:color w:val="686868"/>
                      <w:kern w:val="0"/>
                      <w:sz w:val="18"/>
                      <w:szCs w:val="18"/>
                    </w:rPr>
                    <w:t>主 题 词:</w:t>
                  </w:r>
                </w:p>
              </w:tc>
            </w:tr>
          </w:tbl>
          <w:p w:rsidR="0068191A" w:rsidRPr="0068191A" w:rsidRDefault="0068191A" w:rsidP="0068191A">
            <w:pPr>
              <w:widowControl/>
              <w:jc w:val="left"/>
              <w:rPr>
                <w:rFonts w:ascii="宋体" w:eastAsia="宋体" w:hAnsi="宋体" w:cs="宋体"/>
                <w:color w:val="686868"/>
                <w:kern w:val="0"/>
                <w:sz w:val="18"/>
                <w:szCs w:val="18"/>
              </w:rPr>
            </w:pPr>
          </w:p>
        </w:tc>
      </w:tr>
    </w:tbl>
    <w:p w:rsidR="0068191A" w:rsidRPr="0068191A" w:rsidRDefault="0068191A" w:rsidP="0068191A">
      <w:pPr>
        <w:widowControl/>
        <w:jc w:val="center"/>
        <w:rPr>
          <w:rFonts w:ascii="微软雅黑" w:eastAsia="微软雅黑" w:hAnsi="微软雅黑" w:cs="宋体"/>
          <w:color w:val="000000"/>
          <w:kern w:val="0"/>
          <w:sz w:val="18"/>
          <w:szCs w:val="18"/>
        </w:rPr>
      </w:pPr>
      <w:r w:rsidRPr="0068191A">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68191A" w:rsidRPr="0068191A" w:rsidRDefault="0068191A" w:rsidP="0068191A">
      <w:pPr>
        <w:widowControl/>
        <w:shd w:val="clear" w:color="auto" w:fill="FFFFFF"/>
        <w:spacing w:after="240"/>
        <w:jc w:val="center"/>
        <w:rPr>
          <w:rFonts w:ascii="微软雅黑" w:eastAsia="微软雅黑" w:hAnsi="微软雅黑" w:cs="宋体" w:hint="eastAsia"/>
          <w:color w:val="000000"/>
          <w:kern w:val="0"/>
          <w:sz w:val="18"/>
          <w:szCs w:val="18"/>
        </w:rPr>
      </w:pPr>
      <w:r w:rsidRPr="0068191A">
        <w:rPr>
          <w:rFonts w:ascii="微软雅黑" w:eastAsia="微软雅黑" w:hAnsi="微软雅黑" w:cs="宋体" w:hint="eastAsia"/>
          <w:color w:val="000000"/>
          <w:kern w:val="0"/>
          <w:sz w:val="18"/>
          <w:szCs w:val="18"/>
        </w:rPr>
        <w:br/>
      </w:r>
      <w:r w:rsidRPr="0068191A">
        <w:rPr>
          <w:rFonts w:ascii="黑体" w:eastAsia="黑体" w:hAnsi="黑体" w:cs="宋体" w:hint="eastAsia"/>
          <w:b/>
          <w:bCs/>
          <w:color w:val="FF0000"/>
          <w:kern w:val="0"/>
          <w:sz w:val="36"/>
          <w:szCs w:val="36"/>
        </w:rPr>
        <w:t>中国证监会行政处罚决定书（王宇勤、冯玉露）</w:t>
      </w:r>
    </w:p>
    <w:p w:rsidR="0068191A" w:rsidRPr="0068191A" w:rsidRDefault="0068191A" w:rsidP="0068191A">
      <w:pPr>
        <w:widowControl/>
        <w:shd w:val="clear" w:color="auto" w:fill="FFFFFF"/>
        <w:spacing w:line="360" w:lineRule="atLeast"/>
        <w:jc w:val="center"/>
        <w:rPr>
          <w:rFonts w:ascii="楷体" w:eastAsia="楷体" w:hAnsi="楷体" w:cs="宋体" w:hint="eastAsia"/>
          <w:color w:val="000000"/>
          <w:kern w:val="0"/>
          <w:sz w:val="24"/>
          <w:szCs w:val="24"/>
        </w:rPr>
      </w:pPr>
      <w:r w:rsidRPr="0068191A">
        <w:rPr>
          <w:rFonts w:ascii="宋体" w:eastAsia="宋体" w:hAnsi="宋体" w:cs="宋体" w:hint="eastAsia"/>
          <w:color w:val="000000"/>
          <w:kern w:val="0"/>
          <w:szCs w:val="21"/>
        </w:rPr>
        <w:t>〔2017〕64号</w:t>
      </w:r>
    </w:p>
    <w:p w:rsidR="0068191A" w:rsidRPr="0068191A" w:rsidRDefault="0068191A" w:rsidP="0068191A">
      <w:pPr>
        <w:widowControl/>
        <w:shd w:val="clear" w:color="auto" w:fill="FFFFFF"/>
        <w:spacing w:line="360" w:lineRule="atLeast"/>
        <w:jc w:val="left"/>
        <w:rPr>
          <w:rFonts w:ascii="楷体" w:eastAsia="楷体" w:hAnsi="楷体" w:cs="宋体" w:hint="eastAsia"/>
          <w:color w:val="000000"/>
          <w:kern w:val="0"/>
          <w:sz w:val="24"/>
          <w:szCs w:val="24"/>
        </w:rPr>
      </w:pPr>
      <w:r w:rsidRPr="0068191A">
        <w:rPr>
          <w:rFonts w:ascii="宋体" w:eastAsia="宋体" w:hAnsi="宋体" w:cs="宋体" w:hint="eastAsia"/>
          <w:color w:val="000000"/>
          <w:kern w:val="0"/>
          <w:szCs w:val="21"/>
        </w:rPr>
        <w:t> </w:t>
      </w:r>
    </w:p>
    <w:p w:rsidR="0068191A" w:rsidRPr="0068191A" w:rsidRDefault="0068191A" w:rsidP="0068191A">
      <w:pPr>
        <w:widowControl/>
        <w:shd w:val="clear" w:color="auto" w:fill="FFFFFF"/>
        <w:spacing w:line="360" w:lineRule="atLeast"/>
        <w:ind w:firstLine="420"/>
        <w:rPr>
          <w:rFonts w:ascii="楷体" w:eastAsia="楷体" w:hAnsi="楷体" w:cs="宋体" w:hint="eastAsia"/>
          <w:color w:val="000000"/>
          <w:kern w:val="0"/>
          <w:sz w:val="24"/>
          <w:szCs w:val="24"/>
        </w:rPr>
      </w:pPr>
      <w:r w:rsidRPr="0068191A">
        <w:rPr>
          <w:rFonts w:ascii="宋体" w:eastAsia="宋体" w:hAnsi="宋体" w:cs="宋体" w:hint="eastAsia"/>
          <w:color w:val="000000"/>
          <w:kern w:val="0"/>
          <w:szCs w:val="21"/>
        </w:rPr>
        <w:t>当事人：王宇勤，女，1970年12月出生，北京嘉德兴业投资集团副总裁。住址：北京市海淀区。</w:t>
      </w:r>
    </w:p>
    <w:p w:rsidR="0068191A" w:rsidRPr="0068191A" w:rsidRDefault="0068191A" w:rsidP="0068191A">
      <w:pPr>
        <w:widowControl/>
        <w:shd w:val="clear" w:color="auto" w:fill="FFFFFF"/>
        <w:spacing w:line="360" w:lineRule="atLeast"/>
        <w:ind w:firstLine="420"/>
        <w:rPr>
          <w:rFonts w:ascii="楷体" w:eastAsia="楷体" w:hAnsi="楷体" w:cs="宋体" w:hint="eastAsia"/>
          <w:color w:val="000000"/>
          <w:kern w:val="0"/>
          <w:sz w:val="24"/>
          <w:szCs w:val="24"/>
        </w:rPr>
      </w:pPr>
      <w:r w:rsidRPr="0068191A">
        <w:rPr>
          <w:rFonts w:ascii="宋体" w:eastAsia="宋体" w:hAnsi="宋体" w:cs="宋体" w:hint="eastAsia"/>
          <w:color w:val="000000"/>
          <w:kern w:val="0"/>
          <w:szCs w:val="21"/>
        </w:rPr>
        <w:t>冯玉露，男，1964年8月出生，山东天业房地产开发集团有限公司（以下简称天业集团）副董事长，山东济南聊城商会会长。住址：山东省莘县。</w:t>
      </w:r>
    </w:p>
    <w:p w:rsidR="0068191A" w:rsidRPr="0068191A" w:rsidRDefault="0068191A" w:rsidP="0068191A">
      <w:pPr>
        <w:widowControl/>
        <w:shd w:val="clear" w:color="auto" w:fill="FFFFFF"/>
        <w:spacing w:line="360" w:lineRule="atLeast"/>
        <w:ind w:firstLine="420"/>
        <w:rPr>
          <w:rFonts w:ascii="楷体" w:eastAsia="楷体" w:hAnsi="楷体" w:cs="宋体" w:hint="eastAsia"/>
          <w:color w:val="000000"/>
          <w:kern w:val="0"/>
          <w:sz w:val="24"/>
          <w:szCs w:val="24"/>
        </w:rPr>
      </w:pPr>
      <w:r w:rsidRPr="0068191A">
        <w:rPr>
          <w:rFonts w:ascii="宋体" w:eastAsia="宋体" w:hAnsi="宋体" w:cs="宋体" w:hint="eastAsia"/>
          <w:color w:val="000000"/>
          <w:kern w:val="0"/>
          <w:szCs w:val="21"/>
        </w:rPr>
        <w:t>依据《中华人民共和国证券法》（以下简称《证券法》）的有关规定，我会对王宇勤内幕交易中科英华高技术股份有限公司（以下简称中科英华）股票、冯玉露泄露内幕</w:t>
      </w:r>
      <w:proofErr w:type="gramStart"/>
      <w:r w:rsidRPr="0068191A">
        <w:rPr>
          <w:rFonts w:ascii="宋体" w:eastAsia="宋体" w:hAnsi="宋体" w:cs="宋体" w:hint="eastAsia"/>
          <w:color w:val="000000"/>
          <w:kern w:val="0"/>
          <w:szCs w:val="21"/>
        </w:rPr>
        <w:t>信息案</w:t>
      </w:r>
      <w:proofErr w:type="gramEnd"/>
      <w:r w:rsidRPr="0068191A">
        <w:rPr>
          <w:rFonts w:ascii="宋体" w:eastAsia="宋体" w:hAnsi="宋体" w:cs="宋体" w:hint="eastAsia"/>
          <w:color w:val="000000"/>
          <w:kern w:val="0"/>
          <w:szCs w:val="21"/>
        </w:rPr>
        <w:t>进行了立案调查、审理，并依法向当事人告知了</w:t>
      </w:r>
      <w:proofErr w:type="gramStart"/>
      <w:r w:rsidRPr="0068191A">
        <w:rPr>
          <w:rFonts w:ascii="宋体" w:eastAsia="宋体" w:hAnsi="宋体" w:cs="宋体" w:hint="eastAsia"/>
          <w:color w:val="000000"/>
          <w:kern w:val="0"/>
          <w:szCs w:val="21"/>
        </w:rPr>
        <w:t>作出</w:t>
      </w:r>
      <w:proofErr w:type="gramEnd"/>
      <w:r w:rsidRPr="0068191A">
        <w:rPr>
          <w:rFonts w:ascii="宋体" w:eastAsia="宋体" w:hAnsi="宋体" w:cs="宋体" w:hint="eastAsia"/>
          <w:color w:val="000000"/>
          <w:kern w:val="0"/>
          <w:szCs w:val="21"/>
        </w:rPr>
        <w:t>行政处罚的事实、理由、依据及当事人依法享有的权利。应当事人的要求，我会举行听证会，听取了其陈述、申辩。本案现已调查、审理终结。</w:t>
      </w:r>
    </w:p>
    <w:p w:rsidR="0068191A" w:rsidRPr="0068191A" w:rsidRDefault="0068191A" w:rsidP="0068191A">
      <w:pPr>
        <w:widowControl/>
        <w:shd w:val="clear" w:color="auto" w:fill="FFFFFF"/>
        <w:spacing w:line="360" w:lineRule="atLeast"/>
        <w:ind w:firstLine="420"/>
        <w:rPr>
          <w:rFonts w:ascii="楷体" w:eastAsia="楷体" w:hAnsi="楷体" w:cs="宋体" w:hint="eastAsia"/>
          <w:color w:val="000000"/>
          <w:kern w:val="0"/>
          <w:sz w:val="24"/>
          <w:szCs w:val="24"/>
        </w:rPr>
      </w:pPr>
      <w:r w:rsidRPr="0068191A">
        <w:rPr>
          <w:rFonts w:ascii="宋体" w:eastAsia="宋体" w:hAnsi="宋体" w:cs="宋体" w:hint="eastAsia"/>
          <w:color w:val="000000"/>
          <w:kern w:val="0"/>
          <w:szCs w:val="21"/>
        </w:rPr>
        <w:t>经查明，当事人存在以下违法事实：</w:t>
      </w:r>
    </w:p>
    <w:p w:rsidR="0068191A" w:rsidRPr="0068191A" w:rsidRDefault="0068191A" w:rsidP="0068191A">
      <w:pPr>
        <w:widowControl/>
        <w:shd w:val="clear" w:color="auto" w:fill="FFFFFF"/>
        <w:spacing w:line="360" w:lineRule="atLeast"/>
        <w:ind w:firstLine="420"/>
        <w:rPr>
          <w:rFonts w:ascii="楷体" w:eastAsia="楷体" w:hAnsi="楷体" w:cs="宋体" w:hint="eastAsia"/>
          <w:color w:val="000000"/>
          <w:kern w:val="0"/>
          <w:sz w:val="24"/>
          <w:szCs w:val="24"/>
        </w:rPr>
      </w:pPr>
      <w:r w:rsidRPr="0068191A">
        <w:rPr>
          <w:rFonts w:ascii="宋体" w:eastAsia="宋体" w:hAnsi="宋体" w:cs="宋体" w:hint="eastAsia"/>
          <w:color w:val="000000"/>
          <w:kern w:val="0"/>
          <w:szCs w:val="21"/>
        </w:rPr>
        <w:t>一、内幕信息形成与终止过程</w:t>
      </w:r>
    </w:p>
    <w:p w:rsidR="0068191A" w:rsidRPr="0068191A" w:rsidRDefault="0068191A" w:rsidP="0068191A">
      <w:pPr>
        <w:widowControl/>
        <w:shd w:val="clear" w:color="auto" w:fill="FFFFFF"/>
        <w:spacing w:line="360" w:lineRule="atLeast"/>
        <w:ind w:firstLine="420"/>
        <w:rPr>
          <w:rFonts w:ascii="楷体" w:eastAsia="楷体" w:hAnsi="楷体" w:cs="宋体" w:hint="eastAsia"/>
          <w:color w:val="000000"/>
          <w:kern w:val="0"/>
          <w:sz w:val="24"/>
          <w:szCs w:val="24"/>
        </w:rPr>
      </w:pPr>
      <w:r w:rsidRPr="0068191A">
        <w:rPr>
          <w:rFonts w:ascii="宋体" w:eastAsia="宋体" w:hAnsi="宋体" w:cs="宋体" w:hint="eastAsia"/>
          <w:color w:val="000000"/>
          <w:kern w:val="0"/>
          <w:szCs w:val="21"/>
        </w:rPr>
        <w:t>2012年10月19日，中间人高某给天业集团董事长曾某秦打电话说有个公司想做黄金方面业务，没有说公司名称，询问曾某秦有无合作意向，曾某秦表示可以由高某出面商谈。</w:t>
      </w:r>
    </w:p>
    <w:p w:rsidR="0068191A" w:rsidRPr="0068191A" w:rsidRDefault="0068191A" w:rsidP="0068191A">
      <w:pPr>
        <w:widowControl/>
        <w:shd w:val="clear" w:color="auto" w:fill="FFFFFF"/>
        <w:spacing w:line="360" w:lineRule="atLeast"/>
        <w:ind w:firstLine="420"/>
        <w:rPr>
          <w:rFonts w:ascii="楷体" w:eastAsia="楷体" w:hAnsi="楷体" w:cs="宋体" w:hint="eastAsia"/>
          <w:color w:val="000000"/>
          <w:kern w:val="0"/>
          <w:sz w:val="24"/>
          <w:szCs w:val="24"/>
        </w:rPr>
      </w:pPr>
      <w:r w:rsidRPr="0068191A">
        <w:rPr>
          <w:rFonts w:ascii="宋体" w:eastAsia="宋体" w:hAnsi="宋体" w:cs="宋体" w:hint="eastAsia"/>
          <w:color w:val="000000"/>
          <w:kern w:val="0"/>
          <w:szCs w:val="21"/>
        </w:rPr>
        <w:t>2012年10月22日，高某打电话给曾某秦说对方公司是中科英华，双方对报价进行了商议。曾某秦在接到高某电话的当天或第二天（10月23日）就计划与中科英华商谈收购山东天业黄金矿业有限公司（天业集团全资子公司，以下简称天业黄金）事宜与天业集团副董事长冯玉露进行了商讨。</w:t>
      </w:r>
    </w:p>
    <w:p w:rsidR="0068191A" w:rsidRPr="0068191A" w:rsidRDefault="0068191A" w:rsidP="0068191A">
      <w:pPr>
        <w:widowControl/>
        <w:shd w:val="clear" w:color="auto" w:fill="FFFFFF"/>
        <w:spacing w:line="360" w:lineRule="atLeast"/>
        <w:ind w:firstLine="420"/>
        <w:rPr>
          <w:rFonts w:ascii="楷体" w:eastAsia="楷体" w:hAnsi="楷体" w:cs="宋体" w:hint="eastAsia"/>
          <w:color w:val="000000"/>
          <w:kern w:val="0"/>
          <w:sz w:val="24"/>
          <w:szCs w:val="24"/>
        </w:rPr>
      </w:pPr>
      <w:r w:rsidRPr="0068191A">
        <w:rPr>
          <w:rFonts w:ascii="宋体" w:eastAsia="宋体" w:hAnsi="宋体" w:cs="宋体" w:hint="eastAsia"/>
          <w:color w:val="000000"/>
          <w:kern w:val="0"/>
          <w:szCs w:val="21"/>
        </w:rPr>
        <w:t>2012年10月19日至29日期间，高某与曾某秦又多次联系，高某向曾某秦表示中科英华计划收购天业黄金90%的股权，收购价格不低于山东天业恒基股份有限公司（以下简称天业股份）2012年9月收购天业黄金10%股权时的价格。</w:t>
      </w:r>
    </w:p>
    <w:p w:rsidR="0068191A" w:rsidRPr="0068191A" w:rsidRDefault="0068191A" w:rsidP="0068191A">
      <w:pPr>
        <w:widowControl/>
        <w:shd w:val="clear" w:color="auto" w:fill="FFFFFF"/>
        <w:spacing w:line="360" w:lineRule="atLeast"/>
        <w:ind w:firstLine="420"/>
        <w:rPr>
          <w:rFonts w:ascii="楷体" w:eastAsia="楷体" w:hAnsi="楷体" w:cs="宋体" w:hint="eastAsia"/>
          <w:color w:val="000000"/>
          <w:kern w:val="0"/>
          <w:sz w:val="24"/>
          <w:szCs w:val="24"/>
        </w:rPr>
      </w:pPr>
      <w:r w:rsidRPr="0068191A">
        <w:rPr>
          <w:rFonts w:ascii="宋体" w:eastAsia="宋体" w:hAnsi="宋体" w:cs="宋体" w:hint="eastAsia"/>
          <w:color w:val="000000"/>
          <w:kern w:val="0"/>
          <w:szCs w:val="21"/>
        </w:rPr>
        <w:t>2012年10月29日，曾某秦在上海与高某商谈中科英华收购天业黄金90%股权的价格、付款方式、定金、合同条款等具体事项。</w:t>
      </w:r>
    </w:p>
    <w:p w:rsidR="0068191A" w:rsidRPr="0068191A" w:rsidRDefault="0068191A" w:rsidP="0068191A">
      <w:pPr>
        <w:widowControl/>
        <w:shd w:val="clear" w:color="auto" w:fill="FFFFFF"/>
        <w:spacing w:line="360" w:lineRule="atLeast"/>
        <w:ind w:firstLine="420"/>
        <w:rPr>
          <w:rFonts w:ascii="楷体" w:eastAsia="楷体" w:hAnsi="楷体" w:cs="宋体" w:hint="eastAsia"/>
          <w:color w:val="000000"/>
          <w:kern w:val="0"/>
          <w:sz w:val="24"/>
          <w:szCs w:val="24"/>
        </w:rPr>
      </w:pPr>
      <w:r w:rsidRPr="0068191A">
        <w:rPr>
          <w:rFonts w:ascii="宋体" w:eastAsia="宋体" w:hAnsi="宋体" w:cs="宋体" w:hint="eastAsia"/>
          <w:color w:val="000000"/>
          <w:kern w:val="0"/>
          <w:szCs w:val="21"/>
        </w:rPr>
        <w:t>2012年11月18日，曾某秦去上海与中科英华董事长王某刚等人商谈了中科英华收购天业黄金90%股权事项，双方当天正式签署了《合作意向书》。</w:t>
      </w:r>
    </w:p>
    <w:p w:rsidR="0068191A" w:rsidRPr="0068191A" w:rsidRDefault="0068191A" w:rsidP="0068191A">
      <w:pPr>
        <w:widowControl/>
        <w:shd w:val="clear" w:color="auto" w:fill="FFFFFF"/>
        <w:spacing w:line="360" w:lineRule="atLeast"/>
        <w:ind w:firstLine="420"/>
        <w:rPr>
          <w:rFonts w:ascii="楷体" w:eastAsia="楷体" w:hAnsi="楷体" w:cs="宋体" w:hint="eastAsia"/>
          <w:color w:val="000000"/>
          <w:kern w:val="0"/>
          <w:sz w:val="24"/>
          <w:szCs w:val="24"/>
        </w:rPr>
      </w:pPr>
      <w:r w:rsidRPr="0068191A">
        <w:rPr>
          <w:rFonts w:ascii="宋体" w:eastAsia="宋体" w:hAnsi="宋体" w:cs="宋体" w:hint="eastAsia"/>
          <w:color w:val="000000"/>
          <w:kern w:val="0"/>
          <w:szCs w:val="21"/>
        </w:rPr>
        <w:lastRenderedPageBreak/>
        <w:t>2012年11月19日，中科英华停牌。</w:t>
      </w:r>
    </w:p>
    <w:p w:rsidR="0068191A" w:rsidRPr="0068191A" w:rsidRDefault="0068191A" w:rsidP="0068191A">
      <w:pPr>
        <w:widowControl/>
        <w:shd w:val="clear" w:color="auto" w:fill="FFFFFF"/>
        <w:spacing w:line="360" w:lineRule="atLeast"/>
        <w:ind w:firstLine="420"/>
        <w:rPr>
          <w:rFonts w:ascii="楷体" w:eastAsia="楷体" w:hAnsi="楷体" w:cs="宋体" w:hint="eastAsia"/>
          <w:color w:val="000000"/>
          <w:kern w:val="0"/>
          <w:sz w:val="24"/>
          <w:szCs w:val="24"/>
        </w:rPr>
      </w:pPr>
      <w:r w:rsidRPr="0068191A">
        <w:rPr>
          <w:rFonts w:ascii="宋体" w:eastAsia="宋体" w:hAnsi="宋体" w:cs="宋体" w:hint="eastAsia"/>
          <w:color w:val="000000"/>
          <w:kern w:val="0"/>
          <w:szCs w:val="21"/>
        </w:rPr>
        <w:t>2013年1月6日，天业集团向中科英华发出《解除合同通知书》。1月22日，中科英华回函同意解除《合作意向书》。</w:t>
      </w:r>
    </w:p>
    <w:p w:rsidR="0068191A" w:rsidRPr="0068191A" w:rsidRDefault="0068191A" w:rsidP="0068191A">
      <w:pPr>
        <w:widowControl/>
        <w:shd w:val="clear" w:color="auto" w:fill="FFFFFF"/>
        <w:spacing w:line="360" w:lineRule="atLeast"/>
        <w:ind w:firstLine="420"/>
        <w:rPr>
          <w:rFonts w:ascii="楷体" w:eastAsia="楷体" w:hAnsi="楷体" w:cs="宋体" w:hint="eastAsia"/>
          <w:color w:val="000000"/>
          <w:kern w:val="0"/>
          <w:sz w:val="24"/>
          <w:szCs w:val="24"/>
        </w:rPr>
      </w:pPr>
      <w:r w:rsidRPr="0068191A">
        <w:rPr>
          <w:rFonts w:ascii="宋体" w:eastAsia="宋体" w:hAnsi="宋体" w:cs="宋体" w:hint="eastAsia"/>
          <w:color w:val="000000"/>
          <w:kern w:val="0"/>
          <w:szCs w:val="21"/>
        </w:rPr>
        <w:t>综上，中科英华拟收购天业集团所持有的天业黄金90%股权的事项属于《证券法》第六十七条第二款第（二）项规定的“公司的重大投资行为和重大的购置财产的决定”，是《证券法》第七十五条第二款第（一）项规定的内幕信息。内幕信息形成于2012年10月22日，终止于2013年1月22日，冯玉露为内幕信息知情人，知悉天业集团打算与中科英华商谈收购天业黄金事项的时间不迟于2012年10月23日。</w:t>
      </w:r>
    </w:p>
    <w:p w:rsidR="0068191A" w:rsidRPr="0068191A" w:rsidRDefault="0068191A" w:rsidP="0068191A">
      <w:pPr>
        <w:widowControl/>
        <w:shd w:val="clear" w:color="auto" w:fill="FFFFFF"/>
        <w:spacing w:line="360" w:lineRule="atLeast"/>
        <w:ind w:firstLine="420"/>
        <w:rPr>
          <w:rFonts w:ascii="楷体" w:eastAsia="楷体" w:hAnsi="楷体" w:cs="宋体" w:hint="eastAsia"/>
          <w:color w:val="000000"/>
          <w:kern w:val="0"/>
          <w:sz w:val="24"/>
          <w:szCs w:val="24"/>
        </w:rPr>
      </w:pPr>
      <w:r w:rsidRPr="0068191A">
        <w:rPr>
          <w:rFonts w:ascii="宋体" w:eastAsia="宋体" w:hAnsi="宋体" w:cs="宋体" w:hint="eastAsia"/>
          <w:color w:val="000000"/>
          <w:kern w:val="0"/>
          <w:szCs w:val="21"/>
        </w:rPr>
        <w:t>二、冯玉露泄露内幕信息</w:t>
      </w:r>
    </w:p>
    <w:p w:rsidR="0068191A" w:rsidRPr="0068191A" w:rsidRDefault="0068191A" w:rsidP="0068191A">
      <w:pPr>
        <w:widowControl/>
        <w:shd w:val="clear" w:color="auto" w:fill="FFFFFF"/>
        <w:spacing w:line="360" w:lineRule="atLeast"/>
        <w:ind w:firstLine="420"/>
        <w:rPr>
          <w:rFonts w:ascii="楷体" w:eastAsia="楷体" w:hAnsi="楷体" w:cs="宋体" w:hint="eastAsia"/>
          <w:color w:val="000000"/>
          <w:kern w:val="0"/>
          <w:sz w:val="24"/>
          <w:szCs w:val="24"/>
        </w:rPr>
      </w:pPr>
      <w:r w:rsidRPr="0068191A">
        <w:rPr>
          <w:rFonts w:ascii="宋体" w:eastAsia="宋体" w:hAnsi="宋体" w:cs="宋体" w:hint="eastAsia"/>
          <w:color w:val="000000"/>
          <w:kern w:val="0"/>
          <w:szCs w:val="21"/>
        </w:rPr>
        <w:t>冯玉露和王宇勤是北京大学EMBA同学。2012年11月16日13时05分，冯玉露用其手机拨打王宇勤手机139××××8470，通话时长2分55秒。冯玉露称通过电话告诉王宇勤天业集团正在和南方一家老板姓郑的上市公司谈与天业黄金合作的事情。接听冯玉露电话后，王宇勤于14时11分开始大量抛售其他股票；14时22分，王宇勤存入资金账户134万元；14时05分至14时31分王宇勤证券账户陆续买入“中科英华”，占用账户内95%的资金。</w:t>
      </w:r>
    </w:p>
    <w:p w:rsidR="0068191A" w:rsidRPr="0068191A" w:rsidRDefault="0068191A" w:rsidP="0068191A">
      <w:pPr>
        <w:widowControl/>
        <w:shd w:val="clear" w:color="auto" w:fill="FFFFFF"/>
        <w:spacing w:line="360" w:lineRule="atLeast"/>
        <w:ind w:firstLine="420"/>
        <w:rPr>
          <w:rFonts w:ascii="楷体" w:eastAsia="楷体" w:hAnsi="楷体" w:cs="宋体" w:hint="eastAsia"/>
          <w:color w:val="000000"/>
          <w:kern w:val="0"/>
          <w:sz w:val="24"/>
          <w:szCs w:val="24"/>
        </w:rPr>
      </w:pPr>
      <w:r w:rsidRPr="0068191A">
        <w:rPr>
          <w:rFonts w:ascii="宋体" w:eastAsia="宋体" w:hAnsi="宋体" w:cs="宋体" w:hint="eastAsia"/>
          <w:color w:val="000000"/>
          <w:kern w:val="0"/>
          <w:szCs w:val="21"/>
        </w:rPr>
        <w:t>2012年11月19日（停牌当天），王宇勤手机139××××8470给其配偶周某涛手机133××××7333发短信“老冯太靠谱了”，周某涛回复短信“停牌了”“俺家买的股票停牌啦，估计要大涨”。王宇勤在公安机关侦查阶段表示“感觉冯玉露提供的消息很准确，我根据冯玉露提供的消息确认的中科英华这只股票”。</w:t>
      </w:r>
    </w:p>
    <w:p w:rsidR="0068191A" w:rsidRPr="0068191A" w:rsidRDefault="0068191A" w:rsidP="0068191A">
      <w:pPr>
        <w:widowControl/>
        <w:shd w:val="clear" w:color="auto" w:fill="FFFFFF"/>
        <w:spacing w:line="360" w:lineRule="atLeast"/>
        <w:ind w:firstLine="420"/>
        <w:rPr>
          <w:rFonts w:ascii="楷体" w:eastAsia="楷体" w:hAnsi="楷体" w:cs="宋体" w:hint="eastAsia"/>
          <w:color w:val="000000"/>
          <w:kern w:val="0"/>
          <w:sz w:val="24"/>
          <w:szCs w:val="24"/>
        </w:rPr>
      </w:pPr>
      <w:r w:rsidRPr="0068191A">
        <w:rPr>
          <w:rFonts w:ascii="宋体" w:eastAsia="宋体" w:hAnsi="宋体" w:cs="宋体" w:hint="eastAsia"/>
          <w:color w:val="000000"/>
          <w:kern w:val="0"/>
          <w:szCs w:val="21"/>
        </w:rPr>
        <w:t>综上，冯玉露在获悉内幕信息后，将内幕信息泄露给王宇勤，王宇勤大量买入“中科英华”，交易行为明显异常。</w:t>
      </w:r>
    </w:p>
    <w:p w:rsidR="0068191A" w:rsidRPr="0068191A" w:rsidRDefault="0068191A" w:rsidP="0068191A">
      <w:pPr>
        <w:widowControl/>
        <w:shd w:val="clear" w:color="auto" w:fill="FFFFFF"/>
        <w:spacing w:line="360" w:lineRule="atLeast"/>
        <w:ind w:firstLine="420"/>
        <w:rPr>
          <w:rFonts w:ascii="楷体" w:eastAsia="楷体" w:hAnsi="楷体" w:cs="宋体" w:hint="eastAsia"/>
          <w:color w:val="000000"/>
          <w:kern w:val="0"/>
          <w:sz w:val="24"/>
          <w:szCs w:val="24"/>
        </w:rPr>
      </w:pPr>
      <w:r w:rsidRPr="0068191A">
        <w:rPr>
          <w:rFonts w:ascii="宋体" w:eastAsia="宋体" w:hAnsi="宋体" w:cs="宋体" w:hint="eastAsia"/>
          <w:color w:val="000000"/>
          <w:kern w:val="0"/>
          <w:szCs w:val="21"/>
        </w:rPr>
        <w:t>三、王宇勤内幕交易“中科英华”</w:t>
      </w:r>
    </w:p>
    <w:p w:rsidR="0068191A" w:rsidRPr="0068191A" w:rsidRDefault="0068191A" w:rsidP="0068191A">
      <w:pPr>
        <w:widowControl/>
        <w:shd w:val="clear" w:color="auto" w:fill="FFFFFF"/>
        <w:spacing w:line="360" w:lineRule="atLeast"/>
        <w:ind w:firstLine="420"/>
        <w:rPr>
          <w:rFonts w:ascii="楷体" w:eastAsia="楷体" w:hAnsi="楷体" w:cs="宋体" w:hint="eastAsia"/>
          <w:color w:val="000000"/>
          <w:kern w:val="0"/>
          <w:sz w:val="24"/>
          <w:szCs w:val="24"/>
        </w:rPr>
      </w:pPr>
      <w:r w:rsidRPr="0068191A">
        <w:rPr>
          <w:rFonts w:ascii="宋体" w:eastAsia="宋体" w:hAnsi="宋体" w:cs="宋体" w:hint="eastAsia"/>
          <w:color w:val="000000"/>
          <w:kern w:val="0"/>
          <w:szCs w:val="21"/>
        </w:rPr>
        <w:t>2007年1月24日，王宇勤资金账户61××××177开立于某证券公司北京海淀大街营业部，王宇勤实际控制“王宇勤”证券账户，该账户由王宇勤本人和其配偶周某涛共同操作。证券账户内的资金是王宇勤家庭自有资金。</w:t>
      </w:r>
    </w:p>
    <w:p w:rsidR="0068191A" w:rsidRPr="0068191A" w:rsidRDefault="0068191A" w:rsidP="0068191A">
      <w:pPr>
        <w:widowControl/>
        <w:shd w:val="clear" w:color="auto" w:fill="FFFFFF"/>
        <w:spacing w:line="360" w:lineRule="atLeast"/>
        <w:ind w:firstLine="420"/>
        <w:rPr>
          <w:rFonts w:ascii="楷体" w:eastAsia="楷体" w:hAnsi="楷体" w:cs="宋体" w:hint="eastAsia"/>
          <w:color w:val="000000"/>
          <w:kern w:val="0"/>
          <w:sz w:val="24"/>
          <w:szCs w:val="24"/>
        </w:rPr>
      </w:pPr>
      <w:r w:rsidRPr="0068191A">
        <w:rPr>
          <w:rFonts w:ascii="宋体" w:eastAsia="宋体" w:hAnsi="宋体" w:cs="宋体" w:hint="eastAsia"/>
          <w:color w:val="000000"/>
          <w:kern w:val="0"/>
          <w:szCs w:val="21"/>
        </w:rPr>
        <w:t>2012年11月16日13时05分，冯玉露用其手机拨打王宇勤手机139××××8470，通话时长2分55秒；接听冯玉露电话后，14时11分王宇勤开始大量抛售其他股票；14时22分，王宇勤存入资金账户134万元；14时05分至14时31分王宇勤证券账户陆续买入“中科英华”1,403,000股，买入金额4,997,547.7元。王宇勤在2012年11月16日买入“中科英华”前两个月无任何股票交易，11月16日王宇勤非法获取内幕信息后，大量抛售其他股票，将资金账户内95%资金买入“中科英华”。</w:t>
      </w:r>
    </w:p>
    <w:p w:rsidR="0068191A" w:rsidRPr="0068191A" w:rsidRDefault="0068191A" w:rsidP="0068191A">
      <w:pPr>
        <w:widowControl/>
        <w:shd w:val="clear" w:color="auto" w:fill="FFFFFF"/>
        <w:spacing w:line="360" w:lineRule="atLeast"/>
        <w:ind w:firstLine="420"/>
        <w:rPr>
          <w:rFonts w:ascii="楷体" w:eastAsia="楷体" w:hAnsi="楷体" w:cs="宋体" w:hint="eastAsia"/>
          <w:color w:val="000000"/>
          <w:kern w:val="0"/>
          <w:sz w:val="24"/>
          <w:szCs w:val="24"/>
        </w:rPr>
      </w:pPr>
      <w:r w:rsidRPr="0068191A">
        <w:rPr>
          <w:rFonts w:ascii="宋体" w:eastAsia="宋体" w:hAnsi="宋体" w:cs="宋体" w:hint="eastAsia"/>
          <w:color w:val="000000"/>
          <w:kern w:val="0"/>
          <w:szCs w:val="21"/>
        </w:rPr>
        <w:t>2013年3月18日9时49分至2013年3月25日14时10分王宇勤陆续共卖出“中科英华”1,353,000股，卖出金额8,707,250元。截止2015年6月1日，王宇勤将剩余“中科英华”全部卖出，实际盈利为4,197,802元。</w:t>
      </w:r>
    </w:p>
    <w:p w:rsidR="0068191A" w:rsidRPr="0068191A" w:rsidRDefault="0068191A" w:rsidP="0068191A">
      <w:pPr>
        <w:widowControl/>
        <w:shd w:val="clear" w:color="auto" w:fill="FFFFFF"/>
        <w:spacing w:line="360" w:lineRule="atLeast"/>
        <w:ind w:firstLine="420"/>
        <w:rPr>
          <w:rFonts w:ascii="楷体" w:eastAsia="楷体" w:hAnsi="楷体" w:cs="宋体" w:hint="eastAsia"/>
          <w:color w:val="000000"/>
          <w:kern w:val="0"/>
          <w:sz w:val="24"/>
          <w:szCs w:val="24"/>
        </w:rPr>
      </w:pPr>
      <w:r w:rsidRPr="0068191A">
        <w:rPr>
          <w:rFonts w:ascii="宋体" w:eastAsia="宋体" w:hAnsi="宋体" w:cs="宋体" w:hint="eastAsia"/>
          <w:color w:val="000000"/>
          <w:kern w:val="0"/>
          <w:szCs w:val="21"/>
        </w:rPr>
        <w:t>上述事实，有中科英华公告、询问笔录、讯问笔录、通话记录、证券账户资料、交易流水、银行账户资料等证据证明，足以认定。</w:t>
      </w:r>
    </w:p>
    <w:p w:rsidR="0068191A" w:rsidRPr="0068191A" w:rsidRDefault="0068191A" w:rsidP="0068191A">
      <w:pPr>
        <w:widowControl/>
        <w:shd w:val="clear" w:color="auto" w:fill="FFFFFF"/>
        <w:spacing w:line="360" w:lineRule="atLeast"/>
        <w:ind w:firstLine="420"/>
        <w:rPr>
          <w:rFonts w:ascii="楷体" w:eastAsia="楷体" w:hAnsi="楷体" w:cs="宋体" w:hint="eastAsia"/>
          <w:color w:val="000000"/>
          <w:kern w:val="0"/>
          <w:sz w:val="24"/>
          <w:szCs w:val="24"/>
        </w:rPr>
      </w:pPr>
      <w:r w:rsidRPr="0068191A">
        <w:rPr>
          <w:rFonts w:ascii="宋体" w:eastAsia="宋体" w:hAnsi="宋体" w:cs="宋体" w:hint="eastAsia"/>
          <w:color w:val="000000"/>
          <w:kern w:val="0"/>
          <w:szCs w:val="21"/>
        </w:rPr>
        <w:lastRenderedPageBreak/>
        <w:t>冯玉露的上述行为违反《证券法》第七十六条第一款的规定，构成《证券法》第二百零二条所述泄露内幕信息行为。王宇勤的上述行为违反《证券法》第七十三条、第七十六条第一款的规定，构成《证券法》第二百零二条所述内幕交易行为。</w:t>
      </w:r>
    </w:p>
    <w:p w:rsidR="0068191A" w:rsidRPr="0068191A" w:rsidRDefault="0068191A" w:rsidP="0068191A">
      <w:pPr>
        <w:widowControl/>
        <w:shd w:val="clear" w:color="auto" w:fill="FFFFFF"/>
        <w:spacing w:line="360" w:lineRule="atLeast"/>
        <w:ind w:firstLine="420"/>
        <w:rPr>
          <w:rFonts w:ascii="楷体" w:eastAsia="楷体" w:hAnsi="楷体" w:cs="宋体" w:hint="eastAsia"/>
          <w:color w:val="000000"/>
          <w:kern w:val="0"/>
          <w:sz w:val="24"/>
          <w:szCs w:val="24"/>
        </w:rPr>
      </w:pPr>
      <w:r w:rsidRPr="0068191A">
        <w:rPr>
          <w:rFonts w:ascii="宋体" w:eastAsia="宋体" w:hAnsi="宋体" w:cs="宋体" w:hint="eastAsia"/>
          <w:color w:val="000000"/>
          <w:kern w:val="0"/>
          <w:szCs w:val="21"/>
        </w:rPr>
        <w:t>冯玉露及其代理人在听证中提出以下申辩意见：1. 认定“冯玉露为内幕信息知情人，知悉时间不晚于2012年10月23日”的事实不正确，证据不足。冯玉露是2012年11月19</w:t>
      </w:r>
      <w:proofErr w:type="gramStart"/>
      <w:r w:rsidRPr="0068191A">
        <w:rPr>
          <w:rFonts w:ascii="宋体" w:eastAsia="宋体" w:hAnsi="宋体" w:cs="宋体" w:hint="eastAsia"/>
          <w:color w:val="000000"/>
          <w:kern w:val="0"/>
          <w:szCs w:val="21"/>
        </w:rPr>
        <w:t>日中科英华停牌</w:t>
      </w:r>
      <w:proofErr w:type="gramEnd"/>
      <w:r w:rsidRPr="0068191A">
        <w:rPr>
          <w:rFonts w:ascii="宋体" w:eastAsia="宋体" w:hAnsi="宋体" w:cs="宋体" w:hint="eastAsia"/>
          <w:color w:val="000000"/>
          <w:kern w:val="0"/>
          <w:szCs w:val="21"/>
        </w:rPr>
        <w:t>后才知悉中科英华与天业集团合作事项。曾某秦行政调查阶段的询问笔录与其他被调查人笔录内容不相符，不应作为主要的认定依据。2. 冯玉露未向王宇勤透露内幕信息。冯玉露在中科</w:t>
      </w:r>
      <w:proofErr w:type="gramStart"/>
      <w:r w:rsidRPr="0068191A">
        <w:rPr>
          <w:rFonts w:ascii="宋体" w:eastAsia="宋体" w:hAnsi="宋体" w:cs="宋体" w:hint="eastAsia"/>
          <w:color w:val="000000"/>
          <w:kern w:val="0"/>
          <w:szCs w:val="21"/>
        </w:rPr>
        <w:t>英华停牌</w:t>
      </w:r>
      <w:proofErr w:type="gramEnd"/>
      <w:r w:rsidRPr="0068191A">
        <w:rPr>
          <w:rFonts w:ascii="宋体" w:eastAsia="宋体" w:hAnsi="宋体" w:cs="宋体" w:hint="eastAsia"/>
          <w:color w:val="000000"/>
          <w:kern w:val="0"/>
          <w:szCs w:val="21"/>
        </w:rPr>
        <w:t>之前</w:t>
      </w:r>
      <w:proofErr w:type="gramStart"/>
      <w:r w:rsidRPr="0068191A">
        <w:rPr>
          <w:rFonts w:ascii="宋体" w:eastAsia="宋体" w:hAnsi="宋体" w:cs="宋体" w:hint="eastAsia"/>
          <w:color w:val="000000"/>
          <w:kern w:val="0"/>
          <w:szCs w:val="21"/>
        </w:rPr>
        <w:t>不</w:t>
      </w:r>
      <w:proofErr w:type="gramEnd"/>
      <w:r w:rsidRPr="0068191A">
        <w:rPr>
          <w:rFonts w:ascii="宋体" w:eastAsia="宋体" w:hAnsi="宋体" w:cs="宋体" w:hint="eastAsia"/>
          <w:color w:val="000000"/>
          <w:kern w:val="0"/>
          <w:szCs w:val="21"/>
        </w:rPr>
        <w:t>知悉内幕信息，其掌握的信息也不足以影响王宇勤等购买中科英华股票。</w:t>
      </w:r>
    </w:p>
    <w:p w:rsidR="0068191A" w:rsidRPr="0068191A" w:rsidRDefault="0068191A" w:rsidP="0068191A">
      <w:pPr>
        <w:widowControl/>
        <w:shd w:val="clear" w:color="auto" w:fill="FFFFFF"/>
        <w:spacing w:line="360" w:lineRule="atLeast"/>
        <w:ind w:firstLine="420"/>
        <w:rPr>
          <w:rFonts w:ascii="楷体" w:eastAsia="楷体" w:hAnsi="楷体" w:cs="宋体" w:hint="eastAsia"/>
          <w:color w:val="000000"/>
          <w:kern w:val="0"/>
          <w:sz w:val="24"/>
          <w:szCs w:val="24"/>
        </w:rPr>
      </w:pPr>
      <w:r w:rsidRPr="0068191A">
        <w:rPr>
          <w:rFonts w:ascii="宋体" w:eastAsia="宋体" w:hAnsi="宋体" w:cs="宋体" w:hint="eastAsia"/>
          <w:color w:val="000000"/>
          <w:kern w:val="0"/>
          <w:szCs w:val="21"/>
        </w:rPr>
        <w:t>王宇勤及其代理人在听证中提出以下申辩意见：1. 冯玉露是2012年11月19</w:t>
      </w:r>
      <w:proofErr w:type="gramStart"/>
      <w:r w:rsidRPr="0068191A">
        <w:rPr>
          <w:rFonts w:ascii="宋体" w:eastAsia="宋体" w:hAnsi="宋体" w:cs="宋体" w:hint="eastAsia"/>
          <w:color w:val="000000"/>
          <w:kern w:val="0"/>
          <w:szCs w:val="21"/>
        </w:rPr>
        <w:t>日中科英华停牌</w:t>
      </w:r>
      <w:proofErr w:type="gramEnd"/>
      <w:r w:rsidRPr="0068191A">
        <w:rPr>
          <w:rFonts w:ascii="宋体" w:eastAsia="宋体" w:hAnsi="宋体" w:cs="宋体" w:hint="eastAsia"/>
          <w:color w:val="000000"/>
          <w:kern w:val="0"/>
          <w:szCs w:val="21"/>
        </w:rPr>
        <w:t>后才知悉中科英华与天业集团合作事项。曾某秦行政调查阶段的询问笔录与其他被调查人笔录内容不相符，是由于其记忆错误导致，不应作为主要的认定依据，应以刑事调查阶段笔录内容为准。2. 王宇勤关注并购买“中科英华”的原因与内幕信息无关，是基于其自己的分析判断和信息搜索。3. 王宇勤不符合内幕交易行政处罚的主体范围。4. 2013年1月24</w:t>
      </w:r>
      <w:proofErr w:type="gramStart"/>
      <w:r w:rsidRPr="0068191A">
        <w:rPr>
          <w:rFonts w:ascii="宋体" w:eastAsia="宋体" w:hAnsi="宋体" w:cs="宋体" w:hint="eastAsia"/>
          <w:color w:val="000000"/>
          <w:kern w:val="0"/>
          <w:szCs w:val="21"/>
        </w:rPr>
        <w:t>日中科英华</w:t>
      </w:r>
      <w:proofErr w:type="gramEnd"/>
      <w:r w:rsidRPr="0068191A">
        <w:rPr>
          <w:rFonts w:ascii="宋体" w:eastAsia="宋体" w:hAnsi="宋体" w:cs="宋体" w:hint="eastAsia"/>
          <w:color w:val="000000"/>
          <w:kern w:val="0"/>
          <w:szCs w:val="21"/>
        </w:rPr>
        <w:t>发布放弃境外项目收购公告时，告知书认定的“内幕信息”的影响就已消除，王宇勤购买“中科英华”获利与此内幕信息无必然联系。</w:t>
      </w:r>
    </w:p>
    <w:p w:rsidR="0068191A" w:rsidRPr="0068191A" w:rsidRDefault="0068191A" w:rsidP="0068191A">
      <w:pPr>
        <w:widowControl/>
        <w:shd w:val="clear" w:color="auto" w:fill="FFFFFF"/>
        <w:spacing w:line="360" w:lineRule="atLeast"/>
        <w:ind w:firstLine="420"/>
        <w:rPr>
          <w:rFonts w:ascii="楷体" w:eastAsia="楷体" w:hAnsi="楷体" w:cs="宋体" w:hint="eastAsia"/>
          <w:color w:val="000000"/>
          <w:kern w:val="0"/>
          <w:sz w:val="24"/>
          <w:szCs w:val="24"/>
        </w:rPr>
      </w:pPr>
      <w:r w:rsidRPr="0068191A">
        <w:rPr>
          <w:rFonts w:ascii="宋体" w:eastAsia="宋体" w:hAnsi="宋体" w:cs="宋体" w:hint="eastAsia"/>
          <w:color w:val="000000"/>
          <w:kern w:val="0"/>
          <w:szCs w:val="21"/>
        </w:rPr>
        <w:t>我会认为：1. 高某于2012年10</w:t>
      </w:r>
      <w:proofErr w:type="gramStart"/>
      <w:r w:rsidRPr="0068191A">
        <w:rPr>
          <w:rFonts w:ascii="宋体" w:eastAsia="宋体" w:hAnsi="宋体" w:cs="宋体" w:hint="eastAsia"/>
          <w:color w:val="000000"/>
          <w:kern w:val="0"/>
          <w:szCs w:val="21"/>
        </w:rPr>
        <w:t>月分</w:t>
      </w:r>
      <w:proofErr w:type="gramEnd"/>
      <w:r w:rsidRPr="0068191A">
        <w:rPr>
          <w:rFonts w:ascii="宋体" w:eastAsia="宋体" w:hAnsi="宋体" w:cs="宋体" w:hint="eastAsia"/>
          <w:color w:val="000000"/>
          <w:kern w:val="0"/>
          <w:szCs w:val="21"/>
        </w:rPr>
        <w:t>别与中科英华实际控制人郑某刚、天业集团董事长曾某秦接触，并取得了就协调商谈本案内幕信息所涉事项的双方授权。依据多人相互印证的询问笔录，可以认定高某具有中间人的身份。一是中科英华实际控制人郑某刚在询问笔录中说，2012年11月左右高某在和自己打球时说其有许多资源可以注入中科英华，郑某刚告诉高某如果他有意向和自己合作，可以去</w:t>
      </w:r>
      <w:proofErr w:type="gramStart"/>
      <w:r w:rsidRPr="0068191A">
        <w:rPr>
          <w:rFonts w:ascii="宋体" w:eastAsia="宋体" w:hAnsi="宋体" w:cs="宋体" w:hint="eastAsia"/>
          <w:color w:val="000000"/>
          <w:kern w:val="0"/>
          <w:szCs w:val="21"/>
        </w:rPr>
        <w:t>找上市</w:t>
      </w:r>
      <w:proofErr w:type="gramEnd"/>
      <w:r w:rsidRPr="0068191A">
        <w:rPr>
          <w:rFonts w:ascii="宋体" w:eastAsia="宋体" w:hAnsi="宋体" w:cs="宋体" w:hint="eastAsia"/>
          <w:color w:val="000000"/>
          <w:kern w:val="0"/>
          <w:szCs w:val="21"/>
        </w:rPr>
        <w:t>公司（即中科英华）董事长。二是天业集团董事长曾某秦在询问笔录中表示，2012年10月19日高某给自己打电话说有个公司想做黄金方面业务，没有说公司名称，询问曾某秦有无合作意向，曾某秦表示可以由高某出面商谈；2012年10月19日至29日期间，高某与曾某秦又多次联系，高某向曾某秦表示中科英华计划收购天业黄金90%的股权，收购价格不低于天业股份2012年9月收购天业黄金10%股权时的价格。三是高某在询问笔录中表示，2012年10月22日他打电话给曾某秦说对方公司是中科英华，两人对报价进行了商议；2012年10月29日曾某秦在上海与高某商谈收购的价格、付款方式、定金、合同条款等具体事宜；2012年11月18日曾某秦去上海与中科英华董事长王某刚等人商谈了中科英华收购天业黄金90%股权事项，双方当天正式签署了《合作意向书》。2. 曾某秦在行政调查阶段连续三次在询问笔录中承认其明确告知冯玉露内幕信息的事实，内容一致、没有矛盾。半年之后在刑事调查阶段其又改口与其他当事人统一口径，辩解之前行政调查的三次笔录都是记忆错误，该解释不够合理充分。3. 根据冯玉露的身份职责及其与曾某秦的工作关系，结合多人的询问笔录、王宇勤和其配偶周某涛之间短信内容以及与冯玉露联络接触</w:t>
      </w:r>
      <w:proofErr w:type="gramStart"/>
      <w:r w:rsidRPr="0068191A">
        <w:rPr>
          <w:rFonts w:ascii="宋体" w:eastAsia="宋体" w:hAnsi="宋体" w:cs="宋体" w:hint="eastAsia"/>
          <w:color w:val="000000"/>
          <w:kern w:val="0"/>
          <w:szCs w:val="21"/>
        </w:rPr>
        <w:t>后王宇勤的</w:t>
      </w:r>
      <w:proofErr w:type="gramEnd"/>
      <w:r w:rsidRPr="0068191A">
        <w:rPr>
          <w:rFonts w:ascii="宋体" w:eastAsia="宋体" w:hAnsi="宋体" w:cs="宋体" w:hint="eastAsia"/>
          <w:color w:val="000000"/>
          <w:kern w:val="0"/>
          <w:szCs w:val="21"/>
        </w:rPr>
        <w:t>异常交易行为等客观证据，综合判断，认定冯玉露不晚于2012年10月23日知悉本案内幕信息的事实清楚、证据充分。4. 结合王宇勤的短信内容和其交易异常性，以及冯玉露笔录中承认其通话和提到姓郑老板等信息的事实，能够认定冯玉露泄露内幕信息。此外，冯玉露在公安机关刑事调查阶段的讯问笔录中表示其愿意接受行政处罚，间接承认了其知悉和泄露内幕信息的事实。5. 王宇勤在2012年11月16日</w:t>
      </w:r>
      <w:r w:rsidRPr="0068191A">
        <w:rPr>
          <w:rFonts w:ascii="宋体" w:eastAsia="宋体" w:hAnsi="宋体" w:cs="宋体" w:hint="eastAsia"/>
          <w:color w:val="000000"/>
          <w:kern w:val="0"/>
          <w:szCs w:val="21"/>
        </w:rPr>
        <w:lastRenderedPageBreak/>
        <w:t>下午一点与冯玉露通话即非法获取内幕信息后，两点开始转入资金，大量抛售其他股票的同时几乎全仓买入“中科英华”，而其账户在此次交易的前两个月内无任何交易，交易行为和内幕信息传递高度吻合，其未能</w:t>
      </w:r>
      <w:proofErr w:type="gramStart"/>
      <w:r w:rsidRPr="0068191A">
        <w:rPr>
          <w:rFonts w:ascii="宋体" w:eastAsia="宋体" w:hAnsi="宋体" w:cs="宋体" w:hint="eastAsia"/>
          <w:color w:val="000000"/>
          <w:kern w:val="0"/>
          <w:szCs w:val="21"/>
        </w:rPr>
        <w:t>作出</w:t>
      </w:r>
      <w:proofErr w:type="gramEnd"/>
      <w:r w:rsidRPr="0068191A">
        <w:rPr>
          <w:rFonts w:ascii="宋体" w:eastAsia="宋体" w:hAnsi="宋体" w:cs="宋体" w:hint="eastAsia"/>
          <w:color w:val="000000"/>
          <w:kern w:val="0"/>
          <w:szCs w:val="21"/>
        </w:rPr>
        <w:t>合理、充分、有效的解释，属于典型的交易明显异常，认定其为“非法获取内幕信息的人”证据充分。6. 法律禁止任何人利用内幕信息进行内幕交易非法获利。在对王宇勤涉案账户计算违法所得时，“中科英华”全部卖出，违法所得均按实际获利计算。“中科英华”上涨是否还</w:t>
      </w:r>
      <w:proofErr w:type="gramStart"/>
      <w:r w:rsidRPr="0068191A">
        <w:rPr>
          <w:rFonts w:ascii="宋体" w:eastAsia="宋体" w:hAnsi="宋体" w:cs="宋体" w:hint="eastAsia"/>
          <w:color w:val="000000"/>
          <w:kern w:val="0"/>
          <w:szCs w:val="21"/>
        </w:rPr>
        <w:t>受除了</w:t>
      </w:r>
      <w:proofErr w:type="gramEnd"/>
      <w:r w:rsidRPr="0068191A">
        <w:rPr>
          <w:rFonts w:ascii="宋体" w:eastAsia="宋体" w:hAnsi="宋体" w:cs="宋体" w:hint="eastAsia"/>
          <w:color w:val="000000"/>
          <w:kern w:val="0"/>
          <w:szCs w:val="21"/>
        </w:rPr>
        <w:t>本案内幕信息之外的其他利好消息影响，与认定王宇勤具有内幕交易行为的客观事实无必然联系。综上，对当事人的陈述、申辩意见不予采纳。</w:t>
      </w:r>
    </w:p>
    <w:p w:rsidR="0068191A" w:rsidRPr="0068191A" w:rsidRDefault="0068191A" w:rsidP="0068191A">
      <w:pPr>
        <w:widowControl/>
        <w:shd w:val="clear" w:color="auto" w:fill="FFFFFF"/>
        <w:spacing w:line="360" w:lineRule="atLeast"/>
        <w:ind w:firstLine="420"/>
        <w:rPr>
          <w:rFonts w:ascii="楷体" w:eastAsia="楷体" w:hAnsi="楷体" w:cs="宋体" w:hint="eastAsia"/>
          <w:color w:val="000000"/>
          <w:kern w:val="0"/>
          <w:sz w:val="24"/>
          <w:szCs w:val="24"/>
        </w:rPr>
      </w:pPr>
      <w:r w:rsidRPr="0068191A">
        <w:rPr>
          <w:rFonts w:ascii="宋体" w:eastAsia="宋体" w:hAnsi="宋体" w:cs="宋体" w:hint="eastAsia"/>
          <w:color w:val="000000"/>
          <w:kern w:val="0"/>
          <w:szCs w:val="21"/>
        </w:rPr>
        <w:t>根据当事人违法行为的事实、性质、情节与社会危害程度，依据《证券法》第二百零二条的规定，我会决定：</w:t>
      </w:r>
    </w:p>
    <w:p w:rsidR="0068191A" w:rsidRPr="0068191A" w:rsidRDefault="0068191A" w:rsidP="0068191A">
      <w:pPr>
        <w:widowControl/>
        <w:shd w:val="clear" w:color="auto" w:fill="FFFFFF"/>
        <w:spacing w:line="360" w:lineRule="atLeast"/>
        <w:ind w:firstLine="420"/>
        <w:rPr>
          <w:rFonts w:ascii="楷体" w:eastAsia="楷体" w:hAnsi="楷体" w:cs="宋体" w:hint="eastAsia"/>
          <w:color w:val="000000"/>
          <w:kern w:val="0"/>
          <w:sz w:val="24"/>
          <w:szCs w:val="24"/>
        </w:rPr>
      </w:pPr>
      <w:r w:rsidRPr="0068191A">
        <w:rPr>
          <w:rFonts w:ascii="宋体" w:eastAsia="宋体" w:hAnsi="宋体" w:cs="宋体" w:hint="eastAsia"/>
          <w:color w:val="000000"/>
          <w:kern w:val="0"/>
          <w:szCs w:val="21"/>
        </w:rPr>
        <w:t>一、没收王宇勤违法所得4,197,802元，并处以4,197,802元罚款。</w:t>
      </w:r>
    </w:p>
    <w:p w:rsidR="0068191A" w:rsidRPr="0068191A" w:rsidRDefault="0068191A" w:rsidP="0068191A">
      <w:pPr>
        <w:widowControl/>
        <w:shd w:val="clear" w:color="auto" w:fill="FFFFFF"/>
        <w:spacing w:line="360" w:lineRule="atLeast"/>
        <w:ind w:firstLine="420"/>
        <w:rPr>
          <w:rFonts w:ascii="楷体" w:eastAsia="楷体" w:hAnsi="楷体" w:cs="宋体" w:hint="eastAsia"/>
          <w:color w:val="000000"/>
          <w:kern w:val="0"/>
          <w:sz w:val="24"/>
          <w:szCs w:val="24"/>
        </w:rPr>
      </w:pPr>
      <w:r w:rsidRPr="0068191A">
        <w:rPr>
          <w:rFonts w:ascii="宋体" w:eastAsia="宋体" w:hAnsi="宋体" w:cs="宋体" w:hint="eastAsia"/>
          <w:color w:val="000000"/>
          <w:kern w:val="0"/>
          <w:szCs w:val="21"/>
        </w:rPr>
        <w:t>二、对冯玉露处以10万元罚款。</w:t>
      </w:r>
    </w:p>
    <w:p w:rsidR="0068191A" w:rsidRPr="0068191A" w:rsidRDefault="0068191A" w:rsidP="0068191A">
      <w:pPr>
        <w:widowControl/>
        <w:shd w:val="clear" w:color="auto" w:fill="FFFFFF"/>
        <w:spacing w:line="360" w:lineRule="atLeast"/>
        <w:ind w:firstLine="420"/>
        <w:rPr>
          <w:rFonts w:ascii="楷体" w:eastAsia="楷体" w:hAnsi="楷体" w:cs="宋体" w:hint="eastAsia"/>
          <w:color w:val="000000"/>
          <w:kern w:val="0"/>
          <w:sz w:val="24"/>
          <w:szCs w:val="24"/>
        </w:rPr>
      </w:pPr>
      <w:r w:rsidRPr="0068191A">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68191A" w:rsidRPr="0068191A" w:rsidRDefault="0068191A" w:rsidP="0068191A">
      <w:pPr>
        <w:widowControl/>
        <w:shd w:val="clear" w:color="auto" w:fill="FFFFFF"/>
        <w:spacing w:line="360" w:lineRule="atLeast"/>
        <w:jc w:val="left"/>
        <w:rPr>
          <w:rFonts w:ascii="楷体" w:eastAsia="楷体" w:hAnsi="楷体" w:cs="宋体" w:hint="eastAsia"/>
          <w:color w:val="000000"/>
          <w:kern w:val="0"/>
          <w:sz w:val="24"/>
          <w:szCs w:val="24"/>
        </w:rPr>
      </w:pPr>
      <w:r w:rsidRPr="0068191A">
        <w:rPr>
          <w:rFonts w:ascii="宋体" w:eastAsia="宋体" w:hAnsi="宋体" w:cs="宋体" w:hint="eastAsia"/>
          <w:color w:val="000000"/>
          <w:kern w:val="0"/>
          <w:szCs w:val="21"/>
        </w:rPr>
        <w:t> </w:t>
      </w:r>
    </w:p>
    <w:p w:rsidR="0068191A" w:rsidRPr="0068191A" w:rsidRDefault="0068191A" w:rsidP="0068191A">
      <w:pPr>
        <w:widowControl/>
        <w:shd w:val="clear" w:color="auto" w:fill="FFFFFF"/>
        <w:spacing w:line="360" w:lineRule="atLeast"/>
        <w:jc w:val="left"/>
        <w:rPr>
          <w:rFonts w:ascii="楷体" w:eastAsia="楷体" w:hAnsi="楷体" w:cs="宋体" w:hint="eastAsia"/>
          <w:color w:val="000000"/>
          <w:kern w:val="0"/>
          <w:sz w:val="24"/>
          <w:szCs w:val="24"/>
        </w:rPr>
      </w:pPr>
      <w:r w:rsidRPr="0068191A">
        <w:rPr>
          <w:rFonts w:ascii="宋体" w:eastAsia="宋体" w:hAnsi="宋体" w:cs="宋体" w:hint="eastAsia"/>
          <w:color w:val="000000"/>
          <w:kern w:val="0"/>
          <w:szCs w:val="21"/>
        </w:rPr>
        <w:t> </w:t>
      </w:r>
    </w:p>
    <w:p w:rsidR="0068191A" w:rsidRPr="0068191A" w:rsidRDefault="0068191A" w:rsidP="0068191A">
      <w:pPr>
        <w:widowControl/>
        <w:shd w:val="clear" w:color="auto" w:fill="FFFFFF"/>
        <w:spacing w:line="360" w:lineRule="atLeast"/>
        <w:jc w:val="left"/>
        <w:rPr>
          <w:rFonts w:ascii="楷体" w:eastAsia="楷体" w:hAnsi="楷体" w:cs="宋体" w:hint="eastAsia"/>
          <w:color w:val="000000"/>
          <w:kern w:val="0"/>
          <w:sz w:val="24"/>
          <w:szCs w:val="24"/>
        </w:rPr>
      </w:pPr>
      <w:r w:rsidRPr="0068191A">
        <w:rPr>
          <w:rFonts w:ascii="宋体" w:eastAsia="宋体" w:hAnsi="宋体" w:cs="宋体" w:hint="eastAsia"/>
          <w:color w:val="000000"/>
          <w:kern w:val="0"/>
          <w:szCs w:val="21"/>
        </w:rPr>
        <w:t> </w:t>
      </w:r>
    </w:p>
    <w:p w:rsidR="0068191A" w:rsidRPr="0068191A" w:rsidRDefault="0068191A" w:rsidP="0068191A">
      <w:pPr>
        <w:widowControl/>
        <w:shd w:val="clear" w:color="auto" w:fill="FFFFFF"/>
        <w:spacing w:line="360" w:lineRule="atLeast"/>
        <w:jc w:val="left"/>
        <w:rPr>
          <w:rFonts w:ascii="楷体" w:eastAsia="楷体" w:hAnsi="楷体" w:cs="宋体" w:hint="eastAsia"/>
          <w:color w:val="000000"/>
          <w:kern w:val="0"/>
          <w:sz w:val="24"/>
          <w:szCs w:val="24"/>
        </w:rPr>
      </w:pPr>
      <w:r w:rsidRPr="0068191A">
        <w:rPr>
          <w:rFonts w:ascii="宋体" w:eastAsia="宋体" w:hAnsi="宋体" w:cs="宋体" w:hint="eastAsia"/>
          <w:color w:val="000000"/>
          <w:kern w:val="0"/>
          <w:szCs w:val="21"/>
        </w:rPr>
        <w:t> </w:t>
      </w:r>
    </w:p>
    <w:p w:rsidR="0068191A" w:rsidRPr="0068191A" w:rsidRDefault="0068191A" w:rsidP="0068191A">
      <w:pPr>
        <w:widowControl/>
        <w:shd w:val="clear" w:color="auto" w:fill="FFFFFF"/>
        <w:wordWrap w:val="0"/>
        <w:spacing w:line="360" w:lineRule="atLeast"/>
        <w:jc w:val="right"/>
        <w:rPr>
          <w:rFonts w:ascii="楷体" w:eastAsia="楷体" w:hAnsi="楷体" w:cs="宋体" w:hint="eastAsia"/>
          <w:color w:val="000000"/>
          <w:kern w:val="0"/>
          <w:sz w:val="24"/>
          <w:szCs w:val="24"/>
        </w:rPr>
      </w:pPr>
      <w:r w:rsidRPr="0068191A">
        <w:rPr>
          <w:rFonts w:ascii="宋体" w:eastAsia="宋体" w:hAnsi="宋体" w:cs="宋体" w:hint="eastAsia"/>
          <w:color w:val="000000"/>
          <w:kern w:val="0"/>
          <w:szCs w:val="21"/>
        </w:rPr>
        <w:t xml:space="preserve">中国证监会　 　　</w:t>
      </w:r>
      <w:proofErr w:type="gramStart"/>
      <w:r w:rsidRPr="0068191A">
        <w:rPr>
          <w:rFonts w:ascii="宋体" w:eastAsia="宋体" w:hAnsi="宋体" w:cs="宋体" w:hint="eastAsia"/>
          <w:color w:val="000000"/>
          <w:kern w:val="0"/>
          <w:szCs w:val="21"/>
        </w:rPr>
        <w:t xml:space="preserve">　</w:t>
      </w:r>
      <w:proofErr w:type="gramEnd"/>
      <w:r w:rsidRPr="0068191A">
        <w:rPr>
          <w:rFonts w:ascii="宋体" w:eastAsia="宋体" w:hAnsi="宋体" w:cs="宋体" w:hint="eastAsia"/>
          <w:color w:val="000000"/>
          <w:kern w:val="0"/>
          <w:szCs w:val="21"/>
        </w:rPr>
        <w:t> </w:t>
      </w:r>
    </w:p>
    <w:p w:rsidR="0068191A" w:rsidRPr="0068191A" w:rsidRDefault="0068191A" w:rsidP="0068191A">
      <w:pPr>
        <w:widowControl/>
        <w:shd w:val="clear" w:color="auto" w:fill="FFFFFF"/>
        <w:wordWrap w:val="0"/>
        <w:spacing w:line="360" w:lineRule="atLeast"/>
        <w:jc w:val="right"/>
        <w:rPr>
          <w:rFonts w:ascii="楷体" w:eastAsia="楷体" w:hAnsi="楷体" w:cs="宋体" w:hint="eastAsia"/>
          <w:color w:val="000000"/>
          <w:kern w:val="0"/>
          <w:sz w:val="24"/>
          <w:szCs w:val="24"/>
        </w:rPr>
      </w:pPr>
      <w:r w:rsidRPr="0068191A">
        <w:rPr>
          <w:rFonts w:ascii="宋体" w:eastAsia="宋体" w:hAnsi="宋体" w:cs="宋体" w:hint="eastAsia"/>
          <w:color w:val="000000"/>
          <w:kern w:val="0"/>
          <w:szCs w:val="21"/>
        </w:rPr>
        <w:t xml:space="preserve">2017年6月2日　　</w:t>
      </w:r>
      <w:proofErr w:type="gramStart"/>
      <w:r w:rsidRPr="0068191A">
        <w:rPr>
          <w:rFonts w:ascii="宋体" w:eastAsia="宋体" w:hAnsi="宋体" w:cs="宋体" w:hint="eastAsia"/>
          <w:color w:val="000000"/>
          <w:kern w:val="0"/>
          <w:szCs w:val="21"/>
        </w:rPr>
        <w:t xml:space="preserve">　　</w:t>
      </w:r>
      <w:proofErr w:type="gramEnd"/>
    </w:p>
    <w:p w:rsidR="0068191A" w:rsidRPr="0068191A" w:rsidRDefault="0068191A" w:rsidP="0068191A">
      <w:pPr>
        <w:widowControl/>
        <w:shd w:val="clear" w:color="auto" w:fill="FFFFFF"/>
        <w:wordWrap w:val="0"/>
        <w:spacing w:line="360" w:lineRule="atLeast"/>
        <w:jc w:val="right"/>
        <w:rPr>
          <w:rFonts w:ascii="楷体" w:eastAsia="楷体" w:hAnsi="楷体" w:cs="宋体" w:hint="eastAsia"/>
          <w:color w:val="000000"/>
          <w:kern w:val="0"/>
          <w:sz w:val="24"/>
          <w:szCs w:val="24"/>
        </w:rPr>
      </w:pPr>
      <w:r w:rsidRPr="0068191A">
        <w:rPr>
          <w:rFonts w:ascii="宋体" w:eastAsia="宋体" w:hAnsi="宋体" w:cs="宋体" w:hint="eastAsia"/>
          <w:color w:val="000000"/>
          <w:kern w:val="0"/>
          <w:szCs w:val="21"/>
        </w:rPr>
        <w:t> </w:t>
      </w:r>
    </w:p>
    <w:p w:rsidR="0068191A" w:rsidRPr="0068191A" w:rsidRDefault="0068191A" w:rsidP="0068191A">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68191A" w:rsidRPr="0068191A" w:rsidTr="0068191A">
        <w:trPr>
          <w:tblCellSpacing w:w="15" w:type="dxa"/>
          <w:jc w:val="center"/>
        </w:trPr>
        <w:tc>
          <w:tcPr>
            <w:tcW w:w="900" w:type="dxa"/>
            <w:vAlign w:val="center"/>
            <w:hideMark/>
          </w:tcPr>
          <w:p w:rsidR="0068191A" w:rsidRPr="0068191A" w:rsidRDefault="0068191A" w:rsidP="0068191A">
            <w:pPr>
              <w:widowControl/>
              <w:jc w:val="left"/>
              <w:rPr>
                <w:rFonts w:ascii="宋体" w:eastAsia="宋体" w:hAnsi="宋体" w:cs="宋体" w:hint="eastAsia"/>
                <w:kern w:val="0"/>
                <w:sz w:val="18"/>
                <w:szCs w:val="18"/>
              </w:rPr>
            </w:pPr>
            <w:r w:rsidRPr="0068191A">
              <w:rPr>
                <w:rFonts w:ascii="宋体" w:eastAsia="宋体" w:hAnsi="宋体" w:cs="宋体"/>
                <w:kern w:val="0"/>
                <w:sz w:val="18"/>
                <w:szCs w:val="18"/>
              </w:rPr>
              <w:t> </w:t>
            </w:r>
          </w:p>
        </w:tc>
        <w:tc>
          <w:tcPr>
            <w:tcW w:w="1200" w:type="dxa"/>
            <w:vAlign w:val="center"/>
            <w:hideMark/>
          </w:tcPr>
          <w:p w:rsidR="0068191A" w:rsidRPr="0068191A" w:rsidRDefault="0068191A" w:rsidP="0068191A">
            <w:pPr>
              <w:widowControl/>
              <w:jc w:val="left"/>
              <w:rPr>
                <w:rFonts w:ascii="宋体" w:eastAsia="宋体" w:hAnsi="宋体" w:cs="宋体"/>
                <w:kern w:val="0"/>
                <w:sz w:val="18"/>
                <w:szCs w:val="18"/>
              </w:rPr>
            </w:pPr>
            <w:r w:rsidRPr="0068191A">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68191A" w:rsidRPr="0068191A" w:rsidRDefault="0068191A" w:rsidP="0068191A">
            <w:pPr>
              <w:widowControl/>
              <w:jc w:val="left"/>
              <w:rPr>
                <w:rFonts w:ascii="宋体" w:eastAsia="宋体" w:hAnsi="宋体" w:cs="宋体"/>
                <w:kern w:val="0"/>
                <w:sz w:val="18"/>
                <w:szCs w:val="18"/>
              </w:rPr>
            </w:pPr>
            <w:r w:rsidRPr="0068191A">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68191A" w:rsidRPr="0068191A" w:rsidRDefault="0068191A" w:rsidP="0068191A">
            <w:pPr>
              <w:widowControl/>
              <w:jc w:val="left"/>
              <w:rPr>
                <w:rFonts w:ascii="宋体" w:eastAsia="宋体" w:hAnsi="宋体" w:cs="宋体"/>
                <w:kern w:val="0"/>
                <w:sz w:val="18"/>
                <w:szCs w:val="18"/>
              </w:rPr>
            </w:pPr>
            <w:r w:rsidRPr="0068191A">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68191A" w:rsidRPr="0068191A" w:rsidRDefault="0068191A" w:rsidP="0068191A">
      <w:pPr>
        <w:widowControl/>
        <w:jc w:val="center"/>
        <w:rPr>
          <w:rFonts w:ascii="微软雅黑" w:eastAsia="微软雅黑" w:hAnsi="微软雅黑" w:cs="宋体"/>
          <w:color w:val="515151"/>
          <w:kern w:val="0"/>
          <w:sz w:val="18"/>
          <w:szCs w:val="18"/>
        </w:rPr>
      </w:pPr>
      <w:hyperlink r:id="rId11" w:tgtFrame="_blank" w:history="1">
        <w:r w:rsidRPr="0068191A">
          <w:rPr>
            <w:rFonts w:ascii="微软雅黑" w:eastAsia="微软雅黑" w:hAnsi="微软雅黑" w:cs="宋体" w:hint="eastAsia"/>
            <w:color w:val="0000FF"/>
            <w:kern w:val="0"/>
            <w:sz w:val="18"/>
            <w:szCs w:val="18"/>
            <w:u w:val="single"/>
          </w:rPr>
          <w:t>关于我们</w:t>
        </w:r>
      </w:hyperlink>
      <w:r w:rsidRPr="0068191A">
        <w:rPr>
          <w:rFonts w:ascii="微软雅黑" w:eastAsia="微软雅黑" w:hAnsi="微软雅黑" w:cs="宋体" w:hint="eastAsia"/>
          <w:color w:val="515151"/>
          <w:kern w:val="0"/>
          <w:sz w:val="18"/>
          <w:szCs w:val="18"/>
        </w:rPr>
        <w:t> - </w:t>
      </w:r>
      <w:hyperlink r:id="rId12" w:tgtFrame="_blank" w:history="1">
        <w:r w:rsidRPr="0068191A">
          <w:rPr>
            <w:rFonts w:ascii="微软雅黑" w:eastAsia="微软雅黑" w:hAnsi="微软雅黑" w:cs="宋体" w:hint="eastAsia"/>
            <w:color w:val="0000FF"/>
            <w:kern w:val="0"/>
            <w:sz w:val="18"/>
            <w:szCs w:val="18"/>
            <w:u w:val="single"/>
          </w:rPr>
          <w:t>法律声明</w:t>
        </w:r>
      </w:hyperlink>
      <w:r w:rsidRPr="0068191A">
        <w:rPr>
          <w:rFonts w:ascii="微软雅黑" w:eastAsia="微软雅黑" w:hAnsi="微软雅黑" w:cs="宋体" w:hint="eastAsia"/>
          <w:color w:val="515151"/>
          <w:kern w:val="0"/>
          <w:sz w:val="18"/>
          <w:szCs w:val="18"/>
        </w:rPr>
        <w:t> - </w:t>
      </w:r>
      <w:hyperlink r:id="rId13" w:tgtFrame="_blank" w:history="1">
        <w:r w:rsidRPr="0068191A">
          <w:rPr>
            <w:rFonts w:ascii="微软雅黑" w:eastAsia="微软雅黑" w:hAnsi="微软雅黑" w:cs="宋体" w:hint="eastAsia"/>
            <w:color w:val="0000FF"/>
            <w:kern w:val="0"/>
            <w:sz w:val="18"/>
            <w:szCs w:val="18"/>
            <w:u w:val="single"/>
          </w:rPr>
          <w:t>联系我们</w:t>
        </w:r>
      </w:hyperlink>
    </w:p>
    <w:p w:rsidR="0068191A" w:rsidRPr="0068191A" w:rsidRDefault="0068191A" w:rsidP="0068191A">
      <w:pPr>
        <w:widowControl/>
        <w:jc w:val="center"/>
        <w:rPr>
          <w:rFonts w:ascii="微软雅黑" w:eastAsia="微软雅黑" w:hAnsi="微软雅黑" w:cs="宋体" w:hint="eastAsia"/>
          <w:color w:val="515151"/>
          <w:kern w:val="0"/>
          <w:sz w:val="18"/>
          <w:szCs w:val="18"/>
        </w:rPr>
      </w:pPr>
      <w:r w:rsidRPr="0068191A">
        <w:rPr>
          <w:rFonts w:ascii="微软雅黑" w:eastAsia="微软雅黑" w:hAnsi="微软雅黑" w:cs="宋体" w:hint="eastAsia"/>
          <w:color w:val="515151"/>
          <w:kern w:val="0"/>
          <w:sz w:val="18"/>
          <w:szCs w:val="18"/>
        </w:rPr>
        <w:t>版权所有：中国证券监督管理委员会 京ICP备 05035542号</w:t>
      </w:r>
    </w:p>
    <w:p w:rsidR="0068191A" w:rsidRPr="0068191A" w:rsidRDefault="0068191A" w:rsidP="0068191A">
      <w:pPr>
        <w:widowControl/>
        <w:jc w:val="center"/>
        <w:rPr>
          <w:rFonts w:ascii="微软雅黑" w:eastAsia="微软雅黑" w:hAnsi="微软雅黑" w:cs="宋体" w:hint="eastAsia"/>
          <w:color w:val="515151"/>
          <w:kern w:val="0"/>
          <w:sz w:val="18"/>
          <w:szCs w:val="18"/>
        </w:rPr>
      </w:pPr>
      <w:r w:rsidRPr="0068191A">
        <w:rPr>
          <w:rFonts w:ascii="微软雅黑" w:eastAsia="微软雅黑" w:hAnsi="微软雅黑" w:cs="宋体" w:hint="eastAsia"/>
          <w:color w:val="515151"/>
          <w:kern w:val="0"/>
          <w:sz w:val="18"/>
          <w:szCs w:val="18"/>
        </w:rPr>
        <w:t>地址：北京市西城区金融大街19号富凯大厦A座 邮编：100033</w:t>
      </w:r>
    </w:p>
    <w:p w:rsidR="0068191A" w:rsidRPr="0068191A" w:rsidRDefault="0068191A" w:rsidP="0068191A">
      <w:pPr>
        <w:widowControl/>
        <w:jc w:val="center"/>
        <w:rPr>
          <w:rFonts w:ascii="微软雅黑" w:eastAsia="微软雅黑" w:hAnsi="微软雅黑" w:cs="宋体" w:hint="eastAsia"/>
          <w:color w:val="515151"/>
          <w:kern w:val="0"/>
          <w:sz w:val="18"/>
          <w:szCs w:val="18"/>
        </w:rPr>
      </w:pPr>
      <w:r w:rsidRPr="0068191A">
        <w:rPr>
          <w:rFonts w:ascii="微软雅黑" w:eastAsia="微软雅黑" w:hAnsi="微软雅黑" w:cs="宋体" w:hint="eastAsia"/>
          <w:color w:val="515151"/>
          <w:kern w:val="0"/>
          <w:sz w:val="18"/>
          <w:szCs w:val="18"/>
        </w:rPr>
        <w:t>建议使用IE5.5以上浏览器，分辨率1024*768</w:t>
      </w:r>
    </w:p>
    <w:p w:rsidR="00801F9F" w:rsidRPr="0068191A" w:rsidRDefault="00801F9F"/>
    <w:sectPr w:rsidR="00801F9F" w:rsidRPr="006819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91A"/>
    <w:rsid w:val="0068191A"/>
    <w:rsid w:val="0080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7393DF-6395-4086-BE71-DB32A2EA7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8191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8191A"/>
    <w:rPr>
      <w:b/>
      <w:bCs/>
    </w:rPr>
  </w:style>
  <w:style w:type="paragraph" w:customStyle="1" w:styleId="p0">
    <w:name w:val="p0"/>
    <w:basedOn w:val="a"/>
    <w:rsid w:val="0068191A"/>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68191A"/>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6819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092044">
      <w:bodyDiv w:val="1"/>
      <w:marLeft w:val="0"/>
      <w:marRight w:val="0"/>
      <w:marTop w:val="0"/>
      <w:marBottom w:val="0"/>
      <w:divBdr>
        <w:top w:val="none" w:sz="0" w:space="0" w:color="auto"/>
        <w:left w:val="none" w:sz="0" w:space="0" w:color="auto"/>
        <w:bottom w:val="none" w:sz="0" w:space="0" w:color="auto"/>
        <w:right w:val="none" w:sz="0" w:space="0" w:color="auto"/>
      </w:divBdr>
      <w:divsChild>
        <w:div w:id="1161769395">
          <w:marLeft w:val="0"/>
          <w:marRight w:val="0"/>
          <w:marTop w:val="150"/>
          <w:marBottom w:val="150"/>
          <w:divBdr>
            <w:top w:val="none" w:sz="0" w:space="0" w:color="auto"/>
            <w:left w:val="none" w:sz="0" w:space="0" w:color="auto"/>
            <w:bottom w:val="none" w:sz="0" w:space="0" w:color="auto"/>
            <w:right w:val="none" w:sz="0" w:space="0" w:color="auto"/>
          </w:divBdr>
        </w:div>
        <w:div w:id="1417819395">
          <w:marLeft w:val="0"/>
          <w:marRight w:val="0"/>
          <w:marTop w:val="0"/>
          <w:marBottom w:val="0"/>
          <w:divBdr>
            <w:top w:val="single" w:sz="6" w:space="8" w:color="B5B5B5"/>
            <w:left w:val="single" w:sz="6" w:space="0" w:color="B5B5B5"/>
            <w:bottom w:val="single" w:sz="6" w:space="8" w:color="B5B5B5"/>
            <w:right w:val="single" w:sz="6" w:space="0" w:color="B5B5B5"/>
          </w:divBdr>
          <w:divsChild>
            <w:div w:id="811753033">
              <w:marLeft w:val="0"/>
              <w:marRight w:val="0"/>
              <w:marTop w:val="0"/>
              <w:marBottom w:val="0"/>
              <w:divBdr>
                <w:top w:val="none" w:sz="0" w:space="0" w:color="auto"/>
                <w:left w:val="none" w:sz="0" w:space="0" w:color="auto"/>
                <w:bottom w:val="none" w:sz="0" w:space="0" w:color="auto"/>
                <w:right w:val="none" w:sz="0" w:space="0" w:color="auto"/>
              </w:divBdr>
            </w:div>
            <w:div w:id="773667929">
              <w:marLeft w:val="0"/>
              <w:marRight w:val="0"/>
              <w:marTop w:val="0"/>
              <w:marBottom w:val="0"/>
              <w:divBdr>
                <w:top w:val="none" w:sz="0" w:space="0" w:color="auto"/>
                <w:left w:val="none" w:sz="0" w:space="0" w:color="auto"/>
                <w:bottom w:val="none" w:sz="0" w:space="0" w:color="auto"/>
                <w:right w:val="none" w:sz="0" w:space="0" w:color="auto"/>
              </w:divBdr>
            </w:div>
            <w:div w:id="647980428">
              <w:marLeft w:val="0"/>
              <w:marRight w:val="0"/>
              <w:marTop w:val="120"/>
              <w:marBottom w:val="120"/>
              <w:divBdr>
                <w:top w:val="none" w:sz="0" w:space="0" w:color="auto"/>
                <w:left w:val="none" w:sz="0" w:space="0" w:color="auto"/>
                <w:bottom w:val="none" w:sz="0" w:space="0" w:color="auto"/>
                <w:right w:val="none" w:sz="0" w:space="0" w:color="auto"/>
              </w:divBdr>
            </w:div>
          </w:divsChild>
        </w:div>
        <w:div w:id="1990285085">
          <w:marLeft w:val="0"/>
          <w:marRight w:val="0"/>
          <w:marTop w:val="120"/>
          <w:marBottom w:val="0"/>
          <w:divBdr>
            <w:top w:val="none" w:sz="0" w:space="0" w:color="auto"/>
            <w:left w:val="none" w:sz="0" w:space="0" w:color="auto"/>
            <w:bottom w:val="none" w:sz="0" w:space="0" w:color="auto"/>
            <w:right w:val="none" w:sz="0" w:space="0" w:color="auto"/>
          </w:divBdr>
          <w:divsChild>
            <w:div w:id="1147749649">
              <w:marLeft w:val="0"/>
              <w:marRight w:val="0"/>
              <w:marTop w:val="60"/>
              <w:marBottom w:val="0"/>
              <w:divBdr>
                <w:top w:val="none" w:sz="0" w:space="0" w:color="auto"/>
                <w:left w:val="none" w:sz="0" w:space="0" w:color="auto"/>
                <w:bottom w:val="none" w:sz="0" w:space="0" w:color="auto"/>
                <w:right w:val="none" w:sz="0" w:space="0" w:color="auto"/>
              </w:divBdr>
            </w:div>
            <w:div w:id="665550248">
              <w:marLeft w:val="0"/>
              <w:marRight w:val="0"/>
              <w:marTop w:val="60"/>
              <w:marBottom w:val="0"/>
              <w:divBdr>
                <w:top w:val="none" w:sz="0" w:space="0" w:color="auto"/>
                <w:left w:val="none" w:sz="0" w:space="0" w:color="auto"/>
                <w:bottom w:val="none" w:sz="0" w:space="0" w:color="auto"/>
                <w:right w:val="none" w:sz="0" w:space="0" w:color="auto"/>
              </w:divBdr>
            </w:div>
            <w:div w:id="855919979">
              <w:marLeft w:val="0"/>
              <w:marRight w:val="0"/>
              <w:marTop w:val="60"/>
              <w:marBottom w:val="0"/>
              <w:divBdr>
                <w:top w:val="none" w:sz="0" w:space="0" w:color="auto"/>
                <w:left w:val="none" w:sz="0" w:space="0" w:color="auto"/>
                <w:bottom w:val="none" w:sz="0" w:space="0" w:color="auto"/>
                <w:right w:val="none" w:sz="0" w:space="0" w:color="auto"/>
              </w:divBdr>
            </w:div>
            <w:div w:id="60712845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706/t20170607_317965.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700</Words>
  <Characters>3996</Characters>
  <Application>Microsoft Office Word</Application>
  <DocSecurity>0</DocSecurity>
  <Lines>33</Lines>
  <Paragraphs>9</Paragraphs>
  <ScaleCrop>false</ScaleCrop>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2020-02-17T14:25:00Z</dcterms:created>
  <dcterms:modified xsi:type="dcterms:W3CDTF">2020-02-17T14:25:00Z</dcterms:modified>
</cp:coreProperties>
</file>