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5CD" w:rsidRPr="00C545CD" w:rsidRDefault="00C545CD" w:rsidP="00C545CD">
      <w:pPr>
        <w:widowControl/>
        <w:jc w:val="center"/>
        <w:rPr>
          <w:rFonts w:ascii="微软雅黑" w:eastAsia="微软雅黑" w:hAnsi="微软雅黑" w:cs="宋体"/>
          <w:color w:val="000000"/>
          <w:kern w:val="0"/>
          <w:sz w:val="18"/>
          <w:szCs w:val="18"/>
        </w:rPr>
      </w:pPr>
      <w:r w:rsidRPr="00C545CD">
        <w:rPr>
          <w:rFonts w:ascii="微软雅黑" w:eastAsia="微软雅黑" w:hAnsi="微软雅黑" w:cs="宋体"/>
          <w:noProof/>
          <w:color w:val="000000"/>
          <w:kern w:val="0"/>
          <w:sz w:val="18"/>
          <w:szCs w:val="18"/>
        </w:rPr>
        <w:drawing>
          <wp:inline distT="0" distB="0" distL="0" distR="0">
            <wp:extent cx="5274310" cy="57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545CD" w:rsidRPr="00C545CD" w:rsidTr="00C545C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545CD" w:rsidRPr="00C545CD">
              <w:trPr>
                <w:tblCellSpacing w:w="0" w:type="dxa"/>
              </w:trPr>
              <w:tc>
                <w:tcPr>
                  <w:tcW w:w="2500" w:type="pct"/>
                  <w:tcMar>
                    <w:top w:w="30" w:type="dxa"/>
                    <w:left w:w="30" w:type="dxa"/>
                    <w:bottom w:w="30" w:type="dxa"/>
                    <w:right w:w="30" w:type="dxa"/>
                  </w:tcMar>
                  <w:hideMark/>
                </w:tcPr>
                <w:p w:rsidR="00C545CD" w:rsidRPr="00C545CD" w:rsidRDefault="00C545CD" w:rsidP="00C545CD">
                  <w:pPr>
                    <w:widowControl/>
                    <w:jc w:val="left"/>
                    <w:rPr>
                      <w:rFonts w:ascii="宋体" w:eastAsia="宋体" w:hAnsi="宋体" w:cs="宋体" w:hint="eastAsia"/>
                      <w:color w:val="686868"/>
                      <w:kern w:val="0"/>
                      <w:sz w:val="18"/>
                      <w:szCs w:val="18"/>
                    </w:rPr>
                  </w:pPr>
                  <w:r w:rsidRPr="00C545CD">
                    <w:rPr>
                      <w:rFonts w:ascii="宋体" w:eastAsia="宋体" w:hAnsi="宋体" w:cs="宋体"/>
                      <w:b/>
                      <w:bCs/>
                      <w:color w:val="686868"/>
                      <w:kern w:val="0"/>
                      <w:sz w:val="18"/>
                      <w:szCs w:val="18"/>
                    </w:rPr>
                    <w:t>索 引 号:</w:t>
                  </w:r>
                  <w:r w:rsidRPr="00C545C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545CD" w:rsidRPr="00C545CD" w:rsidRDefault="00C545CD" w:rsidP="00C545CD">
                  <w:pPr>
                    <w:widowControl/>
                    <w:jc w:val="left"/>
                    <w:rPr>
                      <w:rFonts w:ascii="宋体" w:eastAsia="宋体" w:hAnsi="宋体" w:cs="宋体"/>
                      <w:color w:val="686868"/>
                      <w:kern w:val="0"/>
                      <w:sz w:val="18"/>
                      <w:szCs w:val="18"/>
                    </w:rPr>
                  </w:pPr>
                  <w:r w:rsidRPr="00C545CD">
                    <w:rPr>
                      <w:rFonts w:ascii="宋体" w:eastAsia="宋体" w:hAnsi="宋体" w:cs="宋体"/>
                      <w:b/>
                      <w:bCs/>
                      <w:color w:val="686868"/>
                      <w:kern w:val="0"/>
                      <w:sz w:val="18"/>
                      <w:szCs w:val="18"/>
                    </w:rPr>
                    <w:t>分类:</w:t>
                  </w:r>
                  <w:r w:rsidRPr="00C545CD">
                    <w:rPr>
                      <w:rFonts w:ascii="宋体" w:eastAsia="宋体" w:hAnsi="宋体" w:cs="宋体"/>
                      <w:color w:val="686868"/>
                      <w:kern w:val="0"/>
                      <w:sz w:val="18"/>
                      <w:szCs w:val="18"/>
                    </w:rPr>
                    <w:t> 行政处罚 ; 行政处罚决定</w:t>
                  </w:r>
                </w:p>
              </w:tc>
            </w:tr>
          </w:tbl>
          <w:p w:rsidR="00C545CD" w:rsidRPr="00C545CD" w:rsidRDefault="00C545CD" w:rsidP="00C545CD">
            <w:pPr>
              <w:widowControl/>
              <w:jc w:val="left"/>
              <w:rPr>
                <w:rFonts w:ascii="宋体" w:eastAsia="宋体" w:hAnsi="宋体" w:cs="宋体"/>
                <w:color w:val="686868"/>
                <w:kern w:val="0"/>
                <w:sz w:val="18"/>
                <w:szCs w:val="18"/>
              </w:rPr>
            </w:pPr>
          </w:p>
        </w:tc>
      </w:tr>
      <w:tr w:rsidR="00C545CD" w:rsidRPr="00C545CD" w:rsidTr="00C545C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545CD" w:rsidRPr="00C545CD">
              <w:trPr>
                <w:tblCellSpacing w:w="0" w:type="dxa"/>
              </w:trPr>
              <w:tc>
                <w:tcPr>
                  <w:tcW w:w="2500" w:type="pct"/>
                  <w:tcMar>
                    <w:top w:w="30" w:type="dxa"/>
                    <w:left w:w="30" w:type="dxa"/>
                    <w:bottom w:w="30" w:type="dxa"/>
                    <w:right w:w="30" w:type="dxa"/>
                  </w:tcMar>
                  <w:hideMark/>
                </w:tcPr>
                <w:p w:rsidR="00C545CD" w:rsidRPr="00C545CD" w:rsidRDefault="00C545CD" w:rsidP="00C545CD">
                  <w:pPr>
                    <w:widowControl/>
                    <w:jc w:val="left"/>
                    <w:rPr>
                      <w:rFonts w:ascii="宋体" w:eastAsia="宋体" w:hAnsi="宋体" w:cs="宋体"/>
                      <w:color w:val="686868"/>
                      <w:kern w:val="0"/>
                      <w:sz w:val="18"/>
                      <w:szCs w:val="18"/>
                    </w:rPr>
                  </w:pPr>
                  <w:r w:rsidRPr="00C545CD">
                    <w:rPr>
                      <w:rFonts w:ascii="宋体" w:eastAsia="宋体" w:hAnsi="宋体" w:cs="宋体"/>
                      <w:b/>
                      <w:bCs/>
                      <w:color w:val="686868"/>
                      <w:kern w:val="0"/>
                      <w:sz w:val="18"/>
                      <w:szCs w:val="18"/>
                    </w:rPr>
                    <w:t>发布机构:</w:t>
                  </w:r>
                  <w:r w:rsidRPr="00C545C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545CD" w:rsidRPr="00C545CD" w:rsidRDefault="00C545CD" w:rsidP="00C545CD">
                  <w:pPr>
                    <w:widowControl/>
                    <w:jc w:val="left"/>
                    <w:rPr>
                      <w:rFonts w:ascii="宋体" w:eastAsia="宋体" w:hAnsi="宋体" w:cs="宋体"/>
                      <w:color w:val="686868"/>
                      <w:kern w:val="0"/>
                      <w:sz w:val="18"/>
                      <w:szCs w:val="18"/>
                    </w:rPr>
                  </w:pPr>
                  <w:r w:rsidRPr="00C545CD">
                    <w:rPr>
                      <w:rFonts w:ascii="宋体" w:eastAsia="宋体" w:hAnsi="宋体" w:cs="宋体"/>
                      <w:b/>
                      <w:bCs/>
                      <w:color w:val="686868"/>
                      <w:kern w:val="0"/>
                      <w:sz w:val="18"/>
                      <w:szCs w:val="18"/>
                    </w:rPr>
                    <w:t>发文日期:</w:t>
                  </w:r>
                  <w:r w:rsidRPr="00C545CD">
                    <w:rPr>
                      <w:rFonts w:ascii="宋体" w:eastAsia="宋体" w:hAnsi="宋体" w:cs="宋体"/>
                      <w:color w:val="686868"/>
                      <w:kern w:val="0"/>
                      <w:sz w:val="18"/>
                      <w:szCs w:val="18"/>
                    </w:rPr>
                    <w:t> 2017年01月09日</w:t>
                  </w:r>
                </w:p>
              </w:tc>
            </w:tr>
          </w:tbl>
          <w:p w:rsidR="00C545CD" w:rsidRPr="00C545CD" w:rsidRDefault="00C545CD" w:rsidP="00C545CD">
            <w:pPr>
              <w:widowControl/>
              <w:jc w:val="left"/>
              <w:rPr>
                <w:rFonts w:ascii="宋体" w:eastAsia="宋体" w:hAnsi="宋体" w:cs="宋体"/>
                <w:color w:val="686868"/>
                <w:kern w:val="0"/>
                <w:sz w:val="18"/>
                <w:szCs w:val="18"/>
              </w:rPr>
            </w:pPr>
          </w:p>
        </w:tc>
      </w:tr>
      <w:tr w:rsidR="00C545CD" w:rsidRPr="00C545CD" w:rsidTr="00C545CD">
        <w:trPr>
          <w:tblCellSpacing w:w="0" w:type="dxa"/>
          <w:jc w:val="center"/>
        </w:trPr>
        <w:tc>
          <w:tcPr>
            <w:tcW w:w="0" w:type="auto"/>
            <w:tcMar>
              <w:top w:w="30" w:type="dxa"/>
              <w:left w:w="30" w:type="dxa"/>
              <w:bottom w:w="30" w:type="dxa"/>
              <w:right w:w="30" w:type="dxa"/>
            </w:tcMar>
            <w:hideMark/>
          </w:tcPr>
          <w:p w:rsidR="00C545CD" w:rsidRPr="00C545CD" w:rsidRDefault="00C545CD" w:rsidP="00C545CD">
            <w:pPr>
              <w:widowControl/>
              <w:jc w:val="left"/>
              <w:rPr>
                <w:rFonts w:ascii="宋体" w:eastAsia="宋体" w:hAnsi="宋体" w:cs="宋体"/>
                <w:color w:val="686868"/>
                <w:kern w:val="0"/>
                <w:sz w:val="18"/>
                <w:szCs w:val="18"/>
              </w:rPr>
            </w:pPr>
            <w:r w:rsidRPr="00C545CD">
              <w:rPr>
                <w:rFonts w:ascii="宋体" w:eastAsia="宋体" w:hAnsi="宋体" w:cs="宋体"/>
                <w:b/>
                <w:bCs/>
                <w:color w:val="686868"/>
                <w:kern w:val="0"/>
                <w:sz w:val="18"/>
                <w:szCs w:val="18"/>
              </w:rPr>
              <w:t>名　　称:</w:t>
            </w:r>
            <w:r w:rsidRPr="00C545CD">
              <w:rPr>
                <w:rFonts w:ascii="宋体" w:eastAsia="宋体" w:hAnsi="宋体" w:cs="宋体"/>
                <w:color w:val="686868"/>
                <w:kern w:val="0"/>
                <w:sz w:val="18"/>
                <w:szCs w:val="18"/>
              </w:rPr>
              <w:t> 中国证监会行政处罚决定书（徐玉锁）</w:t>
            </w:r>
          </w:p>
        </w:tc>
      </w:tr>
      <w:tr w:rsidR="00C545CD" w:rsidRPr="00C545CD" w:rsidTr="00C545C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545CD" w:rsidRPr="00C545CD">
              <w:trPr>
                <w:tblCellSpacing w:w="0" w:type="dxa"/>
              </w:trPr>
              <w:tc>
                <w:tcPr>
                  <w:tcW w:w="2500" w:type="pct"/>
                  <w:tcMar>
                    <w:top w:w="30" w:type="dxa"/>
                    <w:left w:w="30" w:type="dxa"/>
                    <w:bottom w:w="30" w:type="dxa"/>
                    <w:right w:w="30" w:type="dxa"/>
                  </w:tcMar>
                  <w:hideMark/>
                </w:tcPr>
                <w:p w:rsidR="00C545CD" w:rsidRPr="00C545CD" w:rsidRDefault="00C545CD" w:rsidP="00C545CD">
                  <w:pPr>
                    <w:widowControl/>
                    <w:jc w:val="left"/>
                    <w:rPr>
                      <w:rFonts w:ascii="宋体" w:eastAsia="宋体" w:hAnsi="宋体" w:cs="宋体"/>
                      <w:color w:val="686868"/>
                      <w:kern w:val="0"/>
                      <w:sz w:val="18"/>
                      <w:szCs w:val="18"/>
                    </w:rPr>
                  </w:pPr>
                  <w:r w:rsidRPr="00C545CD">
                    <w:rPr>
                      <w:rFonts w:ascii="宋体" w:eastAsia="宋体" w:hAnsi="宋体" w:cs="宋体"/>
                      <w:b/>
                      <w:bCs/>
                      <w:color w:val="686868"/>
                      <w:kern w:val="0"/>
                      <w:sz w:val="18"/>
                      <w:szCs w:val="18"/>
                    </w:rPr>
                    <w:t>文　　号:</w:t>
                  </w:r>
                  <w:r w:rsidRPr="00C545CD">
                    <w:rPr>
                      <w:rFonts w:ascii="宋体" w:eastAsia="宋体" w:hAnsi="宋体" w:cs="宋体"/>
                      <w:color w:val="686868"/>
                      <w:kern w:val="0"/>
                      <w:sz w:val="18"/>
                      <w:szCs w:val="18"/>
                    </w:rPr>
                    <w:t> </w:t>
                  </w:r>
                  <w:bookmarkStart w:id="0" w:name="_GoBack"/>
                  <w:r w:rsidRPr="00C545CD">
                    <w:rPr>
                      <w:rFonts w:ascii="宋体" w:eastAsia="宋体" w:hAnsi="宋体" w:cs="宋体"/>
                      <w:color w:val="686868"/>
                      <w:kern w:val="0"/>
                      <w:sz w:val="18"/>
                      <w:szCs w:val="18"/>
                    </w:rPr>
                    <w:t>〔2017〕7号</w:t>
                  </w:r>
                  <w:bookmarkEnd w:id="0"/>
                </w:p>
              </w:tc>
              <w:tc>
                <w:tcPr>
                  <w:tcW w:w="0" w:type="auto"/>
                  <w:tcMar>
                    <w:top w:w="30" w:type="dxa"/>
                    <w:left w:w="30" w:type="dxa"/>
                    <w:bottom w:w="30" w:type="dxa"/>
                    <w:right w:w="30" w:type="dxa"/>
                  </w:tcMar>
                  <w:hideMark/>
                </w:tcPr>
                <w:p w:rsidR="00C545CD" w:rsidRPr="00C545CD" w:rsidRDefault="00C545CD" w:rsidP="00C545CD">
                  <w:pPr>
                    <w:widowControl/>
                    <w:jc w:val="left"/>
                    <w:rPr>
                      <w:rFonts w:ascii="宋体" w:eastAsia="宋体" w:hAnsi="宋体" w:cs="宋体"/>
                      <w:color w:val="686868"/>
                      <w:kern w:val="0"/>
                      <w:sz w:val="18"/>
                      <w:szCs w:val="18"/>
                    </w:rPr>
                  </w:pPr>
                  <w:r w:rsidRPr="00C545CD">
                    <w:rPr>
                      <w:rFonts w:ascii="宋体" w:eastAsia="宋体" w:hAnsi="宋体" w:cs="宋体"/>
                      <w:b/>
                      <w:bCs/>
                      <w:color w:val="686868"/>
                      <w:kern w:val="0"/>
                      <w:sz w:val="18"/>
                      <w:szCs w:val="18"/>
                    </w:rPr>
                    <w:t>主 题 词:</w:t>
                  </w:r>
                </w:p>
              </w:tc>
            </w:tr>
          </w:tbl>
          <w:p w:rsidR="00C545CD" w:rsidRPr="00C545CD" w:rsidRDefault="00C545CD" w:rsidP="00C545CD">
            <w:pPr>
              <w:widowControl/>
              <w:jc w:val="left"/>
              <w:rPr>
                <w:rFonts w:ascii="宋体" w:eastAsia="宋体" w:hAnsi="宋体" w:cs="宋体"/>
                <w:color w:val="686868"/>
                <w:kern w:val="0"/>
                <w:sz w:val="18"/>
                <w:szCs w:val="18"/>
              </w:rPr>
            </w:pPr>
          </w:p>
        </w:tc>
      </w:tr>
    </w:tbl>
    <w:p w:rsidR="00C545CD" w:rsidRPr="00C545CD" w:rsidRDefault="00C545CD" w:rsidP="00C545CD">
      <w:pPr>
        <w:widowControl/>
        <w:jc w:val="center"/>
        <w:rPr>
          <w:rFonts w:ascii="微软雅黑" w:eastAsia="微软雅黑" w:hAnsi="微软雅黑" w:cs="宋体"/>
          <w:color w:val="000000"/>
          <w:kern w:val="0"/>
          <w:sz w:val="18"/>
          <w:szCs w:val="18"/>
        </w:rPr>
      </w:pPr>
      <w:r w:rsidRPr="00C545C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545CD" w:rsidRPr="00C545CD" w:rsidRDefault="00C545CD" w:rsidP="00C545CD">
      <w:pPr>
        <w:widowControl/>
        <w:shd w:val="clear" w:color="auto" w:fill="FFFFFF"/>
        <w:spacing w:after="240"/>
        <w:jc w:val="center"/>
        <w:rPr>
          <w:rFonts w:ascii="微软雅黑" w:eastAsia="微软雅黑" w:hAnsi="微软雅黑" w:cs="宋体" w:hint="eastAsia"/>
          <w:color w:val="000000"/>
          <w:kern w:val="0"/>
          <w:sz w:val="18"/>
          <w:szCs w:val="18"/>
        </w:rPr>
      </w:pPr>
      <w:r w:rsidRPr="00C545CD">
        <w:rPr>
          <w:rFonts w:ascii="微软雅黑" w:eastAsia="微软雅黑" w:hAnsi="微软雅黑" w:cs="宋体" w:hint="eastAsia"/>
          <w:color w:val="000000"/>
          <w:kern w:val="0"/>
          <w:sz w:val="18"/>
          <w:szCs w:val="18"/>
        </w:rPr>
        <w:br/>
      </w:r>
      <w:r w:rsidRPr="00C545CD">
        <w:rPr>
          <w:rFonts w:ascii="黑体" w:eastAsia="黑体" w:hAnsi="黑体" w:cs="宋体" w:hint="eastAsia"/>
          <w:b/>
          <w:bCs/>
          <w:color w:val="FF0000"/>
          <w:kern w:val="0"/>
          <w:sz w:val="36"/>
          <w:szCs w:val="36"/>
        </w:rPr>
        <w:t>中国证监会行政处罚决定书（徐玉锁）</w:t>
      </w:r>
    </w:p>
    <w:p w:rsidR="00C545CD" w:rsidRPr="00C545CD" w:rsidRDefault="00C545CD" w:rsidP="00C545CD">
      <w:pPr>
        <w:widowControl/>
        <w:shd w:val="clear" w:color="auto" w:fill="FFFFFF"/>
        <w:spacing w:line="360" w:lineRule="atLeast"/>
        <w:jc w:val="center"/>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〔2017〕7号</w:t>
      </w:r>
    </w:p>
    <w:p w:rsidR="00C545CD" w:rsidRPr="00C545CD" w:rsidRDefault="00C545CD" w:rsidP="00C545CD">
      <w:pPr>
        <w:widowControl/>
        <w:shd w:val="clear" w:color="auto" w:fill="FFFFFF"/>
        <w:spacing w:line="360" w:lineRule="atLeast"/>
        <w:jc w:val="left"/>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 </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当事人：徐玉锁，男，1965年2月出生，深圳市远望谷信息技术股份有限公司（以下简称远望谷）的创始人、实际控制人，住址：广东省深圳市南山区。</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依据《中华人民共和国证券法》（以下简称《证券法》）的有关规定，我会对徐玉锁内幕交易、短线交易远望</w:t>
      </w:r>
      <w:proofErr w:type="gramStart"/>
      <w:r w:rsidRPr="00C545CD">
        <w:rPr>
          <w:rFonts w:ascii="宋体" w:eastAsia="宋体" w:hAnsi="宋体" w:cs="宋体" w:hint="eastAsia"/>
          <w:color w:val="000000"/>
          <w:kern w:val="0"/>
          <w:szCs w:val="21"/>
        </w:rPr>
        <w:t>谷股票</w:t>
      </w:r>
      <w:proofErr w:type="gramEnd"/>
      <w:r w:rsidRPr="00C545CD">
        <w:rPr>
          <w:rFonts w:ascii="宋体" w:eastAsia="宋体" w:hAnsi="宋体" w:cs="宋体" w:hint="eastAsia"/>
          <w:color w:val="000000"/>
          <w:kern w:val="0"/>
          <w:szCs w:val="21"/>
        </w:rPr>
        <w:t>的行为进行了立案调查、审理，并依法向徐玉锁告知了</w:t>
      </w:r>
      <w:proofErr w:type="gramStart"/>
      <w:r w:rsidRPr="00C545CD">
        <w:rPr>
          <w:rFonts w:ascii="宋体" w:eastAsia="宋体" w:hAnsi="宋体" w:cs="宋体" w:hint="eastAsia"/>
          <w:color w:val="000000"/>
          <w:kern w:val="0"/>
          <w:szCs w:val="21"/>
        </w:rPr>
        <w:t>作出</w:t>
      </w:r>
      <w:proofErr w:type="gramEnd"/>
      <w:r w:rsidRPr="00C545CD">
        <w:rPr>
          <w:rFonts w:ascii="宋体" w:eastAsia="宋体" w:hAnsi="宋体" w:cs="宋体" w:hint="eastAsia"/>
          <w:color w:val="000000"/>
          <w:kern w:val="0"/>
          <w:szCs w:val="21"/>
        </w:rPr>
        <w:t>行政处罚的事实、理由、依据及当事人依法享有的权利，徐玉锁提出了陈述和申辩意见，应当事人要求，我会举行了听证会，听取了徐玉锁及其代理律师的陈述和申辩意见，并进行了复核。本案现已调查、审理终结。</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经查明，徐玉锁存在以下违法事实：</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一、徐玉锁控制“廖某松”账户内幕交易“远望谷”的情况</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（一）内幕信息形成过程及徐玉锁知悉内幕信息的情况</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2014年徐玉锁在新加坡期间了解到国际图书馆市场的龙头企业Bibliotheca Group GmbH公司。2014年8月28日，徐玉锁、远望</w:t>
      </w:r>
      <w:proofErr w:type="gramStart"/>
      <w:r w:rsidRPr="00C545CD">
        <w:rPr>
          <w:rFonts w:ascii="宋体" w:eastAsia="宋体" w:hAnsi="宋体" w:cs="宋体" w:hint="eastAsia"/>
          <w:color w:val="000000"/>
          <w:kern w:val="0"/>
          <w:szCs w:val="21"/>
        </w:rPr>
        <w:t>谷董秘及</w:t>
      </w:r>
      <w:proofErr w:type="gramEnd"/>
      <w:r w:rsidRPr="00C545CD">
        <w:rPr>
          <w:rFonts w:ascii="宋体" w:eastAsia="宋体" w:hAnsi="宋体" w:cs="宋体" w:hint="eastAsia"/>
          <w:color w:val="000000"/>
          <w:kern w:val="0"/>
          <w:szCs w:val="21"/>
        </w:rPr>
        <w:t>投资经理与Bibliotheca Group GmbH公司股东方面进行初步接洽，讨论关于Bibliotheca Group GmbH公司估值和投资架构。2014年9月11日，双方签署保密协议。2014年10月23日，双方再次会谈，远望谷提出了初步的收购意向，包括估值方法和投资架构，并初步确定1亿欧元的收购价格。2015年1月22日，双方再次进行谈判，一致同意按照Bibliotheca Group GmbH公司税息折旧及摊销前利润（EBITDA）的10倍的估值方法和分4期收购的投资架构，由远望谷起草投资意向书。2015年3月18日，双方确认投资意向，并就投资意向书中未确认的条款达成一致意见。2015年3月25日，双方正式签署投资意向书，约定</w:t>
      </w:r>
      <w:proofErr w:type="gramStart"/>
      <w:r w:rsidRPr="00C545CD">
        <w:rPr>
          <w:rFonts w:ascii="宋体" w:eastAsia="宋体" w:hAnsi="宋体" w:cs="宋体" w:hint="eastAsia"/>
          <w:color w:val="000000"/>
          <w:kern w:val="0"/>
          <w:szCs w:val="21"/>
        </w:rPr>
        <w:t>远望谷分4笔</w:t>
      </w:r>
      <w:proofErr w:type="gramEnd"/>
      <w:r w:rsidRPr="00C545CD">
        <w:rPr>
          <w:rFonts w:ascii="宋体" w:eastAsia="宋体" w:hAnsi="宋体" w:cs="宋体" w:hint="eastAsia"/>
          <w:color w:val="000000"/>
          <w:kern w:val="0"/>
          <w:szCs w:val="21"/>
        </w:rPr>
        <w:t>收购Bibliotheca Group GmbH公司100%股权，出资金额不少于95,500,000欧元。2015年3月26日，远望</w:t>
      </w:r>
      <w:proofErr w:type="gramStart"/>
      <w:r w:rsidRPr="00C545CD">
        <w:rPr>
          <w:rFonts w:ascii="宋体" w:eastAsia="宋体" w:hAnsi="宋体" w:cs="宋体" w:hint="eastAsia"/>
          <w:color w:val="000000"/>
          <w:kern w:val="0"/>
          <w:szCs w:val="21"/>
        </w:rPr>
        <w:t>谷发布</w:t>
      </w:r>
      <w:proofErr w:type="gramEnd"/>
      <w:r w:rsidRPr="00C545CD">
        <w:rPr>
          <w:rFonts w:ascii="宋体" w:eastAsia="宋体" w:hAnsi="宋体" w:cs="宋体" w:hint="eastAsia"/>
          <w:color w:val="000000"/>
          <w:kern w:val="0"/>
          <w:szCs w:val="21"/>
        </w:rPr>
        <w:t>筹划重大事项的公告，公司股票自当日起停牌。2015年5月14日，远望</w:t>
      </w:r>
      <w:proofErr w:type="gramStart"/>
      <w:r w:rsidRPr="00C545CD">
        <w:rPr>
          <w:rFonts w:ascii="宋体" w:eastAsia="宋体" w:hAnsi="宋体" w:cs="宋体" w:hint="eastAsia"/>
          <w:color w:val="000000"/>
          <w:kern w:val="0"/>
          <w:szCs w:val="21"/>
        </w:rPr>
        <w:t>谷发布</w:t>
      </w:r>
      <w:proofErr w:type="gramEnd"/>
      <w:r w:rsidRPr="00C545CD">
        <w:rPr>
          <w:rFonts w:ascii="宋体" w:eastAsia="宋体" w:hAnsi="宋体" w:cs="宋体" w:hint="eastAsia"/>
          <w:color w:val="000000"/>
          <w:kern w:val="0"/>
          <w:szCs w:val="21"/>
        </w:rPr>
        <w:t>终止筹划本次重大资产重组事项的公告，公司股票自当日起复牌交易。</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C545CD">
        <w:rPr>
          <w:rFonts w:ascii="宋体" w:eastAsia="宋体" w:hAnsi="宋体" w:cs="宋体" w:hint="eastAsia"/>
          <w:color w:val="000000"/>
          <w:kern w:val="0"/>
          <w:szCs w:val="21"/>
        </w:rPr>
        <w:lastRenderedPageBreak/>
        <w:t>远望谷拟出资</w:t>
      </w:r>
      <w:proofErr w:type="gramEnd"/>
      <w:r w:rsidRPr="00C545CD">
        <w:rPr>
          <w:rFonts w:ascii="宋体" w:eastAsia="宋体" w:hAnsi="宋体" w:cs="宋体" w:hint="eastAsia"/>
          <w:color w:val="000000"/>
          <w:kern w:val="0"/>
          <w:szCs w:val="21"/>
        </w:rPr>
        <w:t>至少95,500,000欧元分4笔购买Bibliotheca Group GmbH公司100%股权是《证券法》第六十七条第二款第（二）项规定的重大事件，依照《证券法》第七十五条第二款第（一）项的规定属于内幕信息，该内幕信息不晚于2014年9月11日形成，公开于2015年5月14日。远望</w:t>
      </w:r>
      <w:proofErr w:type="gramStart"/>
      <w:r w:rsidRPr="00C545CD">
        <w:rPr>
          <w:rFonts w:ascii="宋体" w:eastAsia="宋体" w:hAnsi="宋体" w:cs="宋体" w:hint="eastAsia"/>
          <w:color w:val="000000"/>
          <w:kern w:val="0"/>
          <w:szCs w:val="21"/>
        </w:rPr>
        <w:t>谷实际</w:t>
      </w:r>
      <w:proofErr w:type="gramEnd"/>
      <w:r w:rsidRPr="00C545CD">
        <w:rPr>
          <w:rFonts w:ascii="宋体" w:eastAsia="宋体" w:hAnsi="宋体" w:cs="宋体" w:hint="eastAsia"/>
          <w:color w:val="000000"/>
          <w:kern w:val="0"/>
          <w:szCs w:val="21"/>
        </w:rPr>
        <w:t>控制人徐玉锁为本次重大资产重组的主要决策者、推动者，全程参与收购事项，属于内幕信息知情人,其知悉内幕信息的时间不晚于2014年9月11日。</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（二）徐玉锁控制使用“廖某松”账户情况</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徐玉锁控制并使用“廖某松”账户。其一，“廖某松”账户交易用MAC地址与远望</w:t>
      </w:r>
      <w:proofErr w:type="gramStart"/>
      <w:r w:rsidRPr="00C545CD">
        <w:rPr>
          <w:rFonts w:ascii="宋体" w:eastAsia="宋体" w:hAnsi="宋体" w:cs="宋体" w:hint="eastAsia"/>
          <w:color w:val="000000"/>
          <w:kern w:val="0"/>
          <w:szCs w:val="21"/>
        </w:rPr>
        <w:t>谷提供</w:t>
      </w:r>
      <w:proofErr w:type="gramEnd"/>
      <w:r w:rsidRPr="00C545CD">
        <w:rPr>
          <w:rFonts w:ascii="宋体" w:eastAsia="宋体" w:hAnsi="宋体" w:cs="宋体" w:hint="eastAsia"/>
          <w:color w:val="000000"/>
          <w:kern w:val="0"/>
          <w:szCs w:val="21"/>
        </w:rPr>
        <w:t>给徐玉锁使用的办公电脑，以及徐玉锁家中电脑的MAC地址部分重合；账户交易用IP地址与远望</w:t>
      </w:r>
      <w:proofErr w:type="gramStart"/>
      <w:r w:rsidRPr="00C545CD">
        <w:rPr>
          <w:rFonts w:ascii="宋体" w:eastAsia="宋体" w:hAnsi="宋体" w:cs="宋体" w:hint="eastAsia"/>
          <w:color w:val="000000"/>
          <w:kern w:val="0"/>
          <w:szCs w:val="21"/>
        </w:rPr>
        <w:t>谷对外</w:t>
      </w:r>
      <w:proofErr w:type="gramEnd"/>
      <w:r w:rsidRPr="00C545CD">
        <w:rPr>
          <w:rFonts w:ascii="宋体" w:eastAsia="宋体" w:hAnsi="宋体" w:cs="宋体" w:hint="eastAsia"/>
          <w:color w:val="000000"/>
          <w:kern w:val="0"/>
          <w:szCs w:val="21"/>
        </w:rPr>
        <w:t>出口的IP地址部分重合。其二，“廖某松”账户与“徐某洋”（徐玉锁之子）证券账户存在大量使用相同IP、MAC地址下单的情况，与“陈某珠”（徐玉锁之妻）证券账户同样存在使用相同IP地址和MAC地址下单的情况。其三，“廖某松”账户仅有的两笔手机委托下单，均由徐玉锁138XXXX1841手机号完成。其四，2012年11月28日至2014年10月17日期间，“廖某松”账户下单的IP地址归属地基本为新加坡，与此期间徐玉锁在美国、新加坡情况吻合；2015年6月“廖某松”账户下单的IP地址归属地与此期间徐玉锁的出差行程相吻合。其五，“廖某松”账户的资金全部直接来源于徐某洋，最终来源于徐玉锁，资金去向为徐玉锁、陈某珠、徐某洋及李某文（陈某珠堂哥的儿媳妇）。其六，廖某松与徐玉锁存在亲戚关系，“廖某松”证券账户开户时所留的电话号码为陈某珠的手机号码，所留地址为远望谷地址。</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（三）徐玉锁交易“远望谷”及获利情况</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2015年2月2日，徐玉锁控制“廖某松”账户买入“远望谷”250,000股，该笔交易下单IP地址为远望谷的对外出口IP地址，下单电脑对应的MAC地址在远望</w:t>
      </w:r>
      <w:proofErr w:type="gramStart"/>
      <w:r w:rsidRPr="00C545CD">
        <w:rPr>
          <w:rFonts w:ascii="宋体" w:eastAsia="宋体" w:hAnsi="宋体" w:cs="宋体" w:hint="eastAsia"/>
          <w:color w:val="000000"/>
          <w:kern w:val="0"/>
          <w:szCs w:val="21"/>
        </w:rPr>
        <w:t>谷提供</w:t>
      </w:r>
      <w:proofErr w:type="gramEnd"/>
      <w:r w:rsidRPr="00C545CD">
        <w:rPr>
          <w:rFonts w:ascii="宋体" w:eastAsia="宋体" w:hAnsi="宋体" w:cs="宋体" w:hint="eastAsia"/>
          <w:color w:val="000000"/>
          <w:kern w:val="0"/>
          <w:szCs w:val="21"/>
        </w:rPr>
        <w:t>的公司电脑MAC地址列表中。2015年6月4日，该账户将上述股票全部卖出，扣除相关税费后，“廖某松”账户涉案期间内幕交易“远望谷”实际获利5,424,463.93元。</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二、徐玉锁控制“廖某松”账户短线交易“远望谷”的情况</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自远望谷2007年8月上市至今，徐玉锁一直是其持股5%以上的股东。期间，徐玉锁控制使用“廖某松”账户于2013年7月20日至2015年7月20日期间2次交易“远望谷”，存在“买入后六个月内卖出，或者在卖出后六个月内又买入”的行为，构成短线交易。</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以上事实，有远望谷公告、远望</w:t>
      </w:r>
      <w:proofErr w:type="gramStart"/>
      <w:r w:rsidRPr="00C545CD">
        <w:rPr>
          <w:rFonts w:ascii="宋体" w:eastAsia="宋体" w:hAnsi="宋体" w:cs="宋体" w:hint="eastAsia"/>
          <w:color w:val="000000"/>
          <w:kern w:val="0"/>
          <w:szCs w:val="21"/>
        </w:rPr>
        <w:t>谷提供</w:t>
      </w:r>
      <w:proofErr w:type="gramEnd"/>
      <w:r w:rsidRPr="00C545CD">
        <w:rPr>
          <w:rFonts w:ascii="宋体" w:eastAsia="宋体" w:hAnsi="宋体" w:cs="宋体" w:hint="eastAsia"/>
          <w:color w:val="000000"/>
          <w:kern w:val="0"/>
          <w:szCs w:val="21"/>
        </w:rPr>
        <w:t>的相关材料、证券账户资料、相关人员询问笔录、当事人交易记录、当事人及相关人员的情况说明、电子邮件、通话记录等证据证明，足以认定。</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我会认为，徐玉锁在内幕信息公开前控制使用“廖某松”账户买入250,000股“远望谷”的行为，违反了《证券法》第七十六条第一款的规定，构成《证券法》第二百零二条所述内幕交易行为，违法所得为5,424,463.93元。同时，徐玉锁为远望谷持股5%以上的股东，其控制使用“廖某松”账户2次交易“远望谷”，存在“买入后六个月内卖出，或者在卖出后六个月内又买入”的行为，违反了《证券法》第四十七条第一款的规定，构成《证券法》第一百九十五条所述的短线交易行为。</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lastRenderedPageBreak/>
        <w:t>徐玉锁及其代理律师在听证与申辩材料中提出：其一，远望</w:t>
      </w:r>
      <w:proofErr w:type="gramStart"/>
      <w:r w:rsidRPr="00C545CD">
        <w:rPr>
          <w:rFonts w:ascii="宋体" w:eastAsia="宋体" w:hAnsi="宋体" w:cs="宋体" w:hint="eastAsia"/>
          <w:color w:val="000000"/>
          <w:kern w:val="0"/>
          <w:szCs w:val="21"/>
        </w:rPr>
        <w:t>谷收购</w:t>
      </w:r>
      <w:proofErr w:type="gramEnd"/>
      <w:r w:rsidRPr="00C545CD">
        <w:rPr>
          <w:rFonts w:ascii="宋体" w:eastAsia="宋体" w:hAnsi="宋体" w:cs="宋体" w:hint="eastAsia"/>
          <w:color w:val="000000"/>
          <w:kern w:val="0"/>
          <w:szCs w:val="21"/>
        </w:rPr>
        <w:t>Bibliotheca Group GmbH公司的内幕信息为利空信息，无法达到牟利的目的。其二，徐玉锁未控制使用“廖某松”账户。廖某松开</w:t>
      </w:r>
      <w:proofErr w:type="gramStart"/>
      <w:r w:rsidRPr="00C545CD">
        <w:rPr>
          <w:rFonts w:ascii="宋体" w:eastAsia="宋体" w:hAnsi="宋体" w:cs="宋体" w:hint="eastAsia"/>
          <w:color w:val="000000"/>
          <w:kern w:val="0"/>
          <w:szCs w:val="21"/>
        </w:rPr>
        <w:t>立证券</w:t>
      </w:r>
      <w:proofErr w:type="gramEnd"/>
      <w:r w:rsidRPr="00C545CD">
        <w:rPr>
          <w:rFonts w:ascii="宋体" w:eastAsia="宋体" w:hAnsi="宋体" w:cs="宋体" w:hint="eastAsia"/>
          <w:color w:val="000000"/>
          <w:kern w:val="0"/>
          <w:szCs w:val="21"/>
        </w:rPr>
        <w:t>账户时远望</w:t>
      </w:r>
      <w:proofErr w:type="gramStart"/>
      <w:r w:rsidRPr="00C545CD">
        <w:rPr>
          <w:rFonts w:ascii="宋体" w:eastAsia="宋体" w:hAnsi="宋体" w:cs="宋体" w:hint="eastAsia"/>
          <w:color w:val="000000"/>
          <w:kern w:val="0"/>
          <w:szCs w:val="21"/>
        </w:rPr>
        <w:t>谷尚未</w:t>
      </w:r>
      <w:proofErr w:type="gramEnd"/>
      <w:r w:rsidRPr="00C545CD">
        <w:rPr>
          <w:rFonts w:ascii="宋体" w:eastAsia="宋体" w:hAnsi="宋体" w:cs="宋体" w:hint="eastAsia"/>
          <w:color w:val="000000"/>
          <w:kern w:val="0"/>
          <w:szCs w:val="21"/>
        </w:rPr>
        <w:t>上市交易，徐玉锁办公室、家中电脑并非仅限其一人使用，廖某松、徐某洋、陈某珠等3人证券账户交易用IP和MAC地址关联的情况与本案的认定无关，廖某松使用徐玉锁手机下单买入的股票并非涉案股票，“廖某松”账户部分交易下单的IP地址归属地与徐玉锁行程吻合的情况实属巧合，廖某松向徐某洋借钱炒股的行为与徐玉锁无关。其三，2015年2月2日，徐玉锁乘坐12:30起飞的航班飞往西安出差，当日11点左右“廖某松”账户买入“远望谷”的行为，系廖某松基于对股票市场的综合判断亲自在徐玉锁办公室进行的操作，有远望谷副总陈某安和廖某松的言证，以及相关订单、发票、笔录为证。其四，“廖某松”账户由其个人自主使用，由于廖某松并非远望谷的持股股东，其对“远望谷”进行短线操作的行为合法。其五，本案认定的非法获利数额未扣除2015年5月14日内幕信息公开以后的合法收益。</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针对徐玉锁未控制使用“廖某松”账户内幕交易、短线交易“远望谷”股票的陈述和申辩意见，基于下述事实和理由，我会不予采纳：其一，本案所涉内幕信息属于利好信息。其二，“廖某松”账户开户时间早于远望</w:t>
      </w:r>
      <w:proofErr w:type="gramStart"/>
      <w:r w:rsidRPr="00C545CD">
        <w:rPr>
          <w:rFonts w:ascii="宋体" w:eastAsia="宋体" w:hAnsi="宋体" w:cs="宋体" w:hint="eastAsia"/>
          <w:color w:val="000000"/>
          <w:kern w:val="0"/>
          <w:szCs w:val="21"/>
        </w:rPr>
        <w:t>谷上市</w:t>
      </w:r>
      <w:proofErr w:type="gramEnd"/>
      <w:r w:rsidRPr="00C545CD">
        <w:rPr>
          <w:rFonts w:ascii="宋体" w:eastAsia="宋体" w:hAnsi="宋体" w:cs="宋体" w:hint="eastAsia"/>
          <w:color w:val="000000"/>
          <w:kern w:val="0"/>
          <w:szCs w:val="21"/>
        </w:rPr>
        <w:t>交易的时间与本案的认定无关。当事人辩称的徐玉锁办公室、家中电脑并非仅限其一人使用，以及“廖某松”账户的两笔由徐玉锁138XXXX1841手机号下单系廖某松亲自操作的说法，均无客观的证据证明；针对“廖某松”账户部分交易下单的IP地址归属地与徐玉锁行程吻合的情况，当事人也未能做出合理的解释。经查，“廖某松”账户2007年4月24日至2012年7月12日累计转入31,750,500元，2007年徐某洋未满18岁，当事人未提供证据证明1990年出生的徐某洋具备相应的资金实力。综上，基于“廖某松”账户开户资料、资金流向、下单用MAC地址和IP地址与徐玉锁的关联程度、手机委托下单记录、资金来源等一系列客观证据，足以认定徐玉锁控制并使用了“廖某松”账户。其三，当事人辩称2015年2月2日11点左右徐玉锁不在远望谷，“廖某松”账户买入远望</w:t>
      </w:r>
      <w:proofErr w:type="gramStart"/>
      <w:r w:rsidRPr="00C545CD">
        <w:rPr>
          <w:rFonts w:ascii="宋体" w:eastAsia="宋体" w:hAnsi="宋体" w:cs="宋体" w:hint="eastAsia"/>
          <w:color w:val="000000"/>
          <w:kern w:val="0"/>
          <w:szCs w:val="21"/>
        </w:rPr>
        <w:t>谷股票</w:t>
      </w:r>
      <w:proofErr w:type="gramEnd"/>
      <w:r w:rsidRPr="00C545CD">
        <w:rPr>
          <w:rFonts w:ascii="宋体" w:eastAsia="宋体" w:hAnsi="宋体" w:cs="宋体" w:hint="eastAsia"/>
          <w:color w:val="000000"/>
          <w:kern w:val="0"/>
          <w:szCs w:val="21"/>
        </w:rPr>
        <w:t>的行为系廖某松操作的说法，相关证人证言系与当事人有利害关系的人员在调查日后提供，且</w:t>
      </w:r>
      <w:r w:rsidRPr="00C545CD">
        <w:rPr>
          <w:rFonts w:ascii="宋体" w:eastAsia="宋体" w:hAnsi="宋体" w:cs="宋体" w:hint="eastAsia"/>
          <w:color w:val="000000"/>
          <w:spacing w:val="3"/>
          <w:kern w:val="0"/>
          <w:szCs w:val="21"/>
        </w:rPr>
        <w:t>当事人提供的</w:t>
      </w:r>
      <w:r w:rsidRPr="00C545CD">
        <w:rPr>
          <w:rFonts w:ascii="宋体" w:eastAsia="宋体" w:hAnsi="宋体" w:cs="宋体" w:hint="eastAsia"/>
          <w:color w:val="000000"/>
          <w:kern w:val="0"/>
          <w:szCs w:val="21"/>
        </w:rPr>
        <w:t>订单、发票不能排除徐玉锁2015年2月2日在远望谷办公场所下单交易的可能性，故不予采信。其四，本案对违法所得的计算符合我会一贯的执法标准。</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根据当事人违法行为的事实、性质、情节与社会危害程度，依据《证券法》第一百九十五条、第二百零二条的规定，我会决定：对徐玉锁内幕交易行为没收违法所得5,424,463.93元，并处以16,273,391.79元罚款；对徐玉锁两次短线交易行为，给予警告，并处以20万元罚款。</w:t>
      </w:r>
    </w:p>
    <w:p w:rsidR="00C545CD" w:rsidRPr="00C545CD" w:rsidRDefault="00C545CD" w:rsidP="00C545CD">
      <w:pPr>
        <w:widowControl/>
        <w:shd w:val="clear" w:color="auto" w:fill="FFFFFF"/>
        <w:spacing w:line="360" w:lineRule="atLeast"/>
        <w:ind w:firstLine="420"/>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C545CD" w:rsidRPr="00C545CD" w:rsidRDefault="00C545CD" w:rsidP="00C545CD">
      <w:pPr>
        <w:widowControl/>
        <w:shd w:val="clear" w:color="auto" w:fill="FFFFFF"/>
        <w:spacing w:line="360" w:lineRule="atLeast"/>
        <w:jc w:val="left"/>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 </w:t>
      </w:r>
    </w:p>
    <w:p w:rsidR="00C545CD" w:rsidRPr="00C545CD" w:rsidRDefault="00C545CD" w:rsidP="00C545CD">
      <w:pPr>
        <w:widowControl/>
        <w:shd w:val="clear" w:color="auto" w:fill="FFFFFF"/>
        <w:spacing w:line="360" w:lineRule="atLeast"/>
        <w:jc w:val="left"/>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lastRenderedPageBreak/>
        <w:t> </w:t>
      </w:r>
    </w:p>
    <w:p w:rsidR="00C545CD" w:rsidRPr="00C545CD" w:rsidRDefault="00C545CD" w:rsidP="00C545CD">
      <w:pPr>
        <w:widowControl/>
        <w:shd w:val="clear" w:color="auto" w:fill="FFFFFF"/>
        <w:spacing w:line="360" w:lineRule="atLeast"/>
        <w:jc w:val="left"/>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 </w:t>
      </w:r>
    </w:p>
    <w:p w:rsidR="00C545CD" w:rsidRPr="00C545CD" w:rsidRDefault="00C545CD" w:rsidP="00C545CD">
      <w:pPr>
        <w:widowControl/>
        <w:shd w:val="clear" w:color="auto" w:fill="FFFFFF"/>
        <w:spacing w:line="360" w:lineRule="atLeast"/>
        <w:jc w:val="left"/>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 </w:t>
      </w:r>
    </w:p>
    <w:p w:rsidR="00C545CD" w:rsidRPr="00C545CD" w:rsidRDefault="00C545CD" w:rsidP="00C545C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 xml:space="preserve">中国证监会　  　　</w:t>
      </w:r>
      <w:proofErr w:type="gramStart"/>
      <w:r w:rsidRPr="00C545CD">
        <w:rPr>
          <w:rFonts w:ascii="宋体" w:eastAsia="宋体" w:hAnsi="宋体" w:cs="宋体" w:hint="eastAsia"/>
          <w:color w:val="000000"/>
          <w:kern w:val="0"/>
          <w:szCs w:val="21"/>
        </w:rPr>
        <w:t xml:space="preserve">　</w:t>
      </w:r>
      <w:proofErr w:type="gramEnd"/>
    </w:p>
    <w:p w:rsidR="00C545CD" w:rsidRPr="00C545CD" w:rsidRDefault="00C545CD" w:rsidP="00C545C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545CD">
        <w:rPr>
          <w:rFonts w:ascii="宋体" w:eastAsia="宋体" w:hAnsi="宋体" w:cs="宋体" w:hint="eastAsia"/>
          <w:color w:val="000000"/>
          <w:kern w:val="0"/>
          <w:szCs w:val="21"/>
        </w:rPr>
        <w:t>2017年1月9日</w:t>
      </w:r>
      <w:proofErr w:type="gramStart"/>
      <w:r w:rsidRPr="00C545CD">
        <w:rPr>
          <w:rFonts w:ascii="宋体" w:eastAsia="宋体" w:hAnsi="宋体" w:cs="宋体" w:hint="eastAsia"/>
          <w:color w:val="000000"/>
          <w:kern w:val="0"/>
          <w:szCs w:val="21"/>
        </w:rPr>
        <w:t xml:space="preserve">　　　　</w:t>
      </w:r>
      <w:proofErr w:type="gramEnd"/>
      <w:r w:rsidRPr="00C545CD">
        <w:rPr>
          <w:rFonts w:ascii="楷体" w:eastAsia="楷体" w:hAnsi="楷体" w:cs="宋体"/>
          <w:noProof/>
          <w:color w:val="000000"/>
          <w:kern w:val="0"/>
          <w:sz w:val="24"/>
          <w:szCs w:val="24"/>
        </w:rPr>
        <mc:AlternateContent>
          <mc:Choice Requires="wps">
            <w:drawing>
              <wp:inline distT="0" distB="0" distL="0" distR="0">
                <wp:extent cx="1990725" cy="82867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9072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9E14B" id="矩形 4" o:spid="_x0000_s1026" style="width:156.7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" filled="f" stroked="f">
                <o:lock v:ext="edit" aspectratio="t"/>
                <w10:anchorlock/>
              </v:rect>
            </w:pict>
          </mc:Fallback>
        </mc:AlternateContent>
      </w:r>
    </w:p>
    <w:p w:rsidR="00C545CD" w:rsidRPr="00C545CD" w:rsidRDefault="00C545CD" w:rsidP="00C545C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545CD" w:rsidRPr="00C545CD" w:rsidTr="00C545CD">
        <w:trPr>
          <w:tblCellSpacing w:w="15" w:type="dxa"/>
          <w:jc w:val="center"/>
        </w:trPr>
        <w:tc>
          <w:tcPr>
            <w:tcW w:w="900" w:type="dxa"/>
            <w:vAlign w:val="center"/>
            <w:hideMark/>
          </w:tcPr>
          <w:p w:rsidR="00C545CD" w:rsidRPr="00C545CD" w:rsidRDefault="00C545CD" w:rsidP="00C545CD">
            <w:pPr>
              <w:widowControl/>
              <w:jc w:val="left"/>
              <w:rPr>
                <w:rFonts w:ascii="宋体" w:eastAsia="宋体" w:hAnsi="宋体" w:cs="宋体" w:hint="eastAsia"/>
                <w:kern w:val="0"/>
                <w:sz w:val="18"/>
                <w:szCs w:val="18"/>
              </w:rPr>
            </w:pPr>
            <w:r w:rsidRPr="00C545CD">
              <w:rPr>
                <w:rFonts w:ascii="宋体" w:eastAsia="宋体" w:hAnsi="宋体" w:cs="宋体"/>
                <w:kern w:val="0"/>
                <w:sz w:val="18"/>
                <w:szCs w:val="18"/>
              </w:rPr>
              <w:t> </w:t>
            </w:r>
          </w:p>
        </w:tc>
        <w:tc>
          <w:tcPr>
            <w:tcW w:w="1200" w:type="dxa"/>
            <w:vAlign w:val="center"/>
            <w:hideMark/>
          </w:tcPr>
          <w:p w:rsidR="00C545CD" w:rsidRPr="00C545CD" w:rsidRDefault="00C545CD" w:rsidP="00C545CD">
            <w:pPr>
              <w:widowControl/>
              <w:jc w:val="left"/>
              <w:rPr>
                <w:rFonts w:ascii="宋体" w:eastAsia="宋体" w:hAnsi="宋体" w:cs="宋体"/>
                <w:kern w:val="0"/>
                <w:sz w:val="18"/>
                <w:szCs w:val="18"/>
              </w:rPr>
            </w:pPr>
            <w:r w:rsidRPr="00C545C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545CD" w:rsidRPr="00C545CD" w:rsidRDefault="00C545CD" w:rsidP="00C545CD">
            <w:pPr>
              <w:widowControl/>
              <w:jc w:val="left"/>
              <w:rPr>
                <w:rFonts w:ascii="宋体" w:eastAsia="宋体" w:hAnsi="宋体" w:cs="宋体"/>
                <w:kern w:val="0"/>
                <w:sz w:val="18"/>
                <w:szCs w:val="18"/>
              </w:rPr>
            </w:pPr>
            <w:r w:rsidRPr="00C545C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545CD" w:rsidRPr="00C545CD" w:rsidRDefault="00C545CD" w:rsidP="00C545CD">
            <w:pPr>
              <w:widowControl/>
              <w:jc w:val="left"/>
              <w:rPr>
                <w:rFonts w:ascii="宋体" w:eastAsia="宋体" w:hAnsi="宋体" w:cs="宋体"/>
                <w:kern w:val="0"/>
                <w:sz w:val="18"/>
                <w:szCs w:val="18"/>
              </w:rPr>
            </w:pPr>
            <w:r w:rsidRPr="00C545C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545CD" w:rsidRPr="00C545CD" w:rsidRDefault="00C545CD" w:rsidP="00C545CD">
      <w:pPr>
        <w:widowControl/>
        <w:jc w:val="center"/>
        <w:rPr>
          <w:rFonts w:ascii="微软雅黑" w:eastAsia="微软雅黑" w:hAnsi="微软雅黑" w:cs="宋体"/>
          <w:color w:val="515151"/>
          <w:kern w:val="0"/>
          <w:sz w:val="18"/>
          <w:szCs w:val="18"/>
        </w:rPr>
      </w:pPr>
      <w:hyperlink r:id="rId11" w:tgtFrame="_blank" w:history="1">
        <w:r w:rsidRPr="00C545CD">
          <w:rPr>
            <w:rFonts w:ascii="微软雅黑" w:eastAsia="微软雅黑" w:hAnsi="微软雅黑" w:cs="宋体" w:hint="eastAsia"/>
            <w:color w:val="0000FF"/>
            <w:kern w:val="0"/>
            <w:sz w:val="18"/>
            <w:szCs w:val="18"/>
            <w:u w:val="single"/>
          </w:rPr>
          <w:t>关于我们</w:t>
        </w:r>
      </w:hyperlink>
      <w:r w:rsidRPr="00C545CD">
        <w:rPr>
          <w:rFonts w:ascii="微软雅黑" w:eastAsia="微软雅黑" w:hAnsi="微软雅黑" w:cs="宋体" w:hint="eastAsia"/>
          <w:color w:val="515151"/>
          <w:kern w:val="0"/>
          <w:sz w:val="18"/>
          <w:szCs w:val="18"/>
        </w:rPr>
        <w:t> - </w:t>
      </w:r>
      <w:hyperlink r:id="rId12" w:tgtFrame="_blank" w:history="1">
        <w:r w:rsidRPr="00C545CD">
          <w:rPr>
            <w:rFonts w:ascii="微软雅黑" w:eastAsia="微软雅黑" w:hAnsi="微软雅黑" w:cs="宋体" w:hint="eastAsia"/>
            <w:color w:val="0000FF"/>
            <w:kern w:val="0"/>
            <w:sz w:val="18"/>
            <w:szCs w:val="18"/>
            <w:u w:val="single"/>
          </w:rPr>
          <w:t>法律声明</w:t>
        </w:r>
      </w:hyperlink>
      <w:r w:rsidRPr="00C545CD">
        <w:rPr>
          <w:rFonts w:ascii="微软雅黑" w:eastAsia="微软雅黑" w:hAnsi="微软雅黑" w:cs="宋体" w:hint="eastAsia"/>
          <w:color w:val="515151"/>
          <w:kern w:val="0"/>
          <w:sz w:val="18"/>
          <w:szCs w:val="18"/>
        </w:rPr>
        <w:t> - </w:t>
      </w:r>
      <w:hyperlink r:id="rId13" w:tgtFrame="_blank" w:history="1">
        <w:r w:rsidRPr="00C545CD">
          <w:rPr>
            <w:rFonts w:ascii="微软雅黑" w:eastAsia="微软雅黑" w:hAnsi="微软雅黑" w:cs="宋体" w:hint="eastAsia"/>
            <w:color w:val="0000FF"/>
            <w:kern w:val="0"/>
            <w:sz w:val="18"/>
            <w:szCs w:val="18"/>
            <w:u w:val="single"/>
          </w:rPr>
          <w:t>联系我们</w:t>
        </w:r>
      </w:hyperlink>
    </w:p>
    <w:p w:rsidR="00C545CD" w:rsidRPr="00C545CD" w:rsidRDefault="00C545CD" w:rsidP="00C545CD">
      <w:pPr>
        <w:widowControl/>
        <w:jc w:val="center"/>
        <w:rPr>
          <w:rFonts w:ascii="微软雅黑" w:eastAsia="微软雅黑" w:hAnsi="微软雅黑" w:cs="宋体" w:hint="eastAsia"/>
          <w:color w:val="515151"/>
          <w:kern w:val="0"/>
          <w:sz w:val="18"/>
          <w:szCs w:val="18"/>
        </w:rPr>
      </w:pPr>
      <w:r w:rsidRPr="00C545CD">
        <w:rPr>
          <w:rFonts w:ascii="微软雅黑" w:eastAsia="微软雅黑" w:hAnsi="微软雅黑" w:cs="宋体" w:hint="eastAsia"/>
          <w:color w:val="515151"/>
          <w:kern w:val="0"/>
          <w:sz w:val="18"/>
          <w:szCs w:val="18"/>
        </w:rPr>
        <w:t>版权所有：中国证券监督管理委员会 京ICP备 05035542号</w:t>
      </w:r>
    </w:p>
    <w:p w:rsidR="00C545CD" w:rsidRPr="00C545CD" w:rsidRDefault="00C545CD" w:rsidP="00C545CD">
      <w:pPr>
        <w:widowControl/>
        <w:jc w:val="center"/>
        <w:rPr>
          <w:rFonts w:ascii="微软雅黑" w:eastAsia="微软雅黑" w:hAnsi="微软雅黑" w:cs="宋体" w:hint="eastAsia"/>
          <w:color w:val="515151"/>
          <w:kern w:val="0"/>
          <w:sz w:val="18"/>
          <w:szCs w:val="18"/>
        </w:rPr>
      </w:pPr>
      <w:r w:rsidRPr="00C545CD">
        <w:rPr>
          <w:rFonts w:ascii="微软雅黑" w:eastAsia="微软雅黑" w:hAnsi="微软雅黑" w:cs="宋体" w:hint="eastAsia"/>
          <w:color w:val="515151"/>
          <w:kern w:val="0"/>
          <w:sz w:val="18"/>
          <w:szCs w:val="18"/>
        </w:rPr>
        <w:t>地址：北京市西城区金融大街19号富凯大厦A座 邮编：100033</w:t>
      </w:r>
    </w:p>
    <w:p w:rsidR="00C545CD" w:rsidRPr="00C545CD" w:rsidRDefault="00C545CD" w:rsidP="00C545CD">
      <w:pPr>
        <w:widowControl/>
        <w:jc w:val="center"/>
        <w:rPr>
          <w:rFonts w:ascii="微软雅黑" w:eastAsia="微软雅黑" w:hAnsi="微软雅黑" w:cs="宋体" w:hint="eastAsia"/>
          <w:color w:val="515151"/>
          <w:kern w:val="0"/>
          <w:sz w:val="18"/>
          <w:szCs w:val="18"/>
        </w:rPr>
      </w:pPr>
      <w:r w:rsidRPr="00C545CD">
        <w:rPr>
          <w:rFonts w:ascii="微软雅黑" w:eastAsia="微软雅黑" w:hAnsi="微软雅黑" w:cs="宋体" w:hint="eastAsia"/>
          <w:color w:val="515151"/>
          <w:kern w:val="0"/>
          <w:sz w:val="18"/>
          <w:szCs w:val="18"/>
        </w:rPr>
        <w:t>建议使用IE5.5以上浏览器，分辨率1024*768</w:t>
      </w:r>
    </w:p>
    <w:p w:rsidR="00801F9F" w:rsidRPr="00C545CD" w:rsidRDefault="00801F9F"/>
    <w:sectPr w:rsidR="00801F9F" w:rsidRPr="00C545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CD"/>
    <w:rsid w:val="00801F9F"/>
    <w:rsid w:val="00C5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08EB6-7EFC-49A5-87DD-77A8FA34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4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545CD"/>
    <w:rPr>
      <w:b/>
      <w:bCs/>
    </w:rPr>
  </w:style>
  <w:style w:type="paragraph" w:customStyle="1" w:styleId="p0">
    <w:name w:val="p0"/>
    <w:basedOn w:val="a"/>
    <w:rsid w:val="00C545C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54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763643">
      <w:bodyDiv w:val="1"/>
      <w:marLeft w:val="0"/>
      <w:marRight w:val="0"/>
      <w:marTop w:val="0"/>
      <w:marBottom w:val="0"/>
      <w:divBdr>
        <w:top w:val="none" w:sz="0" w:space="0" w:color="auto"/>
        <w:left w:val="none" w:sz="0" w:space="0" w:color="auto"/>
        <w:bottom w:val="none" w:sz="0" w:space="0" w:color="auto"/>
        <w:right w:val="none" w:sz="0" w:space="0" w:color="auto"/>
      </w:divBdr>
      <w:divsChild>
        <w:div w:id="89277014">
          <w:marLeft w:val="0"/>
          <w:marRight w:val="0"/>
          <w:marTop w:val="150"/>
          <w:marBottom w:val="150"/>
          <w:divBdr>
            <w:top w:val="none" w:sz="0" w:space="0" w:color="auto"/>
            <w:left w:val="none" w:sz="0" w:space="0" w:color="auto"/>
            <w:bottom w:val="none" w:sz="0" w:space="0" w:color="auto"/>
            <w:right w:val="none" w:sz="0" w:space="0" w:color="auto"/>
          </w:divBdr>
        </w:div>
        <w:div w:id="1208027401">
          <w:marLeft w:val="0"/>
          <w:marRight w:val="0"/>
          <w:marTop w:val="0"/>
          <w:marBottom w:val="0"/>
          <w:divBdr>
            <w:top w:val="single" w:sz="6" w:space="8" w:color="B5B5B5"/>
            <w:left w:val="single" w:sz="6" w:space="0" w:color="B5B5B5"/>
            <w:bottom w:val="single" w:sz="6" w:space="8" w:color="B5B5B5"/>
            <w:right w:val="single" w:sz="6" w:space="0" w:color="B5B5B5"/>
          </w:divBdr>
          <w:divsChild>
            <w:div w:id="2129466457">
              <w:marLeft w:val="0"/>
              <w:marRight w:val="0"/>
              <w:marTop w:val="0"/>
              <w:marBottom w:val="0"/>
              <w:divBdr>
                <w:top w:val="none" w:sz="0" w:space="0" w:color="auto"/>
                <w:left w:val="none" w:sz="0" w:space="0" w:color="auto"/>
                <w:bottom w:val="none" w:sz="0" w:space="0" w:color="auto"/>
                <w:right w:val="none" w:sz="0" w:space="0" w:color="auto"/>
              </w:divBdr>
            </w:div>
            <w:div w:id="412511611">
              <w:marLeft w:val="0"/>
              <w:marRight w:val="0"/>
              <w:marTop w:val="0"/>
              <w:marBottom w:val="0"/>
              <w:divBdr>
                <w:top w:val="none" w:sz="0" w:space="0" w:color="auto"/>
                <w:left w:val="none" w:sz="0" w:space="0" w:color="auto"/>
                <w:bottom w:val="none" w:sz="0" w:space="0" w:color="auto"/>
                <w:right w:val="none" w:sz="0" w:space="0" w:color="auto"/>
              </w:divBdr>
            </w:div>
            <w:div w:id="1071007591">
              <w:marLeft w:val="0"/>
              <w:marRight w:val="0"/>
              <w:marTop w:val="120"/>
              <w:marBottom w:val="120"/>
              <w:divBdr>
                <w:top w:val="none" w:sz="0" w:space="0" w:color="auto"/>
                <w:left w:val="none" w:sz="0" w:space="0" w:color="auto"/>
                <w:bottom w:val="none" w:sz="0" w:space="0" w:color="auto"/>
                <w:right w:val="none" w:sz="0" w:space="0" w:color="auto"/>
              </w:divBdr>
            </w:div>
          </w:divsChild>
        </w:div>
        <w:div w:id="2110348409">
          <w:marLeft w:val="0"/>
          <w:marRight w:val="0"/>
          <w:marTop w:val="120"/>
          <w:marBottom w:val="0"/>
          <w:divBdr>
            <w:top w:val="none" w:sz="0" w:space="0" w:color="auto"/>
            <w:left w:val="none" w:sz="0" w:space="0" w:color="auto"/>
            <w:bottom w:val="none" w:sz="0" w:space="0" w:color="auto"/>
            <w:right w:val="none" w:sz="0" w:space="0" w:color="auto"/>
          </w:divBdr>
          <w:divsChild>
            <w:div w:id="766076748">
              <w:marLeft w:val="0"/>
              <w:marRight w:val="0"/>
              <w:marTop w:val="60"/>
              <w:marBottom w:val="0"/>
              <w:divBdr>
                <w:top w:val="none" w:sz="0" w:space="0" w:color="auto"/>
                <w:left w:val="none" w:sz="0" w:space="0" w:color="auto"/>
                <w:bottom w:val="none" w:sz="0" w:space="0" w:color="auto"/>
                <w:right w:val="none" w:sz="0" w:space="0" w:color="auto"/>
              </w:divBdr>
            </w:div>
            <w:div w:id="1789274759">
              <w:marLeft w:val="0"/>
              <w:marRight w:val="0"/>
              <w:marTop w:val="60"/>
              <w:marBottom w:val="0"/>
              <w:divBdr>
                <w:top w:val="none" w:sz="0" w:space="0" w:color="auto"/>
                <w:left w:val="none" w:sz="0" w:space="0" w:color="auto"/>
                <w:bottom w:val="none" w:sz="0" w:space="0" w:color="auto"/>
                <w:right w:val="none" w:sz="0" w:space="0" w:color="auto"/>
              </w:divBdr>
            </w:div>
            <w:div w:id="20516980">
              <w:marLeft w:val="0"/>
              <w:marRight w:val="0"/>
              <w:marTop w:val="60"/>
              <w:marBottom w:val="0"/>
              <w:divBdr>
                <w:top w:val="none" w:sz="0" w:space="0" w:color="auto"/>
                <w:left w:val="none" w:sz="0" w:space="0" w:color="auto"/>
                <w:bottom w:val="none" w:sz="0" w:space="0" w:color="auto"/>
                <w:right w:val="none" w:sz="0" w:space="0" w:color="auto"/>
              </w:divBdr>
            </w:div>
            <w:div w:id="12623759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1/t20170113_30950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2020-02-17T14:36:00Z</dcterms:created>
  <dcterms:modified xsi:type="dcterms:W3CDTF">2020-02-17T14:36:00Z</dcterms:modified>
</cp:coreProperties>
</file>