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7FF" w:rsidRPr="005577FF" w:rsidRDefault="005577FF" w:rsidP="005577FF">
      <w:pPr>
        <w:widowControl/>
        <w:jc w:val="center"/>
        <w:rPr>
          <w:rFonts w:ascii="微软雅黑" w:eastAsia="微软雅黑" w:hAnsi="微软雅黑" w:cs="宋体"/>
          <w:color w:val="000000"/>
          <w:kern w:val="0"/>
          <w:sz w:val="18"/>
          <w:szCs w:val="18"/>
        </w:rPr>
      </w:pPr>
      <w:r w:rsidRPr="005577FF">
        <w:rPr>
          <w:rFonts w:ascii="微软雅黑" w:eastAsia="微软雅黑" w:hAnsi="微软雅黑" w:cs="宋体"/>
          <w:noProof/>
          <w:color w:val="000000"/>
          <w:kern w:val="0"/>
          <w:sz w:val="18"/>
          <w:szCs w:val="18"/>
        </w:rPr>
        <w:drawing>
          <wp:inline distT="0" distB="0" distL="0" distR="0">
            <wp:extent cx="5274310" cy="573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5577FF" w:rsidRPr="005577FF" w:rsidTr="005577F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577FF" w:rsidRPr="005577FF">
              <w:trPr>
                <w:tblCellSpacing w:w="0" w:type="dxa"/>
              </w:trPr>
              <w:tc>
                <w:tcPr>
                  <w:tcW w:w="2500" w:type="pct"/>
                  <w:tcMar>
                    <w:top w:w="30" w:type="dxa"/>
                    <w:left w:w="30" w:type="dxa"/>
                    <w:bottom w:w="30" w:type="dxa"/>
                    <w:right w:w="30" w:type="dxa"/>
                  </w:tcMar>
                  <w:hideMark/>
                </w:tcPr>
                <w:p w:rsidR="005577FF" w:rsidRPr="005577FF" w:rsidRDefault="005577FF" w:rsidP="005577FF">
                  <w:pPr>
                    <w:widowControl/>
                    <w:jc w:val="left"/>
                    <w:rPr>
                      <w:rFonts w:ascii="宋体" w:eastAsia="宋体" w:hAnsi="宋体" w:cs="宋体" w:hint="eastAsia"/>
                      <w:color w:val="686868"/>
                      <w:kern w:val="0"/>
                      <w:sz w:val="18"/>
                      <w:szCs w:val="18"/>
                    </w:rPr>
                  </w:pPr>
                  <w:r w:rsidRPr="005577FF">
                    <w:rPr>
                      <w:rFonts w:ascii="宋体" w:eastAsia="宋体" w:hAnsi="宋体" w:cs="宋体"/>
                      <w:b/>
                      <w:bCs/>
                      <w:color w:val="686868"/>
                      <w:kern w:val="0"/>
                      <w:sz w:val="18"/>
                      <w:szCs w:val="18"/>
                    </w:rPr>
                    <w:t>索 引 号:</w:t>
                  </w:r>
                  <w:r w:rsidRPr="005577F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5577FF" w:rsidRPr="005577FF" w:rsidRDefault="005577FF" w:rsidP="005577FF">
                  <w:pPr>
                    <w:widowControl/>
                    <w:jc w:val="left"/>
                    <w:rPr>
                      <w:rFonts w:ascii="宋体" w:eastAsia="宋体" w:hAnsi="宋体" w:cs="宋体"/>
                      <w:color w:val="686868"/>
                      <w:kern w:val="0"/>
                      <w:sz w:val="18"/>
                      <w:szCs w:val="18"/>
                    </w:rPr>
                  </w:pPr>
                  <w:r w:rsidRPr="005577FF">
                    <w:rPr>
                      <w:rFonts w:ascii="宋体" w:eastAsia="宋体" w:hAnsi="宋体" w:cs="宋体"/>
                      <w:b/>
                      <w:bCs/>
                      <w:color w:val="686868"/>
                      <w:kern w:val="0"/>
                      <w:sz w:val="18"/>
                      <w:szCs w:val="18"/>
                    </w:rPr>
                    <w:t>分类:</w:t>
                  </w:r>
                  <w:r w:rsidRPr="005577FF">
                    <w:rPr>
                      <w:rFonts w:ascii="宋体" w:eastAsia="宋体" w:hAnsi="宋体" w:cs="宋体"/>
                      <w:color w:val="686868"/>
                      <w:kern w:val="0"/>
                      <w:sz w:val="18"/>
                      <w:szCs w:val="18"/>
                    </w:rPr>
                    <w:t> 行政处罚 ; 行政处罚决定</w:t>
                  </w:r>
                </w:p>
              </w:tc>
            </w:tr>
          </w:tbl>
          <w:p w:rsidR="005577FF" w:rsidRPr="005577FF" w:rsidRDefault="005577FF" w:rsidP="005577FF">
            <w:pPr>
              <w:widowControl/>
              <w:jc w:val="left"/>
              <w:rPr>
                <w:rFonts w:ascii="宋体" w:eastAsia="宋体" w:hAnsi="宋体" w:cs="宋体"/>
                <w:color w:val="686868"/>
                <w:kern w:val="0"/>
                <w:sz w:val="18"/>
                <w:szCs w:val="18"/>
              </w:rPr>
            </w:pPr>
          </w:p>
        </w:tc>
      </w:tr>
      <w:tr w:rsidR="005577FF" w:rsidRPr="005577FF" w:rsidTr="005577F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577FF" w:rsidRPr="005577FF">
              <w:trPr>
                <w:tblCellSpacing w:w="0" w:type="dxa"/>
              </w:trPr>
              <w:tc>
                <w:tcPr>
                  <w:tcW w:w="2500" w:type="pct"/>
                  <w:tcMar>
                    <w:top w:w="30" w:type="dxa"/>
                    <w:left w:w="30" w:type="dxa"/>
                    <w:bottom w:w="30" w:type="dxa"/>
                    <w:right w:w="30" w:type="dxa"/>
                  </w:tcMar>
                  <w:hideMark/>
                </w:tcPr>
                <w:p w:rsidR="005577FF" w:rsidRPr="005577FF" w:rsidRDefault="005577FF" w:rsidP="005577FF">
                  <w:pPr>
                    <w:widowControl/>
                    <w:jc w:val="left"/>
                    <w:rPr>
                      <w:rFonts w:ascii="宋体" w:eastAsia="宋体" w:hAnsi="宋体" w:cs="宋体"/>
                      <w:color w:val="686868"/>
                      <w:kern w:val="0"/>
                      <w:sz w:val="18"/>
                      <w:szCs w:val="18"/>
                    </w:rPr>
                  </w:pPr>
                  <w:r w:rsidRPr="005577FF">
                    <w:rPr>
                      <w:rFonts w:ascii="宋体" w:eastAsia="宋体" w:hAnsi="宋体" w:cs="宋体"/>
                      <w:b/>
                      <w:bCs/>
                      <w:color w:val="686868"/>
                      <w:kern w:val="0"/>
                      <w:sz w:val="18"/>
                      <w:szCs w:val="18"/>
                    </w:rPr>
                    <w:t>发布机构:</w:t>
                  </w:r>
                  <w:r w:rsidRPr="005577F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5577FF" w:rsidRPr="005577FF" w:rsidRDefault="005577FF" w:rsidP="005577FF">
                  <w:pPr>
                    <w:widowControl/>
                    <w:jc w:val="left"/>
                    <w:rPr>
                      <w:rFonts w:ascii="宋体" w:eastAsia="宋体" w:hAnsi="宋体" w:cs="宋体"/>
                      <w:color w:val="686868"/>
                      <w:kern w:val="0"/>
                      <w:sz w:val="18"/>
                      <w:szCs w:val="18"/>
                    </w:rPr>
                  </w:pPr>
                  <w:r w:rsidRPr="005577FF">
                    <w:rPr>
                      <w:rFonts w:ascii="宋体" w:eastAsia="宋体" w:hAnsi="宋体" w:cs="宋体"/>
                      <w:b/>
                      <w:bCs/>
                      <w:color w:val="686868"/>
                      <w:kern w:val="0"/>
                      <w:sz w:val="18"/>
                      <w:szCs w:val="18"/>
                    </w:rPr>
                    <w:t>发文日期:</w:t>
                  </w:r>
                  <w:r w:rsidRPr="005577FF">
                    <w:rPr>
                      <w:rFonts w:ascii="宋体" w:eastAsia="宋体" w:hAnsi="宋体" w:cs="宋体"/>
                      <w:color w:val="686868"/>
                      <w:kern w:val="0"/>
                      <w:sz w:val="18"/>
                      <w:szCs w:val="18"/>
                    </w:rPr>
                    <w:t> 2017年01月06日</w:t>
                  </w:r>
                </w:p>
              </w:tc>
            </w:tr>
          </w:tbl>
          <w:p w:rsidR="005577FF" w:rsidRPr="005577FF" w:rsidRDefault="005577FF" w:rsidP="005577FF">
            <w:pPr>
              <w:widowControl/>
              <w:jc w:val="left"/>
              <w:rPr>
                <w:rFonts w:ascii="宋体" w:eastAsia="宋体" w:hAnsi="宋体" w:cs="宋体"/>
                <w:color w:val="686868"/>
                <w:kern w:val="0"/>
                <w:sz w:val="18"/>
                <w:szCs w:val="18"/>
              </w:rPr>
            </w:pPr>
          </w:p>
        </w:tc>
      </w:tr>
      <w:tr w:rsidR="005577FF" w:rsidRPr="005577FF" w:rsidTr="005577FF">
        <w:trPr>
          <w:tblCellSpacing w:w="0" w:type="dxa"/>
          <w:jc w:val="center"/>
        </w:trPr>
        <w:tc>
          <w:tcPr>
            <w:tcW w:w="0" w:type="auto"/>
            <w:tcMar>
              <w:top w:w="30" w:type="dxa"/>
              <w:left w:w="30" w:type="dxa"/>
              <w:bottom w:w="30" w:type="dxa"/>
              <w:right w:w="30" w:type="dxa"/>
            </w:tcMar>
            <w:hideMark/>
          </w:tcPr>
          <w:p w:rsidR="005577FF" w:rsidRPr="005577FF" w:rsidRDefault="005577FF" w:rsidP="005577FF">
            <w:pPr>
              <w:widowControl/>
              <w:jc w:val="left"/>
              <w:rPr>
                <w:rFonts w:ascii="宋体" w:eastAsia="宋体" w:hAnsi="宋体" w:cs="宋体"/>
                <w:color w:val="686868"/>
                <w:kern w:val="0"/>
                <w:sz w:val="18"/>
                <w:szCs w:val="18"/>
              </w:rPr>
            </w:pPr>
            <w:r w:rsidRPr="005577FF">
              <w:rPr>
                <w:rFonts w:ascii="宋体" w:eastAsia="宋体" w:hAnsi="宋体" w:cs="宋体"/>
                <w:b/>
                <w:bCs/>
                <w:color w:val="686868"/>
                <w:kern w:val="0"/>
                <w:sz w:val="18"/>
                <w:szCs w:val="18"/>
              </w:rPr>
              <w:t>名　　称:</w:t>
            </w:r>
            <w:r w:rsidRPr="005577FF">
              <w:rPr>
                <w:rFonts w:ascii="宋体" w:eastAsia="宋体" w:hAnsi="宋体" w:cs="宋体"/>
                <w:color w:val="686868"/>
                <w:kern w:val="0"/>
                <w:sz w:val="18"/>
                <w:szCs w:val="18"/>
              </w:rPr>
              <w:t> 中国证监会行政处罚决定书（戴国均）</w:t>
            </w:r>
          </w:p>
        </w:tc>
      </w:tr>
      <w:tr w:rsidR="005577FF" w:rsidRPr="005577FF" w:rsidTr="005577F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577FF" w:rsidRPr="005577FF">
              <w:trPr>
                <w:tblCellSpacing w:w="0" w:type="dxa"/>
              </w:trPr>
              <w:tc>
                <w:tcPr>
                  <w:tcW w:w="2500" w:type="pct"/>
                  <w:tcMar>
                    <w:top w:w="30" w:type="dxa"/>
                    <w:left w:w="30" w:type="dxa"/>
                    <w:bottom w:w="30" w:type="dxa"/>
                    <w:right w:w="30" w:type="dxa"/>
                  </w:tcMar>
                  <w:hideMark/>
                </w:tcPr>
                <w:p w:rsidR="005577FF" w:rsidRPr="005577FF" w:rsidRDefault="005577FF" w:rsidP="005577FF">
                  <w:pPr>
                    <w:widowControl/>
                    <w:jc w:val="left"/>
                    <w:rPr>
                      <w:rFonts w:ascii="宋体" w:eastAsia="宋体" w:hAnsi="宋体" w:cs="宋体"/>
                      <w:color w:val="686868"/>
                      <w:kern w:val="0"/>
                      <w:sz w:val="18"/>
                      <w:szCs w:val="18"/>
                    </w:rPr>
                  </w:pPr>
                  <w:r w:rsidRPr="005577FF">
                    <w:rPr>
                      <w:rFonts w:ascii="宋体" w:eastAsia="宋体" w:hAnsi="宋体" w:cs="宋体"/>
                      <w:b/>
                      <w:bCs/>
                      <w:color w:val="686868"/>
                      <w:kern w:val="0"/>
                      <w:sz w:val="18"/>
                      <w:szCs w:val="18"/>
                    </w:rPr>
                    <w:t>文　　号:</w:t>
                  </w:r>
                  <w:r w:rsidRPr="005577FF">
                    <w:rPr>
                      <w:rFonts w:ascii="宋体" w:eastAsia="宋体" w:hAnsi="宋体" w:cs="宋体"/>
                      <w:color w:val="686868"/>
                      <w:kern w:val="0"/>
                      <w:sz w:val="18"/>
                      <w:szCs w:val="18"/>
                    </w:rPr>
                    <w:t> </w:t>
                  </w:r>
                  <w:bookmarkStart w:id="0" w:name="_GoBack"/>
                  <w:r w:rsidRPr="005577FF">
                    <w:rPr>
                      <w:rFonts w:ascii="宋体" w:eastAsia="宋体" w:hAnsi="宋体" w:cs="宋体"/>
                      <w:color w:val="686868"/>
                      <w:kern w:val="0"/>
                      <w:sz w:val="18"/>
                      <w:szCs w:val="18"/>
                    </w:rPr>
                    <w:t>〔2017〕9号</w:t>
                  </w:r>
                  <w:bookmarkEnd w:id="0"/>
                </w:p>
              </w:tc>
              <w:tc>
                <w:tcPr>
                  <w:tcW w:w="0" w:type="auto"/>
                  <w:tcMar>
                    <w:top w:w="30" w:type="dxa"/>
                    <w:left w:w="30" w:type="dxa"/>
                    <w:bottom w:w="30" w:type="dxa"/>
                    <w:right w:w="30" w:type="dxa"/>
                  </w:tcMar>
                  <w:hideMark/>
                </w:tcPr>
                <w:p w:rsidR="005577FF" w:rsidRPr="005577FF" w:rsidRDefault="005577FF" w:rsidP="005577FF">
                  <w:pPr>
                    <w:widowControl/>
                    <w:jc w:val="left"/>
                    <w:rPr>
                      <w:rFonts w:ascii="宋体" w:eastAsia="宋体" w:hAnsi="宋体" w:cs="宋体"/>
                      <w:color w:val="686868"/>
                      <w:kern w:val="0"/>
                      <w:sz w:val="18"/>
                      <w:szCs w:val="18"/>
                    </w:rPr>
                  </w:pPr>
                  <w:r w:rsidRPr="005577FF">
                    <w:rPr>
                      <w:rFonts w:ascii="宋体" w:eastAsia="宋体" w:hAnsi="宋体" w:cs="宋体"/>
                      <w:b/>
                      <w:bCs/>
                      <w:color w:val="686868"/>
                      <w:kern w:val="0"/>
                      <w:sz w:val="18"/>
                      <w:szCs w:val="18"/>
                    </w:rPr>
                    <w:t>主 题 词:</w:t>
                  </w:r>
                </w:p>
              </w:tc>
            </w:tr>
          </w:tbl>
          <w:p w:rsidR="005577FF" w:rsidRPr="005577FF" w:rsidRDefault="005577FF" w:rsidP="005577FF">
            <w:pPr>
              <w:widowControl/>
              <w:jc w:val="left"/>
              <w:rPr>
                <w:rFonts w:ascii="宋体" w:eastAsia="宋体" w:hAnsi="宋体" w:cs="宋体"/>
                <w:color w:val="686868"/>
                <w:kern w:val="0"/>
                <w:sz w:val="18"/>
                <w:szCs w:val="18"/>
              </w:rPr>
            </w:pPr>
          </w:p>
        </w:tc>
      </w:tr>
    </w:tbl>
    <w:p w:rsidR="005577FF" w:rsidRPr="005577FF" w:rsidRDefault="005577FF" w:rsidP="005577FF">
      <w:pPr>
        <w:widowControl/>
        <w:jc w:val="center"/>
        <w:rPr>
          <w:rFonts w:ascii="微软雅黑" w:eastAsia="微软雅黑" w:hAnsi="微软雅黑" w:cs="宋体"/>
          <w:color w:val="000000"/>
          <w:kern w:val="0"/>
          <w:sz w:val="18"/>
          <w:szCs w:val="18"/>
        </w:rPr>
      </w:pPr>
      <w:r w:rsidRPr="005577F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5577FF" w:rsidRPr="005577FF" w:rsidRDefault="005577FF" w:rsidP="005577FF">
      <w:pPr>
        <w:widowControl/>
        <w:shd w:val="clear" w:color="auto" w:fill="FFFFFF"/>
        <w:spacing w:after="240"/>
        <w:jc w:val="center"/>
        <w:rPr>
          <w:rFonts w:ascii="微软雅黑" w:eastAsia="微软雅黑" w:hAnsi="微软雅黑" w:cs="宋体" w:hint="eastAsia"/>
          <w:color w:val="000000"/>
          <w:kern w:val="0"/>
          <w:sz w:val="18"/>
          <w:szCs w:val="18"/>
        </w:rPr>
      </w:pPr>
      <w:r w:rsidRPr="005577FF">
        <w:rPr>
          <w:rFonts w:ascii="微软雅黑" w:eastAsia="微软雅黑" w:hAnsi="微软雅黑" w:cs="宋体" w:hint="eastAsia"/>
          <w:color w:val="000000"/>
          <w:kern w:val="0"/>
          <w:sz w:val="18"/>
          <w:szCs w:val="18"/>
        </w:rPr>
        <w:br/>
      </w:r>
      <w:r w:rsidRPr="005577FF">
        <w:rPr>
          <w:rFonts w:ascii="黑体" w:eastAsia="黑体" w:hAnsi="黑体" w:cs="宋体" w:hint="eastAsia"/>
          <w:b/>
          <w:bCs/>
          <w:color w:val="FF0000"/>
          <w:kern w:val="0"/>
          <w:sz w:val="36"/>
          <w:szCs w:val="36"/>
        </w:rPr>
        <w:t>中国证监会行政处罚决定书（戴国均）</w:t>
      </w:r>
    </w:p>
    <w:p w:rsidR="005577FF" w:rsidRPr="005577FF" w:rsidRDefault="005577FF" w:rsidP="005577FF">
      <w:pPr>
        <w:widowControl/>
        <w:shd w:val="clear" w:color="auto" w:fill="FFFFFF"/>
        <w:spacing w:line="360" w:lineRule="atLeast"/>
        <w:jc w:val="center"/>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〔2017〕9号</w:t>
      </w:r>
    </w:p>
    <w:p w:rsidR="005577FF" w:rsidRPr="005577FF" w:rsidRDefault="005577FF" w:rsidP="005577FF">
      <w:pPr>
        <w:widowControl/>
        <w:shd w:val="clear" w:color="auto" w:fill="FFFFFF"/>
        <w:spacing w:line="360" w:lineRule="atLeast"/>
        <w:jc w:val="left"/>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 </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当事人：戴国均，男，1969年2月出生，住址：江苏省南通市。</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依据《中华人民共和国证券法》（以下简称《证券法》）的有关规定，我会对戴国均内幕交易文峰大世界连锁发展股份有限公司（以下简称文峰股份）股票案进行了调查，并依法向当事人告知了</w:t>
      </w:r>
      <w:proofErr w:type="gramStart"/>
      <w:r w:rsidRPr="005577FF">
        <w:rPr>
          <w:rFonts w:ascii="宋体" w:eastAsia="宋体" w:hAnsi="宋体" w:cs="宋体" w:hint="eastAsia"/>
          <w:color w:val="000000"/>
          <w:kern w:val="0"/>
          <w:szCs w:val="21"/>
        </w:rPr>
        <w:t>作出</w:t>
      </w:r>
      <w:proofErr w:type="gramEnd"/>
      <w:r w:rsidRPr="005577FF">
        <w:rPr>
          <w:rFonts w:ascii="宋体" w:eastAsia="宋体" w:hAnsi="宋体" w:cs="宋体" w:hint="eastAsia"/>
          <w:color w:val="000000"/>
          <w:kern w:val="0"/>
          <w:szCs w:val="21"/>
        </w:rPr>
        <w:t>行政处罚的违法事实、理由、依据及当事人依法享有的权利。当事人向我会提交了陈述和申辩意见，并要求举行听证，后主动放弃听证。本案现已调查、审理终结。</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经查明，戴国均存在以下违法事实：</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一、内幕信息的形成过程</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2015年2月2日至6日期间，文</w:t>
      </w:r>
      <w:proofErr w:type="gramStart"/>
      <w:r w:rsidRPr="005577FF">
        <w:rPr>
          <w:rFonts w:ascii="宋体" w:eastAsia="宋体" w:hAnsi="宋体" w:cs="宋体" w:hint="eastAsia"/>
          <w:color w:val="000000"/>
          <w:kern w:val="0"/>
          <w:szCs w:val="21"/>
        </w:rPr>
        <w:t>峰股份</w:t>
      </w:r>
      <w:proofErr w:type="gramEnd"/>
      <w:r w:rsidRPr="005577FF">
        <w:rPr>
          <w:rFonts w:ascii="宋体" w:eastAsia="宋体" w:hAnsi="宋体" w:cs="宋体" w:hint="eastAsia"/>
          <w:color w:val="000000"/>
          <w:kern w:val="0"/>
          <w:szCs w:val="21"/>
        </w:rPr>
        <w:t>实际控制人兼董事长徐某江、副董事长陈某林、</w:t>
      </w:r>
      <w:proofErr w:type="gramStart"/>
      <w:r w:rsidRPr="005577FF">
        <w:rPr>
          <w:rFonts w:ascii="宋体" w:eastAsia="宋体" w:hAnsi="宋体" w:cs="宋体" w:hint="eastAsia"/>
          <w:color w:val="000000"/>
          <w:kern w:val="0"/>
          <w:szCs w:val="21"/>
        </w:rPr>
        <w:t>董秘兼</w:t>
      </w:r>
      <w:proofErr w:type="gramEnd"/>
      <w:r w:rsidRPr="005577FF">
        <w:rPr>
          <w:rFonts w:ascii="宋体" w:eastAsia="宋体" w:hAnsi="宋体" w:cs="宋体" w:hint="eastAsia"/>
          <w:color w:val="000000"/>
          <w:kern w:val="0"/>
          <w:szCs w:val="21"/>
        </w:rPr>
        <w:t>财务总监张某开会商量2014年度利润分配事宜，徐某江提出要用资本公积金转增股本。2015年2月24日上午，徐某江电话通知</w:t>
      </w:r>
      <w:proofErr w:type="gramStart"/>
      <w:r w:rsidRPr="005577FF">
        <w:rPr>
          <w:rFonts w:ascii="宋体" w:eastAsia="宋体" w:hAnsi="宋体" w:cs="宋体" w:hint="eastAsia"/>
          <w:color w:val="000000"/>
          <w:kern w:val="0"/>
          <w:szCs w:val="21"/>
        </w:rPr>
        <w:t>张某拟每</w:t>
      </w:r>
      <w:proofErr w:type="gramEnd"/>
      <w:r w:rsidRPr="005577FF">
        <w:rPr>
          <w:rFonts w:ascii="宋体" w:eastAsia="宋体" w:hAnsi="宋体" w:cs="宋体" w:hint="eastAsia"/>
          <w:color w:val="000000"/>
          <w:kern w:val="0"/>
          <w:szCs w:val="21"/>
        </w:rPr>
        <w:t>10股转增15股，张某当天上午将该方案告诉证券事务代表程某，让其准备会议材料。2015年2月26日，文</w:t>
      </w:r>
      <w:proofErr w:type="gramStart"/>
      <w:r w:rsidRPr="005577FF">
        <w:rPr>
          <w:rFonts w:ascii="宋体" w:eastAsia="宋体" w:hAnsi="宋体" w:cs="宋体" w:hint="eastAsia"/>
          <w:color w:val="000000"/>
          <w:kern w:val="0"/>
          <w:szCs w:val="21"/>
        </w:rPr>
        <w:t>峰股份</w:t>
      </w:r>
      <w:proofErr w:type="gramEnd"/>
      <w:r w:rsidRPr="005577FF">
        <w:rPr>
          <w:rFonts w:ascii="宋体" w:eastAsia="宋体" w:hAnsi="宋体" w:cs="宋体" w:hint="eastAsia"/>
          <w:color w:val="000000"/>
          <w:kern w:val="0"/>
          <w:szCs w:val="21"/>
        </w:rPr>
        <w:t>召开董事会审议通过2014年度利润分配及资本公积金转增股本的议案。2015年2月28日，文</w:t>
      </w:r>
      <w:proofErr w:type="gramStart"/>
      <w:r w:rsidRPr="005577FF">
        <w:rPr>
          <w:rFonts w:ascii="宋体" w:eastAsia="宋体" w:hAnsi="宋体" w:cs="宋体" w:hint="eastAsia"/>
          <w:color w:val="000000"/>
          <w:kern w:val="0"/>
          <w:szCs w:val="21"/>
        </w:rPr>
        <w:t>峰股份</w:t>
      </w:r>
      <w:proofErr w:type="gramEnd"/>
      <w:r w:rsidRPr="005577FF">
        <w:rPr>
          <w:rFonts w:ascii="宋体" w:eastAsia="宋体" w:hAnsi="宋体" w:cs="宋体" w:hint="eastAsia"/>
          <w:color w:val="000000"/>
          <w:kern w:val="0"/>
          <w:szCs w:val="21"/>
        </w:rPr>
        <w:t>公告2014年度报告，其中资本公积金转增股本的方案为以资本公积金向全体股东每10股转增15股。根据《证券法》第七十五条第二款第（二）项的规定，该信息属于内幕信息。</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徐某江作为文</w:t>
      </w:r>
      <w:proofErr w:type="gramStart"/>
      <w:r w:rsidRPr="005577FF">
        <w:rPr>
          <w:rFonts w:ascii="宋体" w:eastAsia="宋体" w:hAnsi="宋体" w:cs="宋体" w:hint="eastAsia"/>
          <w:color w:val="000000"/>
          <w:kern w:val="0"/>
          <w:szCs w:val="21"/>
        </w:rPr>
        <w:t>峰股份</w:t>
      </w:r>
      <w:proofErr w:type="gramEnd"/>
      <w:r w:rsidRPr="005577FF">
        <w:rPr>
          <w:rFonts w:ascii="宋体" w:eastAsia="宋体" w:hAnsi="宋体" w:cs="宋体" w:hint="eastAsia"/>
          <w:color w:val="000000"/>
          <w:kern w:val="0"/>
          <w:szCs w:val="21"/>
        </w:rPr>
        <w:t>实际控制人兼董事长，为内幕信息所涉事项的决策者，是内幕信息知情人。内幕信息不晚于2015年2月6日形成，公开于2015年2月28日。</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二、戴国均与徐某江关系密切，且内幕信息公开前存在频繁联络、接触</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1989年，戴国均进入江苏文峰集团股份有限公司（以下简称文峰集团）下属南通大饭店从事理发工作。徐某江常到南通大饭店理发室理发，二人经常交流股票，徐某江发现戴国均推荐的股票较好。2012年，徐某江把戴国均调到文峰集团总部管理股票账户，二人在同一层办公，戴国均常向徐某江汇报交易情况，二人经常进行交流。</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内幕信息公开前，戴国均和徐某江曾6次电话联络，其中：2015年2月6日3次、2月9日2次、2月13日1次。</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三、戴国均在内幕信息公开前买入“文峰股份”</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lastRenderedPageBreak/>
        <w:t>（一）账户交易情况</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“戴国均”证券账户开立于华泰证券南通</w:t>
      </w:r>
      <w:proofErr w:type="gramStart"/>
      <w:r w:rsidRPr="005577FF">
        <w:rPr>
          <w:rFonts w:ascii="宋体" w:eastAsia="宋体" w:hAnsi="宋体" w:cs="宋体" w:hint="eastAsia"/>
          <w:color w:val="000000"/>
          <w:kern w:val="0"/>
          <w:szCs w:val="21"/>
        </w:rPr>
        <w:t>姚</w:t>
      </w:r>
      <w:proofErr w:type="gramEnd"/>
      <w:r w:rsidRPr="005577FF">
        <w:rPr>
          <w:rFonts w:ascii="宋体" w:eastAsia="宋体" w:hAnsi="宋体" w:cs="宋体" w:hint="eastAsia"/>
          <w:color w:val="000000"/>
          <w:kern w:val="0"/>
          <w:szCs w:val="21"/>
        </w:rPr>
        <w:t>港路营业部，资金账户158×××38，下挂上海股东账户A682×××540。</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2015年2月26日，“戴国均”账户买入“文峰股份”50,500股，成交金额587,160元。后于2015年3月3日全部卖出，获利172,648.90元。</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“戴国均”账户由戴国均控制操作。戴国均在接受我会调查时亦称其曾用该账户买卖“文峰股份”。该账户2014年以来转入的资金均来源于戴国均。</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（二）交易特征</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2015年2月26日为戴国均2015年首次买入“文峰股份”，且为集中买入，交易行为与内幕信息形成和公告时间高度吻合，交易行为明显异常。同时，戴国均在买入“文峰股份”当天下午短信明示他人“买入文峰”，从侧面印证其非法获取到内幕信息的事实。</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我会认为，戴国均的行为违反了《证券法》第七十三条、第七十六条第一款的规定，构成了《证券法》第二百零二条所述内幕交易行为。</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上述事实，有相关公告、文峰股份董监事会相关材料、电脑硬件信息截图、邮件、证券账户资料、银行账户资料、通讯记录、当事人询问笔录等证据证明，足以认定。</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本案《行政处罚事先告知书》送达后，当事人提出了如下陈述和申辩意见：</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第一，针对2015年2月6日至13日与徐某江通话事宜，当事人辩称，与徐某江通话系其正常工作需要，并未涉及内幕信息。若其获得了内幕，应不至于到2月26日才买入。第二，针对2015年2月26日集中买入“文峰股份”，当事人辩称该操作与其一贯操作风格相符，且文峰股份资产优质，是其</w:t>
      </w:r>
      <w:proofErr w:type="gramStart"/>
      <w:r w:rsidRPr="005577FF">
        <w:rPr>
          <w:rFonts w:ascii="宋体" w:eastAsia="宋体" w:hAnsi="宋体" w:cs="宋体" w:hint="eastAsia"/>
          <w:color w:val="000000"/>
          <w:kern w:val="0"/>
          <w:szCs w:val="21"/>
        </w:rPr>
        <w:t>常交易</w:t>
      </w:r>
      <w:proofErr w:type="gramEnd"/>
      <w:r w:rsidRPr="005577FF">
        <w:rPr>
          <w:rFonts w:ascii="宋体" w:eastAsia="宋体" w:hAnsi="宋体" w:cs="宋体" w:hint="eastAsia"/>
          <w:color w:val="000000"/>
          <w:kern w:val="0"/>
          <w:szCs w:val="21"/>
        </w:rPr>
        <w:t>的标的，买入不存在明显异常。第三，针对推荐他人买入“文峰股份”一事，当事人辩称，经过分析，其认为该股将有较大涨幅，故向朋友推荐。</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经复核，我会认为，戴国均与内幕信息知情人徐某江关系密切，且在内幕信息公开前与徐某江联络频繁并买入“文峰股份”，随即于内幕信息公开后第二个交易日全部卖出获利了结，其交易活动与内幕信息高度吻合，其辩解不足以合理解释涉案交易活动的异常性。据此，我会对其申辩不予采纳。</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根据当事人违法行为的事实、性质、情节与社会危害程度，依据《证券法》第二百零二条的规定，我会决定：没收戴国均违法所得172,648.90元，并处以517,946.70元罚款。</w:t>
      </w:r>
    </w:p>
    <w:p w:rsidR="005577FF" w:rsidRPr="005577FF" w:rsidRDefault="005577FF" w:rsidP="005577FF">
      <w:pPr>
        <w:widowControl/>
        <w:shd w:val="clear" w:color="auto" w:fill="FFFFFF"/>
        <w:spacing w:line="360" w:lineRule="atLeast"/>
        <w:ind w:firstLine="420"/>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5577FF" w:rsidRPr="005577FF" w:rsidRDefault="005577FF" w:rsidP="005577FF">
      <w:pPr>
        <w:widowControl/>
        <w:shd w:val="clear" w:color="auto" w:fill="FFFFFF"/>
        <w:spacing w:line="360" w:lineRule="atLeast"/>
        <w:jc w:val="left"/>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 </w:t>
      </w:r>
    </w:p>
    <w:p w:rsidR="005577FF" w:rsidRPr="005577FF" w:rsidRDefault="005577FF" w:rsidP="005577FF">
      <w:pPr>
        <w:widowControl/>
        <w:shd w:val="clear" w:color="auto" w:fill="FFFFFF"/>
        <w:spacing w:line="360" w:lineRule="atLeast"/>
        <w:jc w:val="left"/>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 </w:t>
      </w:r>
    </w:p>
    <w:p w:rsidR="005577FF" w:rsidRPr="005577FF" w:rsidRDefault="005577FF" w:rsidP="005577FF">
      <w:pPr>
        <w:widowControl/>
        <w:shd w:val="clear" w:color="auto" w:fill="FFFFFF"/>
        <w:spacing w:line="360" w:lineRule="atLeast"/>
        <w:jc w:val="left"/>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 </w:t>
      </w:r>
    </w:p>
    <w:p w:rsidR="005577FF" w:rsidRPr="005577FF" w:rsidRDefault="005577FF" w:rsidP="005577FF">
      <w:pPr>
        <w:widowControl/>
        <w:shd w:val="clear" w:color="auto" w:fill="FFFFFF"/>
        <w:spacing w:line="360" w:lineRule="atLeast"/>
        <w:jc w:val="left"/>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 </w:t>
      </w:r>
    </w:p>
    <w:p w:rsidR="005577FF" w:rsidRPr="005577FF" w:rsidRDefault="005577FF" w:rsidP="005577F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t xml:space="preserve">中国证监会　　</w:t>
      </w:r>
      <w:proofErr w:type="gramStart"/>
      <w:r w:rsidRPr="005577FF">
        <w:rPr>
          <w:rFonts w:ascii="宋体" w:eastAsia="宋体" w:hAnsi="宋体" w:cs="宋体" w:hint="eastAsia"/>
          <w:color w:val="000000"/>
          <w:kern w:val="0"/>
          <w:szCs w:val="21"/>
        </w:rPr>
        <w:t xml:space="preserve">　</w:t>
      </w:r>
      <w:proofErr w:type="gramEnd"/>
      <w:r w:rsidRPr="005577FF">
        <w:rPr>
          <w:rFonts w:ascii="宋体" w:eastAsia="宋体" w:hAnsi="宋体" w:cs="宋体" w:hint="eastAsia"/>
          <w:color w:val="000000"/>
          <w:kern w:val="0"/>
          <w:szCs w:val="21"/>
        </w:rPr>
        <w:t xml:space="preserve"> 　　</w:t>
      </w:r>
    </w:p>
    <w:p w:rsidR="005577FF" w:rsidRPr="005577FF" w:rsidRDefault="005577FF" w:rsidP="005577F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577FF">
        <w:rPr>
          <w:rFonts w:ascii="宋体" w:eastAsia="宋体" w:hAnsi="宋体" w:cs="宋体" w:hint="eastAsia"/>
          <w:color w:val="000000"/>
          <w:kern w:val="0"/>
          <w:szCs w:val="21"/>
        </w:rPr>
        <w:lastRenderedPageBreak/>
        <w:t>2017年1月6日</w:t>
      </w:r>
      <w:proofErr w:type="gramStart"/>
      <w:r w:rsidRPr="005577FF">
        <w:rPr>
          <w:rFonts w:ascii="宋体" w:eastAsia="宋体" w:hAnsi="宋体" w:cs="宋体" w:hint="eastAsia"/>
          <w:color w:val="000000"/>
          <w:kern w:val="0"/>
          <w:szCs w:val="21"/>
        </w:rPr>
        <w:t xml:space="preserve">　　　　</w:t>
      </w:r>
      <w:proofErr w:type="gramEnd"/>
      <w:r w:rsidRPr="005577FF">
        <w:rPr>
          <w:rFonts w:ascii="楷体" w:eastAsia="楷体" w:hAnsi="楷体" w:cs="宋体"/>
          <w:noProof/>
          <w:color w:val="000000"/>
          <w:kern w:val="0"/>
          <w:sz w:val="24"/>
          <w:szCs w:val="24"/>
        </w:rPr>
        <mc:AlternateContent>
          <mc:Choice Requires="wps">
            <w:drawing>
              <wp:inline distT="0" distB="0" distL="0" distR="0">
                <wp:extent cx="1800225" cy="504825"/>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0225"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EE906" id="矩形 4" o:spid="_x0000_s1026" style="width:141.7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" filled="f" stroked="f">
                <o:lock v:ext="edit" aspectratio="t"/>
                <w10:anchorlock/>
              </v:rect>
            </w:pict>
          </mc:Fallback>
        </mc:AlternateContent>
      </w:r>
    </w:p>
    <w:p w:rsidR="005577FF" w:rsidRPr="005577FF" w:rsidRDefault="005577FF" w:rsidP="005577F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5577FF" w:rsidRPr="005577FF" w:rsidTr="005577FF">
        <w:trPr>
          <w:tblCellSpacing w:w="15" w:type="dxa"/>
          <w:jc w:val="center"/>
        </w:trPr>
        <w:tc>
          <w:tcPr>
            <w:tcW w:w="900" w:type="dxa"/>
            <w:vAlign w:val="center"/>
            <w:hideMark/>
          </w:tcPr>
          <w:p w:rsidR="005577FF" w:rsidRPr="005577FF" w:rsidRDefault="005577FF" w:rsidP="005577FF">
            <w:pPr>
              <w:widowControl/>
              <w:jc w:val="left"/>
              <w:rPr>
                <w:rFonts w:ascii="宋体" w:eastAsia="宋体" w:hAnsi="宋体" w:cs="宋体" w:hint="eastAsia"/>
                <w:kern w:val="0"/>
                <w:sz w:val="18"/>
                <w:szCs w:val="18"/>
              </w:rPr>
            </w:pPr>
            <w:r w:rsidRPr="005577FF">
              <w:rPr>
                <w:rFonts w:ascii="宋体" w:eastAsia="宋体" w:hAnsi="宋体" w:cs="宋体"/>
                <w:kern w:val="0"/>
                <w:sz w:val="18"/>
                <w:szCs w:val="18"/>
              </w:rPr>
              <w:t> </w:t>
            </w:r>
          </w:p>
        </w:tc>
        <w:tc>
          <w:tcPr>
            <w:tcW w:w="1200" w:type="dxa"/>
            <w:vAlign w:val="center"/>
            <w:hideMark/>
          </w:tcPr>
          <w:p w:rsidR="005577FF" w:rsidRPr="005577FF" w:rsidRDefault="005577FF" w:rsidP="005577FF">
            <w:pPr>
              <w:widowControl/>
              <w:jc w:val="left"/>
              <w:rPr>
                <w:rFonts w:ascii="宋体" w:eastAsia="宋体" w:hAnsi="宋体" w:cs="宋体"/>
                <w:kern w:val="0"/>
                <w:sz w:val="18"/>
                <w:szCs w:val="18"/>
              </w:rPr>
            </w:pPr>
            <w:r w:rsidRPr="005577F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577FF" w:rsidRPr="005577FF" w:rsidRDefault="005577FF" w:rsidP="005577FF">
            <w:pPr>
              <w:widowControl/>
              <w:jc w:val="left"/>
              <w:rPr>
                <w:rFonts w:ascii="宋体" w:eastAsia="宋体" w:hAnsi="宋体" w:cs="宋体"/>
                <w:kern w:val="0"/>
                <w:sz w:val="18"/>
                <w:szCs w:val="18"/>
              </w:rPr>
            </w:pPr>
            <w:r w:rsidRPr="005577F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577FF" w:rsidRPr="005577FF" w:rsidRDefault="005577FF" w:rsidP="005577FF">
            <w:pPr>
              <w:widowControl/>
              <w:jc w:val="left"/>
              <w:rPr>
                <w:rFonts w:ascii="宋体" w:eastAsia="宋体" w:hAnsi="宋体" w:cs="宋体"/>
                <w:kern w:val="0"/>
                <w:sz w:val="18"/>
                <w:szCs w:val="18"/>
              </w:rPr>
            </w:pPr>
            <w:r w:rsidRPr="005577F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5577FF" w:rsidRPr="005577FF" w:rsidRDefault="005577FF" w:rsidP="005577FF">
      <w:pPr>
        <w:widowControl/>
        <w:jc w:val="center"/>
        <w:rPr>
          <w:rFonts w:ascii="微软雅黑" w:eastAsia="微软雅黑" w:hAnsi="微软雅黑" w:cs="宋体"/>
          <w:color w:val="515151"/>
          <w:kern w:val="0"/>
          <w:sz w:val="18"/>
          <w:szCs w:val="18"/>
        </w:rPr>
      </w:pPr>
      <w:hyperlink r:id="rId11" w:tgtFrame="_blank" w:history="1">
        <w:r w:rsidRPr="005577FF">
          <w:rPr>
            <w:rFonts w:ascii="微软雅黑" w:eastAsia="微软雅黑" w:hAnsi="微软雅黑" w:cs="宋体" w:hint="eastAsia"/>
            <w:color w:val="0000FF"/>
            <w:kern w:val="0"/>
            <w:sz w:val="18"/>
            <w:szCs w:val="18"/>
            <w:u w:val="single"/>
          </w:rPr>
          <w:t>关于我们</w:t>
        </w:r>
      </w:hyperlink>
      <w:r w:rsidRPr="005577FF">
        <w:rPr>
          <w:rFonts w:ascii="微软雅黑" w:eastAsia="微软雅黑" w:hAnsi="微软雅黑" w:cs="宋体" w:hint="eastAsia"/>
          <w:color w:val="515151"/>
          <w:kern w:val="0"/>
          <w:sz w:val="18"/>
          <w:szCs w:val="18"/>
        </w:rPr>
        <w:t> - </w:t>
      </w:r>
      <w:hyperlink r:id="rId12" w:tgtFrame="_blank" w:history="1">
        <w:r w:rsidRPr="005577FF">
          <w:rPr>
            <w:rFonts w:ascii="微软雅黑" w:eastAsia="微软雅黑" w:hAnsi="微软雅黑" w:cs="宋体" w:hint="eastAsia"/>
            <w:color w:val="0000FF"/>
            <w:kern w:val="0"/>
            <w:sz w:val="18"/>
            <w:szCs w:val="18"/>
            <w:u w:val="single"/>
          </w:rPr>
          <w:t>法律声明</w:t>
        </w:r>
      </w:hyperlink>
      <w:r w:rsidRPr="005577FF">
        <w:rPr>
          <w:rFonts w:ascii="微软雅黑" w:eastAsia="微软雅黑" w:hAnsi="微软雅黑" w:cs="宋体" w:hint="eastAsia"/>
          <w:color w:val="515151"/>
          <w:kern w:val="0"/>
          <w:sz w:val="18"/>
          <w:szCs w:val="18"/>
        </w:rPr>
        <w:t> - </w:t>
      </w:r>
      <w:hyperlink r:id="rId13" w:tgtFrame="_blank" w:history="1">
        <w:r w:rsidRPr="005577FF">
          <w:rPr>
            <w:rFonts w:ascii="微软雅黑" w:eastAsia="微软雅黑" w:hAnsi="微软雅黑" w:cs="宋体" w:hint="eastAsia"/>
            <w:color w:val="0000FF"/>
            <w:kern w:val="0"/>
            <w:sz w:val="18"/>
            <w:szCs w:val="18"/>
            <w:u w:val="single"/>
          </w:rPr>
          <w:t>联系我们</w:t>
        </w:r>
      </w:hyperlink>
    </w:p>
    <w:p w:rsidR="005577FF" w:rsidRPr="005577FF" w:rsidRDefault="005577FF" w:rsidP="005577FF">
      <w:pPr>
        <w:widowControl/>
        <w:jc w:val="center"/>
        <w:rPr>
          <w:rFonts w:ascii="微软雅黑" w:eastAsia="微软雅黑" w:hAnsi="微软雅黑" w:cs="宋体" w:hint="eastAsia"/>
          <w:color w:val="515151"/>
          <w:kern w:val="0"/>
          <w:sz w:val="18"/>
          <w:szCs w:val="18"/>
        </w:rPr>
      </w:pPr>
      <w:r w:rsidRPr="005577FF">
        <w:rPr>
          <w:rFonts w:ascii="微软雅黑" w:eastAsia="微软雅黑" w:hAnsi="微软雅黑" w:cs="宋体" w:hint="eastAsia"/>
          <w:color w:val="515151"/>
          <w:kern w:val="0"/>
          <w:sz w:val="18"/>
          <w:szCs w:val="18"/>
        </w:rPr>
        <w:t>版权所有：中国证券监督管理委员会 京ICP备 05035542号</w:t>
      </w:r>
    </w:p>
    <w:p w:rsidR="005577FF" w:rsidRPr="005577FF" w:rsidRDefault="005577FF" w:rsidP="005577FF">
      <w:pPr>
        <w:widowControl/>
        <w:jc w:val="center"/>
        <w:rPr>
          <w:rFonts w:ascii="微软雅黑" w:eastAsia="微软雅黑" w:hAnsi="微软雅黑" w:cs="宋体" w:hint="eastAsia"/>
          <w:color w:val="515151"/>
          <w:kern w:val="0"/>
          <w:sz w:val="18"/>
          <w:szCs w:val="18"/>
        </w:rPr>
      </w:pPr>
      <w:r w:rsidRPr="005577FF">
        <w:rPr>
          <w:rFonts w:ascii="微软雅黑" w:eastAsia="微软雅黑" w:hAnsi="微软雅黑" w:cs="宋体" w:hint="eastAsia"/>
          <w:color w:val="515151"/>
          <w:kern w:val="0"/>
          <w:sz w:val="18"/>
          <w:szCs w:val="18"/>
        </w:rPr>
        <w:t>地址：北京市西城区金融大街19号富凯大厦A座 邮编：100033</w:t>
      </w:r>
    </w:p>
    <w:p w:rsidR="005577FF" w:rsidRPr="005577FF" w:rsidRDefault="005577FF" w:rsidP="005577FF">
      <w:pPr>
        <w:widowControl/>
        <w:jc w:val="center"/>
        <w:rPr>
          <w:rFonts w:ascii="微软雅黑" w:eastAsia="微软雅黑" w:hAnsi="微软雅黑" w:cs="宋体" w:hint="eastAsia"/>
          <w:color w:val="515151"/>
          <w:kern w:val="0"/>
          <w:sz w:val="18"/>
          <w:szCs w:val="18"/>
        </w:rPr>
      </w:pPr>
      <w:r w:rsidRPr="005577FF">
        <w:rPr>
          <w:rFonts w:ascii="微软雅黑" w:eastAsia="微软雅黑" w:hAnsi="微软雅黑" w:cs="宋体" w:hint="eastAsia"/>
          <w:color w:val="515151"/>
          <w:kern w:val="0"/>
          <w:sz w:val="18"/>
          <w:szCs w:val="18"/>
        </w:rPr>
        <w:t>建议使用IE5.5以上浏览器，分辨率1024*768</w:t>
      </w:r>
    </w:p>
    <w:p w:rsidR="00801F9F" w:rsidRPr="005577FF" w:rsidRDefault="00801F9F"/>
    <w:sectPr w:rsidR="00801F9F" w:rsidRPr="005577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FF"/>
    <w:rsid w:val="005577FF"/>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43663-BD28-48C3-844B-C5996EE4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77F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577FF"/>
    <w:rPr>
      <w:b/>
      <w:bCs/>
    </w:rPr>
  </w:style>
  <w:style w:type="paragraph" w:customStyle="1" w:styleId="p0">
    <w:name w:val="p0"/>
    <w:basedOn w:val="a"/>
    <w:rsid w:val="005577FF"/>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5577F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577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276071">
      <w:bodyDiv w:val="1"/>
      <w:marLeft w:val="0"/>
      <w:marRight w:val="0"/>
      <w:marTop w:val="0"/>
      <w:marBottom w:val="0"/>
      <w:divBdr>
        <w:top w:val="none" w:sz="0" w:space="0" w:color="auto"/>
        <w:left w:val="none" w:sz="0" w:space="0" w:color="auto"/>
        <w:bottom w:val="none" w:sz="0" w:space="0" w:color="auto"/>
        <w:right w:val="none" w:sz="0" w:space="0" w:color="auto"/>
      </w:divBdr>
      <w:divsChild>
        <w:div w:id="772749919">
          <w:marLeft w:val="0"/>
          <w:marRight w:val="0"/>
          <w:marTop w:val="150"/>
          <w:marBottom w:val="150"/>
          <w:divBdr>
            <w:top w:val="none" w:sz="0" w:space="0" w:color="auto"/>
            <w:left w:val="none" w:sz="0" w:space="0" w:color="auto"/>
            <w:bottom w:val="none" w:sz="0" w:space="0" w:color="auto"/>
            <w:right w:val="none" w:sz="0" w:space="0" w:color="auto"/>
          </w:divBdr>
        </w:div>
        <w:div w:id="759912070">
          <w:marLeft w:val="0"/>
          <w:marRight w:val="0"/>
          <w:marTop w:val="0"/>
          <w:marBottom w:val="0"/>
          <w:divBdr>
            <w:top w:val="single" w:sz="6" w:space="8" w:color="B5B5B5"/>
            <w:left w:val="single" w:sz="6" w:space="0" w:color="B5B5B5"/>
            <w:bottom w:val="single" w:sz="6" w:space="8" w:color="B5B5B5"/>
            <w:right w:val="single" w:sz="6" w:space="0" w:color="B5B5B5"/>
          </w:divBdr>
          <w:divsChild>
            <w:div w:id="1724524967">
              <w:marLeft w:val="0"/>
              <w:marRight w:val="0"/>
              <w:marTop w:val="0"/>
              <w:marBottom w:val="0"/>
              <w:divBdr>
                <w:top w:val="none" w:sz="0" w:space="0" w:color="auto"/>
                <w:left w:val="none" w:sz="0" w:space="0" w:color="auto"/>
                <w:bottom w:val="none" w:sz="0" w:space="0" w:color="auto"/>
                <w:right w:val="none" w:sz="0" w:space="0" w:color="auto"/>
              </w:divBdr>
            </w:div>
            <w:div w:id="2118715238">
              <w:marLeft w:val="0"/>
              <w:marRight w:val="0"/>
              <w:marTop w:val="0"/>
              <w:marBottom w:val="0"/>
              <w:divBdr>
                <w:top w:val="none" w:sz="0" w:space="0" w:color="auto"/>
                <w:left w:val="none" w:sz="0" w:space="0" w:color="auto"/>
                <w:bottom w:val="none" w:sz="0" w:space="0" w:color="auto"/>
                <w:right w:val="none" w:sz="0" w:space="0" w:color="auto"/>
              </w:divBdr>
            </w:div>
            <w:div w:id="1746418573">
              <w:marLeft w:val="0"/>
              <w:marRight w:val="0"/>
              <w:marTop w:val="120"/>
              <w:marBottom w:val="120"/>
              <w:divBdr>
                <w:top w:val="none" w:sz="0" w:space="0" w:color="auto"/>
                <w:left w:val="none" w:sz="0" w:space="0" w:color="auto"/>
                <w:bottom w:val="none" w:sz="0" w:space="0" w:color="auto"/>
                <w:right w:val="none" w:sz="0" w:space="0" w:color="auto"/>
              </w:divBdr>
            </w:div>
          </w:divsChild>
        </w:div>
        <w:div w:id="1649289044">
          <w:marLeft w:val="0"/>
          <w:marRight w:val="0"/>
          <w:marTop w:val="120"/>
          <w:marBottom w:val="0"/>
          <w:divBdr>
            <w:top w:val="none" w:sz="0" w:space="0" w:color="auto"/>
            <w:left w:val="none" w:sz="0" w:space="0" w:color="auto"/>
            <w:bottom w:val="none" w:sz="0" w:space="0" w:color="auto"/>
            <w:right w:val="none" w:sz="0" w:space="0" w:color="auto"/>
          </w:divBdr>
          <w:divsChild>
            <w:div w:id="1662930563">
              <w:marLeft w:val="0"/>
              <w:marRight w:val="0"/>
              <w:marTop w:val="60"/>
              <w:marBottom w:val="0"/>
              <w:divBdr>
                <w:top w:val="none" w:sz="0" w:space="0" w:color="auto"/>
                <w:left w:val="none" w:sz="0" w:space="0" w:color="auto"/>
                <w:bottom w:val="none" w:sz="0" w:space="0" w:color="auto"/>
                <w:right w:val="none" w:sz="0" w:space="0" w:color="auto"/>
              </w:divBdr>
            </w:div>
            <w:div w:id="471944246">
              <w:marLeft w:val="0"/>
              <w:marRight w:val="0"/>
              <w:marTop w:val="60"/>
              <w:marBottom w:val="0"/>
              <w:divBdr>
                <w:top w:val="none" w:sz="0" w:space="0" w:color="auto"/>
                <w:left w:val="none" w:sz="0" w:space="0" w:color="auto"/>
                <w:bottom w:val="none" w:sz="0" w:space="0" w:color="auto"/>
                <w:right w:val="none" w:sz="0" w:space="0" w:color="auto"/>
              </w:divBdr>
            </w:div>
            <w:div w:id="1276448339">
              <w:marLeft w:val="0"/>
              <w:marRight w:val="0"/>
              <w:marTop w:val="60"/>
              <w:marBottom w:val="0"/>
              <w:divBdr>
                <w:top w:val="none" w:sz="0" w:space="0" w:color="auto"/>
                <w:left w:val="none" w:sz="0" w:space="0" w:color="auto"/>
                <w:bottom w:val="none" w:sz="0" w:space="0" w:color="auto"/>
                <w:right w:val="none" w:sz="0" w:space="0" w:color="auto"/>
              </w:divBdr>
            </w:div>
            <w:div w:id="1472865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1/t20170117_30961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2020-02-17T14:37:00Z</dcterms:created>
  <dcterms:modified xsi:type="dcterms:W3CDTF">2020-02-17T14:37:00Z</dcterms:modified>
</cp:coreProperties>
</file>