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31D" w:rsidRPr="0072131D" w:rsidRDefault="0072131D" w:rsidP="0072131D">
      <w:pPr>
        <w:widowControl/>
        <w:jc w:val="center"/>
        <w:rPr>
          <w:rFonts w:ascii="微软雅黑" w:eastAsia="微软雅黑" w:hAnsi="微软雅黑" w:cs="宋体"/>
          <w:color w:val="000000"/>
          <w:kern w:val="0"/>
          <w:sz w:val="18"/>
          <w:szCs w:val="18"/>
        </w:rPr>
      </w:pPr>
      <w:r w:rsidRPr="0072131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2131D" w:rsidRPr="0072131D" w:rsidTr="0072131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131D" w:rsidRPr="0072131D">
              <w:trPr>
                <w:tblCellSpacing w:w="0" w:type="dxa"/>
              </w:trPr>
              <w:tc>
                <w:tcPr>
                  <w:tcW w:w="2500" w:type="pct"/>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hint="eastAsia"/>
                      <w:color w:val="686868"/>
                      <w:kern w:val="0"/>
                      <w:sz w:val="18"/>
                      <w:szCs w:val="18"/>
                    </w:rPr>
                  </w:pPr>
                  <w:r w:rsidRPr="0072131D">
                    <w:rPr>
                      <w:rFonts w:ascii="宋体" w:eastAsia="宋体" w:hAnsi="宋体" w:cs="宋体"/>
                      <w:b/>
                      <w:bCs/>
                      <w:color w:val="686868"/>
                      <w:kern w:val="0"/>
                      <w:sz w:val="18"/>
                      <w:szCs w:val="18"/>
                    </w:rPr>
                    <w:t>索 引 号:</w:t>
                  </w:r>
                  <w:r w:rsidRPr="0072131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分类:</w:t>
                  </w:r>
                  <w:r w:rsidRPr="0072131D">
                    <w:rPr>
                      <w:rFonts w:ascii="宋体" w:eastAsia="宋体" w:hAnsi="宋体" w:cs="宋体"/>
                      <w:color w:val="686868"/>
                      <w:kern w:val="0"/>
                      <w:sz w:val="18"/>
                      <w:szCs w:val="18"/>
                    </w:rPr>
                    <w:t> 行政处罚 ; 行政处罚决定</w:t>
                  </w:r>
                </w:p>
              </w:tc>
            </w:tr>
          </w:tbl>
          <w:p w:rsidR="0072131D" w:rsidRPr="0072131D" w:rsidRDefault="0072131D" w:rsidP="0072131D">
            <w:pPr>
              <w:widowControl/>
              <w:jc w:val="left"/>
              <w:rPr>
                <w:rFonts w:ascii="宋体" w:eastAsia="宋体" w:hAnsi="宋体" w:cs="宋体"/>
                <w:color w:val="686868"/>
                <w:kern w:val="0"/>
                <w:sz w:val="18"/>
                <w:szCs w:val="18"/>
              </w:rPr>
            </w:pPr>
          </w:p>
        </w:tc>
      </w:tr>
      <w:tr w:rsidR="0072131D" w:rsidRPr="0072131D" w:rsidTr="0072131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131D" w:rsidRPr="0072131D">
              <w:trPr>
                <w:tblCellSpacing w:w="0" w:type="dxa"/>
              </w:trPr>
              <w:tc>
                <w:tcPr>
                  <w:tcW w:w="2500" w:type="pct"/>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发布机构:</w:t>
                  </w:r>
                  <w:r w:rsidRPr="0072131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发文日期:</w:t>
                  </w:r>
                  <w:r w:rsidRPr="0072131D">
                    <w:rPr>
                      <w:rFonts w:ascii="宋体" w:eastAsia="宋体" w:hAnsi="宋体" w:cs="宋体"/>
                      <w:color w:val="686868"/>
                      <w:kern w:val="0"/>
                      <w:sz w:val="18"/>
                      <w:szCs w:val="18"/>
                    </w:rPr>
                    <w:t> 2017年09月21日</w:t>
                  </w:r>
                </w:p>
              </w:tc>
            </w:tr>
          </w:tbl>
          <w:p w:rsidR="0072131D" w:rsidRPr="0072131D" w:rsidRDefault="0072131D" w:rsidP="0072131D">
            <w:pPr>
              <w:widowControl/>
              <w:jc w:val="left"/>
              <w:rPr>
                <w:rFonts w:ascii="宋体" w:eastAsia="宋体" w:hAnsi="宋体" w:cs="宋体"/>
                <w:color w:val="686868"/>
                <w:kern w:val="0"/>
                <w:sz w:val="18"/>
                <w:szCs w:val="18"/>
              </w:rPr>
            </w:pPr>
          </w:p>
        </w:tc>
      </w:tr>
      <w:tr w:rsidR="0072131D" w:rsidRPr="0072131D" w:rsidTr="0072131D">
        <w:trPr>
          <w:tblCellSpacing w:w="0" w:type="dxa"/>
          <w:jc w:val="center"/>
        </w:trPr>
        <w:tc>
          <w:tcPr>
            <w:tcW w:w="0" w:type="auto"/>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名　　称:</w:t>
            </w:r>
            <w:r w:rsidRPr="0072131D">
              <w:rPr>
                <w:rFonts w:ascii="宋体" w:eastAsia="宋体" w:hAnsi="宋体" w:cs="宋体"/>
                <w:color w:val="686868"/>
                <w:kern w:val="0"/>
                <w:sz w:val="18"/>
                <w:szCs w:val="18"/>
              </w:rPr>
              <w:t> 中国证监会行政处罚决定书（薛兵元）</w:t>
            </w:r>
          </w:p>
        </w:tc>
      </w:tr>
      <w:tr w:rsidR="0072131D" w:rsidRPr="0072131D" w:rsidTr="0072131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2131D" w:rsidRPr="0072131D">
              <w:trPr>
                <w:tblCellSpacing w:w="0" w:type="dxa"/>
              </w:trPr>
              <w:tc>
                <w:tcPr>
                  <w:tcW w:w="2500" w:type="pct"/>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文　　号:</w:t>
                  </w:r>
                  <w:r w:rsidRPr="0072131D">
                    <w:rPr>
                      <w:rFonts w:ascii="宋体" w:eastAsia="宋体" w:hAnsi="宋体" w:cs="宋体"/>
                      <w:color w:val="686868"/>
                      <w:kern w:val="0"/>
                      <w:sz w:val="18"/>
                      <w:szCs w:val="18"/>
                    </w:rPr>
                    <w:t> </w:t>
                  </w:r>
                  <w:bookmarkStart w:id="0" w:name="_GoBack"/>
                  <w:r w:rsidRPr="0072131D">
                    <w:rPr>
                      <w:rFonts w:ascii="宋体" w:eastAsia="宋体" w:hAnsi="宋体" w:cs="宋体"/>
                      <w:color w:val="686868"/>
                      <w:kern w:val="0"/>
                      <w:sz w:val="18"/>
                      <w:szCs w:val="18"/>
                    </w:rPr>
                    <w:t>〔2017〕91号</w:t>
                  </w:r>
                  <w:bookmarkEnd w:id="0"/>
                </w:p>
              </w:tc>
              <w:tc>
                <w:tcPr>
                  <w:tcW w:w="0" w:type="auto"/>
                  <w:tcMar>
                    <w:top w:w="30" w:type="dxa"/>
                    <w:left w:w="30" w:type="dxa"/>
                    <w:bottom w:w="30" w:type="dxa"/>
                    <w:right w:w="30" w:type="dxa"/>
                  </w:tcMar>
                  <w:hideMark/>
                </w:tcPr>
                <w:p w:rsidR="0072131D" w:rsidRPr="0072131D" w:rsidRDefault="0072131D" w:rsidP="0072131D">
                  <w:pPr>
                    <w:widowControl/>
                    <w:jc w:val="left"/>
                    <w:rPr>
                      <w:rFonts w:ascii="宋体" w:eastAsia="宋体" w:hAnsi="宋体" w:cs="宋体"/>
                      <w:color w:val="686868"/>
                      <w:kern w:val="0"/>
                      <w:sz w:val="18"/>
                      <w:szCs w:val="18"/>
                    </w:rPr>
                  </w:pPr>
                  <w:r w:rsidRPr="0072131D">
                    <w:rPr>
                      <w:rFonts w:ascii="宋体" w:eastAsia="宋体" w:hAnsi="宋体" w:cs="宋体"/>
                      <w:b/>
                      <w:bCs/>
                      <w:color w:val="686868"/>
                      <w:kern w:val="0"/>
                      <w:sz w:val="18"/>
                      <w:szCs w:val="18"/>
                    </w:rPr>
                    <w:t>主 题 词:</w:t>
                  </w:r>
                </w:p>
              </w:tc>
            </w:tr>
          </w:tbl>
          <w:p w:rsidR="0072131D" w:rsidRPr="0072131D" w:rsidRDefault="0072131D" w:rsidP="0072131D">
            <w:pPr>
              <w:widowControl/>
              <w:jc w:val="left"/>
              <w:rPr>
                <w:rFonts w:ascii="宋体" w:eastAsia="宋体" w:hAnsi="宋体" w:cs="宋体"/>
                <w:color w:val="686868"/>
                <w:kern w:val="0"/>
                <w:sz w:val="18"/>
                <w:szCs w:val="18"/>
              </w:rPr>
            </w:pPr>
          </w:p>
        </w:tc>
      </w:tr>
    </w:tbl>
    <w:p w:rsidR="0072131D" w:rsidRPr="0072131D" w:rsidRDefault="0072131D" w:rsidP="0072131D">
      <w:pPr>
        <w:widowControl/>
        <w:jc w:val="center"/>
        <w:rPr>
          <w:rFonts w:ascii="微软雅黑" w:eastAsia="微软雅黑" w:hAnsi="微软雅黑" w:cs="宋体"/>
          <w:color w:val="000000"/>
          <w:kern w:val="0"/>
          <w:sz w:val="18"/>
          <w:szCs w:val="18"/>
        </w:rPr>
      </w:pPr>
      <w:r w:rsidRPr="0072131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2131D" w:rsidRPr="0072131D" w:rsidRDefault="0072131D" w:rsidP="0072131D">
      <w:pPr>
        <w:widowControl/>
        <w:shd w:val="clear" w:color="auto" w:fill="FFFFFF"/>
        <w:spacing w:after="240"/>
        <w:jc w:val="center"/>
        <w:rPr>
          <w:rFonts w:ascii="微软雅黑" w:eastAsia="微软雅黑" w:hAnsi="微软雅黑" w:cs="宋体" w:hint="eastAsia"/>
          <w:color w:val="000000"/>
          <w:kern w:val="0"/>
          <w:sz w:val="18"/>
          <w:szCs w:val="18"/>
        </w:rPr>
      </w:pPr>
      <w:r w:rsidRPr="0072131D">
        <w:rPr>
          <w:rFonts w:ascii="微软雅黑" w:eastAsia="微软雅黑" w:hAnsi="微软雅黑" w:cs="宋体" w:hint="eastAsia"/>
          <w:color w:val="000000"/>
          <w:kern w:val="0"/>
          <w:sz w:val="18"/>
          <w:szCs w:val="18"/>
        </w:rPr>
        <w:br/>
      </w:r>
      <w:r w:rsidRPr="0072131D">
        <w:rPr>
          <w:rFonts w:ascii="黑体" w:eastAsia="黑体" w:hAnsi="黑体" w:cs="宋体" w:hint="eastAsia"/>
          <w:b/>
          <w:bCs/>
          <w:color w:val="FF0000"/>
          <w:kern w:val="0"/>
          <w:sz w:val="36"/>
          <w:szCs w:val="36"/>
        </w:rPr>
        <w:t>中国证监会行政处罚决定书（薛兵元）</w:t>
      </w:r>
    </w:p>
    <w:p w:rsidR="0072131D" w:rsidRPr="0072131D" w:rsidRDefault="0072131D" w:rsidP="0072131D">
      <w:pPr>
        <w:widowControl/>
        <w:shd w:val="clear" w:color="auto" w:fill="FFFFFF"/>
        <w:spacing w:line="360" w:lineRule="atLeast"/>
        <w:jc w:val="center"/>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〔2017〕91号</w:t>
      </w:r>
    </w:p>
    <w:p w:rsidR="0072131D" w:rsidRPr="0072131D" w:rsidRDefault="0072131D" w:rsidP="0072131D">
      <w:pPr>
        <w:widowControl/>
        <w:shd w:val="clear" w:color="auto" w:fill="FFFFFF"/>
        <w:spacing w:line="360" w:lineRule="atLeast"/>
        <w:jc w:val="lef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当事人：薛兵元，男，1973年7月出生，住址：上海市静安区。</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依据《中华人民共和国证券法》（以下简称《证券法》）的有关规定，我会对薛兵元内幕交易恒康医疗集团股份有限公司（以下简称恒康医疗，原甘肃独一味生物制药股份有限公司）股票案进行了立案调查、审理，并依法向当事人告知了</w:t>
      </w:r>
      <w:proofErr w:type="gramStart"/>
      <w:r w:rsidRPr="0072131D">
        <w:rPr>
          <w:rFonts w:ascii="宋体" w:eastAsia="宋体" w:hAnsi="宋体" w:cs="宋体" w:hint="eastAsia"/>
          <w:color w:val="000000"/>
          <w:kern w:val="0"/>
          <w:szCs w:val="21"/>
        </w:rPr>
        <w:t>作出</w:t>
      </w:r>
      <w:proofErr w:type="gramEnd"/>
      <w:r w:rsidRPr="0072131D">
        <w:rPr>
          <w:rFonts w:ascii="宋体" w:eastAsia="宋体" w:hAnsi="宋体" w:cs="宋体" w:hint="eastAsia"/>
          <w:color w:val="000000"/>
          <w:kern w:val="0"/>
          <w:szCs w:val="21"/>
        </w:rPr>
        <w:t>行政处罚的事实、理由、依据及当事人依法享有的权利。应当事人的要求，我会举行听证会，听取了其陈述、申辩。本案现已调查、审理终结。</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经查明，当事人存在以下违法事实：</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一、内幕信息形成与公开过程</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2012年11月，为实现恒康医疗由制药向医疗服务的战略转型，时任恒康医疗董事长朱某、董事会秘书郭某负责着手寻找可收购的标的医院，收购医院的主体为恒康医疗子公司四川永道医疗投资有限公司（以下简称永道医疗）。</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朱某、郭某与四川省红十字肿瘤医院（以下简称红十字医院，2013年6月更名为成都平安医院）实际控制人刘某</w:t>
      </w:r>
      <w:proofErr w:type="gramStart"/>
      <w:r w:rsidRPr="0072131D">
        <w:rPr>
          <w:rFonts w:ascii="宋体" w:eastAsia="宋体" w:hAnsi="宋体" w:cs="宋体" w:hint="eastAsia"/>
          <w:color w:val="000000"/>
          <w:kern w:val="0"/>
          <w:szCs w:val="21"/>
        </w:rPr>
        <w:t>均接触</w:t>
      </w:r>
      <w:proofErr w:type="gramEnd"/>
      <w:r w:rsidRPr="0072131D">
        <w:rPr>
          <w:rFonts w:ascii="宋体" w:eastAsia="宋体" w:hAnsi="宋体" w:cs="宋体" w:hint="eastAsia"/>
          <w:color w:val="000000"/>
          <w:kern w:val="0"/>
          <w:szCs w:val="21"/>
        </w:rPr>
        <w:t>并洽谈收购红十字医院。永</w:t>
      </w:r>
      <w:proofErr w:type="gramStart"/>
      <w:r w:rsidRPr="0072131D">
        <w:rPr>
          <w:rFonts w:ascii="宋体" w:eastAsia="宋体" w:hAnsi="宋体" w:cs="宋体" w:hint="eastAsia"/>
          <w:color w:val="000000"/>
          <w:kern w:val="0"/>
          <w:szCs w:val="21"/>
        </w:rPr>
        <w:t>道医疗</w:t>
      </w:r>
      <w:proofErr w:type="gramEnd"/>
      <w:r w:rsidRPr="0072131D">
        <w:rPr>
          <w:rFonts w:ascii="宋体" w:eastAsia="宋体" w:hAnsi="宋体" w:cs="宋体" w:hint="eastAsia"/>
          <w:color w:val="000000"/>
          <w:kern w:val="0"/>
          <w:szCs w:val="21"/>
        </w:rPr>
        <w:t>于2013年1月10日签署协议用1.2亿元现金收购红十字医院肿瘤诊疗中心85%的收益权，期限15年。</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2013年3月，朱某和郭某通过刘某均认识了</w:t>
      </w:r>
      <w:proofErr w:type="gramStart"/>
      <w:r w:rsidRPr="0072131D">
        <w:rPr>
          <w:rFonts w:ascii="宋体" w:eastAsia="宋体" w:hAnsi="宋体" w:cs="宋体" w:hint="eastAsia"/>
          <w:color w:val="000000"/>
          <w:kern w:val="0"/>
          <w:szCs w:val="21"/>
        </w:rPr>
        <w:t>资阳健顺王</w:t>
      </w:r>
      <w:proofErr w:type="gramEnd"/>
      <w:r w:rsidRPr="0072131D">
        <w:rPr>
          <w:rFonts w:ascii="宋体" w:eastAsia="宋体" w:hAnsi="宋体" w:cs="宋体" w:hint="eastAsia"/>
          <w:color w:val="000000"/>
          <w:kern w:val="0"/>
          <w:szCs w:val="21"/>
        </w:rPr>
        <w:t>体检医院有限公司（以下简称资阳医院）、德阳美好明天医院有限公司（以下简称德阳医院）和蓬溪</w:t>
      </w:r>
      <w:proofErr w:type="gramStart"/>
      <w:r w:rsidRPr="0072131D">
        <w:rPr>
          <w:rFonts w:ascii="宋体" w:eastAsia="宋体" w:hAnsi="宋体" w:cs="宋体" w:hint="eastAsia"/>
          <w:color w:val="000000"/>
          <w:kern w:val="0"/>
          <w:szCs w:val="21"/>
        </w:rPr>
        <w:t>县健顺</w:t>
      </w:r>
      <w:proofErr w:type="gramEnd"/>
      <w:r w:rsidRPr="0072131D">
        <w:rPr>
          <w:rFonts w:ascii="宋体" w:eastAsia="宋体" w:hAnsi="宋体" w:cs="宋体" w:hint="eastAsia"/>
          <w:color w:val="000000"/>
          <w:kern w:val="0"/>
          <w:szCs w:val="21"/>
        </w:rPr>
        <w:t>王中医（骨科）医院有限责任公司（以下简称蓬溪医院）的股东、法定代表人王</w:t>
      </w:r>
      <w:proofErr w:type="gramStart"/>
      <w:r w:rsidRPr="0072131D">
        <w:rPr>
          <w:rFonts w:ascii="宋体" w:eastAsia="宋体" w:hAnsi="宋体" w:cs="宋体" w:hint="eastAsia"/>
          <w:color w:val="000000"/>
          <w:kern w:val="0"/>
          <w:szCs w:val="21"/>
        </w:rPr>
        <w:t>某忠并</w:t>
      </w:r>
      <w:proofErr w:type="gramEnd"/>
      <w:r w:rsidRPr="0072131D">
        <w:rPr>
          <w:rFonts w:ascii="宋体" w:eastAsia="宋体" w:hAnsi="宋体" w:cs="宋体" w:hint="eastAsia"/>
          <w:color w:val="000000"/>
          <w:kern w:val="0"/>
          <w:szCs w:val="21"/>
        </w:rPr>
        <w:t>表明了收购其三家医院的意愿。</w:t>
      </w:r>
      <w:proofErr w:type="gramStart"/>
      <w:r w:rsidRPr="0072131D">
        <w:rPr>
          <w:rFonts w:ascii="宋体" w:eastAsia="宋体" w:hAnsi="宋体" w:cs="宋体" w:hint="eastAsia"/>
          <w:color w:val="000000"/>
          <w:kern w:val="0"/>
          <w:szCs w:val="21"/>
        </w:rPr>
        <w:t>王某忠在</w:t>
      </w:r>
      <w:proofErr w:type="gramEnd"/>
      <w:r w:rsidRPr="0072131D">
        <w:rPr>
          <w:rFonts w:ascii="宋体" w:eastAsia="宋体" w:hAnsi="宋体" w:cs="宋体" w:hint="eastAsia"/>
          <w:color w:val="000000"/>
          <w:kern w:val="0"/>
          <w:szCs w:val="21"/>
        </w:rPr>
        <w:t>与朱某、郭某接触后就出售三家医院的事项征求了四川健顺王投资管理有限公司（以下</w:t>
      </w:r>
      <w:proofErr w:type="gramStart"/>
      <w:r w:rsidRPr="0072131D">
        <w:rPr>
          <w:rFonts w:ascii="宋体" w:eastAsia="宋体" w:hAnsi="宋体" w:cs="宋体" w:hint="eastAsia"/>
          <w:color w:val="000000"/>
          <w:kern w:val="0"/>
          <w:szCs w:val="21"/>
        </w:rPr>
        <w:t>简称健顺王</w:t>
      </w:r>
      <w:proofErr w:type="gramEnd"/>
      <w:r w:rsidRPr="0072131D">
        <w:rPr>
          <w:rFonts w:ascii="宋体" w:eastAsia="宋体" w:hAnsi="宋体" w:cs="宋体" w:hint="eastAsia"/>
          <w:color w:val="000000"/>
          <w:kern w:val="0"/>
          <w:szCs w:val="21"/>
        </w:rPr>
        <w:t>投资，</w:t>
      </w:r>
      <w:proofErr w:type="gramStart"/>
      <w:r w:rsidRPr="0072131D">
        <w:rPr>
          <w:rFonts w:ascii="宋体" w:eastAsia="宋体" w:hAnsi="宋体" w:cs="宋体" w:hint="eastAsia"/>
          <w:color w:val="000000"/>
          <w:kern w:val="0"/>
          <w:szCs w:val="21"/>
        </w:rPr>
        <w:t>健顺王投资</w:t>
      </w:r>
      <w:proofErr w:type="gramEnd"/>
      <w:r w:rsidRPr="0072131D">
        <w:rPr>
          <w:rFonts w:ascii="宋体" w:eastAsia="宋体" w:hAnsi="宋体" w:cs="宋体" w:hint="eastAsia"/>
          <w:color w:val="000000"/>
          <w:kern w:val="0"/>
          <w:szCs w:val="21"/>
        </w:rPr>
        <w:t>为德阳医院、资阳医院的法人股东）股东薛兵元的意见。</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2013年6月6日，恒康医疗签署收购资阳医院（收购价格2500万元）和德阳医院（收购价格1,500万元）100%股权的协议，2013年6月7日予以公告。</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2013年6月27日，恒康医疗签署收购蓬溪医院（收购价格8000万元）100%股权的协议，2013年6月28日予以公告。</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lastRenderedPageBreak/>
        <w:t>综上，恒康医疗为了实现由制药向医疗服务的战略转型而以合计2.4亿元的交易价格相继收购红十字医院肿瘤诊疗中心、蓬溪医院等一系列医院的事项，构成了《证券法》第六十七条第二款第（二）项规定的“公司的重大投资行为和重大的购置财产的决定”的重大事件，该信息公开前属于《证券法》第七十五条第二款第（一）项规定的内幕信息。2013年1月10日，永</w:t>
      </w:r>
      <w:proofErr w:type="gramStart"/>
      <w:r w:rsidRPr="0072131D">
        <w:rPr>
          <w:rFonts w:ascii="宋体" w:eastAsia="宋体" w:hAnsi="宋体" w:cs="宋体" w:hint="eastAsia"/>
          <w:color w:val="000000"/>
          <w:kern w:val="0"/>
          <w:szCs w:val="21"/>
        </w:rPr>
        <w:t>道医疗</w:t>
      </w:r>
      <w:proofErr w:type="gramEnd"/>
      <w:r w:rsidRPr="0072131D">
        <w:rPr>
          <w:rFonts w:ascii="宋体" w:eastAsia="宋体" w:hAnsi="宋体" w:cs="宋体" w:hint="eastAsia"/>
          <w:color w:val="000000"/>
          <w:kern w:val="0"/>
          <w:szCs w:val="21"/>
        </w:rPr>
        <w:t>与红十字医院股东签署收益权收购协议，恒康医疗继续与红十字医院实际控制人刘某均沟通其他医院的收购事项，该时点为内幕信息敏感期起点；2013年6月28日，恒康医疗发布永</w:t>
      </w:r>
      <w:proofErr w:type="gramStart"/>
      <w:r w:rsidRPr="0072131D">
        <w:rPr>
          <w:rFonts w:ascii="宋体" w:eastAsia="宋体" w:hAnsi="宋体" w:cs="宋体" w:hint="eastAsia"/>
          <w:color w:val="000000"/>
          <w:kern w:val="0"/>
          <w:szCs w:val="21"/>
        </w:rPr>
        <w:t>道医疗</w:t>
      </w:r>
      <w:proofErr w:type="gramEnd"/>
      <w:r w:rsidRPr="0072131D">
        <w:rPr>
          <w:rFonts w:ascii="宋体" w:eastAsia="宋体" w:hAnsi="宋体" w:cs="宋体" w:hint="eastAsia"/>
          <w:color w:val="000000"/>
          <w:kern w:val="0"/>
          <w:szCs w:val="21"/>
        </w:rPr>
        <w:t>收购蓬溪医院股权公告，该时点为内幕信息敏感期的终点，即内幕信息敏感期为2013年1月10日至2013年6月28日。</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二、薛兵元内幕交易“恒康医疗”</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（一）薛兵元知悉内幕信息情况</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2131D">
        <w:rPr>
          <w:rFonts w:ascii="宋体" w:eastAsia="宋体" w:hAnsi="宋体" w:cs="宋体" w:hint="eastAsia"/>
          <w:color w:val="000000"/>
          <w:kern w:val="0"/>
          <w:szCs w:val="21"/>
        </w:rPr>
        <w:t>王某忠就</w:t>
      </w:r>
      <w:proofErr w:type="gramEnd"/>
      <w:r w:rsidRPr="0072131D">
        <w:rPr>
          <w:rFonts w:ascii="宋体" w:eastAsia="宋体" w:hAnsi="宋体" w:cs="宋体" w:hint="eastAsia"/>
          <w:color w:val="000000"/>
          <w:kern w:val="0"/>
          <w:szCs w:val="21"/>
        </w:rPr>
        <w:t>出售资阳医院、德阳医院及蓬溪医院的事项征求薛兵元的意见。薛兵元知悉内幕信息时间不晚于2013年3月。</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（二）“薛兵元”证券账户操作与资金来源情况</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“薛兵元”账户买卖“恒康医疗”由薛兵元本人通过电脑和手机委托下单。2011年7月28日至2013年6月18日无资金进出记录，资金余额为0.06元。2013年6月18日，账户转入250万元和15万元，交易资金显著放大。</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（三）“薛兵元”证券账户交易情况</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2013年6月19日至24日，“薛兵元”证券账户累计买入“恒康医疗”9.53万股，买入金额173.19万元。2013年6月26日卖出9.53万股，卖出金额179.16万元，获利金额51,597.97元。</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上述事实，有当事人及相关人员询问笔录、邮件记录、股权投资意向书及股权收购协议、恒康医疗公告、证券账户开户资料、交易资料、银行账户资料等证据证明，足以认定。</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薛兵元的上述行为违反《证券法》第七十三条、第七十六条第一款的规定，构成《证券法》第二百零二条所述内幕交易行为。</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薛兵元在听证中提出以下申辩意见：1.调查人员联系薛兵元是要求其协助调查“恒康医疗”控股股东阙某彬的涉案事宜，并未说明是对其本人涉案事项进行调查。2.《事先告知书》认定的事项存在以下问题：（1）薛兵元不是蓬溪医院、德阳医院、</w:t>
      </w:r>
      <w:proofErr w:type="gramStart"/>
      <w:r w:rsidRPr="0072131D">
        <w:rPr>
          <w:rFonts w:ascii="宋体" w:eastAsia="宋体" w:hAnsi="宋体" w:cs="宋体" w:hint="eastAsia"/>
          <w:color w:val="000000"/>
          <w:kern w:val="0"/>
          <w:szCs w:val="21"/>
        </w:rPr>
        <w:t>健顺王投资</w:t>
      </w:r>
      <w:proofErr w:type="gramEnd"/>
      <w:r w:rsidRPr="0072131D">
        <w:rPr>
          <w:rFonts w:ascii="宋体" w:eastAsia="宋体" w:hAnsi="宋体" w:cs="宋体" w:hint="eastAsia"/>
          <w:color w:val="000000"/>
          <w:kern w:val="0"/>
          <w:szCs w:val="21"/>
        </w:rPr>
        <w:t>的股东，更不是上述医院的高管，在上述三家医院的相关文件上没有薛兵元的签字，在恒康医疗与上述三家医院签署的相关协议上也没有薛兵元的签字；（2）薛兵元没有参与收购医院事项的谈判，仅仅是</w:t>
      </w:r>
      <w:proofErr w:type="gramStart"/>
      <w:r w:rsidRPr="0072131D">
        <w:rPr>
          <w:rFonts w:ascii="宋体" w:eastAsia="宋体" w:hAnsi="宋体" w:cs="宋体" w:hint="eastAsia"/>
          <w:color w:val="000000"/>
          <w:kern w:val="0"/>
          <w:szCs w:val="21"/>
        </w:rPr>
        <w:t>应王某忠</w:t>
      </w:r>
      <w:proofErr w:type="gramEnd"/>
      <w:r w:rsidRPr="0072131D">
        <w:rPr>
          <w:rFonts w:ascii="宋体" w:eastAsia="宋体" w:hAnsi="宋体" w:cs="宋体" w:hint="eastAsia"/>
          <w:color w:val="000000"/>
          <w:kern w:val="0"/>
          <w:szCs w:val="21"/>
        </w:rPr>
        <w:t>的邀请提供参谋意见，对于谈判的后续细节并不知情；（3）薛兵元知悉恒康医疗收购三家医院事项仅仅是通过恒康医疗的相关公告，根据其投资模型、交易习惯及股票的基本情况、走势选择交易“恒康医疗”。薛兵元对“恒康医疗”进行过多次交易，资金的增加是用来补仓。3.根据《最高人民法院、最高人民检察院关于办理内幕交易、泄露内幕信息刑事案件具体应用法律若干问题的解释》的相关规定，薛兵元不构成内幕交易。</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我会认为：1. 我会调查人员已按程序向当事人出具《调查通知书》，在《询问笔录》中调查人员向当事人询问了其本人证券账户的开立和交易情况、操作情况、资金来源情况等，调查程序合法。对当事人此项陈述申辩意见不予采纳。</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lastRenderedPageBreak/>
        <w:t>2. 《事先告知书》认定的事实无误。（1）《事先告知书》只认定薛兵元是</w:t>
      </w:r>
      <w:proofErr w:type="gramStart"/>
      <w:r w:rsidRPr="0072131D">
        <w:rPr>
          <w:rFonts w:ascii="宋体" w:eastAsia="宋体" w:hAnsi="宋体" w:cs="宋体" w:hint="eastAsia"/>
          <w:color w:val="000000"/>
          <w:kern w:val="0"/>
          <w:szCs w:val="21"/>
        </w:rPr>
        <w:t>健顺王投资</w:t>
      </w:r>
      <w:proofErr w:type="gramEnd"/>
      <w:r w:rsidRPr="0072131D">
        <w:rPr>
          <w:rFonts w:ascii="宋体" w:eastAsia="宋体" w:hAnsi="宋体" w:cs="宋体" w:hint="eastAsia"/>
          <w:color w:val="000000"/>
          <w:kern w:val="0"/>
          <w:szCs w:val="21"/>
        </w:rPr>
        <w:t>的股东，并未认定其是德阳医院、蓬溪医院的股东。根据薛兵元笔录“我在健顺王投资有100万元的投资”“王某忠在出售上述三家医院之前征求了我的意见，我同意王某忠出售德阳医院、资阳医院和蓬溪医院，王某忠出售上述三家医院后我收回了当时的100万元投资”，足以认定薛兵元在医院出售前是</w:t>
      </w:r>
      <w:proofErr w:type="gramStart"/>
      <w:r w:rsidRPr="0072131D">
        <w:rPr>
          <w:rFonts w:ascii="宋体" w:eastAsia="宋体" w:hAnsi="宋体" w:cs="宋体" w:hint="eastAsia"/>
          <w:color w:val="000000"/>
          <w:kern w:val="0"/>
          <w:szCs w:val="21"/>
        </w:rPr>
        <w:t>健顺王投资</w:t>
      </w:r>
      <w:proofErr w:type="gramEnd"/>
      <w:r w:rsidRPr="0072131D">
        <w:rPr>
          <w:rFonts w:ascii="宋体" w:eastAsia="宋体" w:hAnsi="宋体" w:cs="宋体" w:hint="eastAsia"/>
          <w:color w:val="000000"/>
          <w:kern w:val="0"/>
          <w:szCs w:val="21"/>
        </w:rPr>
        <w:t>的股东。（2）薛兵元从</w:t>
      </w:r>
      <w:proofErr w:type="gramStart"/>
      <w:r w:rsidRPr="0072131D">
        <w:rPr>
          <w:rFonts w:ascii="宋体" w:eastAsia="宋体" w:hAnsi="宋体" w:cs="宋体" w:hint="eastAsia"/>
          <w:color w:val="000000"/>
          <w:kern w:val="0"/>
          <w:szCs w:val="21"/>
        </w:rPr>
        <w:t>王某忠处</w:t>
      </w:r>
      <w:proofErr w:type="gramEnd"/>
      <w:r w:rsidRPr="0072131D">
        <w:rPr>
          <w:rFonts w:ascii="宋体" w:eastAsia="宋体" w:hAnsi="宋体" w:cs="宋体" w:hint="eastAsia"/>
          <w:color w:val="000000"/>
          <w:kern w:val="0"/>
          <w:szCs w:val="21"/>
        </w:rPr>
        <w:t>知悉恒康医疗收购医院事项，是内幕信息知情人。薛兵元是否参与收购医院事项的谈判与本案认定无关。（3）薛兵元是内幕信息知情人，其在内幕信息敏感期内进行内幕交易的客观事实清楚、证据充分，此前的交易习惯与本案事实认定无关。对当事人此项陈述申辩意见不予采纳。</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3. 薛兵元作为内幕信息知情人，在内幕信息敏感期内，交易“恒康医疗”，违反《证券法》第七十三条及第七十六条第一款的规定，其行为构成内幕交易。对当事人此项陈述申辩意见不予采纳。</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根据当事人违法行为的事实、性质、情节与社会危害程度，依据《证券法》第二百零二条的规定，我会决定：没收薛兵元违法所得51,597.97元，并处以154,793.91元罚款。</w:t>
      </w:r>
    </w:p>
    <w:p w:rsidR="0072131D" w:rsidRPr="0072131D" w:rsidRDefault="0072131D" w:rsidP="0072131D">
      <w:pPr>
        <w:widowControl/>
        <w:shd w:val="clear" w:color="auto" w:fill="FFFFFF"/>
        <w:spacing w:line="360" w:lineRule="atLeast"/>
        <w:ind w:firstLine="420"/>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2131D" w:rsidRPr="0072131D" w:rsidRDefault="0072131D" w:rsidP="0072131D">
      <w:pPr>
        <w:widowControl/>
        <w:shd w:val="clear" w:color="auto" w:fill="FFFFFF"/>
        <w:spacing w:line="360" w:lineRule="atLeast"/>
        <w:jc w:val="lef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w:t>
      </w:r>
    </w:p>
    <w:p w:rsidR="0072131D" w:rsidRPr="0072131D" w:rsidRDefault="0072131D" w:rsidP="0072131D">
      <w:pPr>
        <w:widowControl/>
        <w:shd w:val="clear" w:color="auto" w:fill="FFFFFF"/>
        <w:spacing w:line="360" w:lineRule="atLeast"/>
        <w:jc w:val="lef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w:t>
      </w:r>
    </w:p>
    <w:p w:rsidR="0072131D" w:rsidRPr="0072131D" w:rsidRDefault="0072131D" w:rsidP="0072131D">
      <w:pPr>
        <w:widowControl/>
        <w:shd w:val="clear" w:color="auto" w:fill="FFFFFF"/>
        <w:spacing w:line="360" w:lineRule="atLeast"/>
        <w:jc w:val="lef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w:t>
      </w:r>
    </w:p>
    <w:p w:rsidR="0072131D" w:rsidRPr="0072131D" w:rsidRDefault="0072131D" w:rsidP="0072131D">
      <w:pPr>
        <w:widowControl/>
        <w:shd w:val="clear" w:color="auto" w:fill="FFFFFF"/>
        <w:spacing w:line="360" w:lineRule="atLeast"/>
        <w:jc w:val="lef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w:t>
      </w:r>
    </w:p>
    <w:p w:rsidR="0072131D" w:rsidRPr="0072131D" w:rsidRDefault="0072131D" w:rsidP="0072131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xml:space="preserve">中国证监会　　 　　</w:t>
      </w:r>
      <w:proofErr w:type="gramStart"/>
      <w:r w:rsidRPr="0072131D">
        <w:rPr>
          <w:rFonts w:ascii="宋体" w:eastAsia="宋体" w:hAnsi="宋体" w:cs="宋体" w:hint="eastAsia"/>
          <w:color w:val="000000"/>
          <w:kern w:val="0"/>
          <w:szCs w:val="21"/>
        </w:rPr>
        <w:t xml:space="preserve">　</w:t>
      </w:r>
      <w:proofErr w:type="gramEnd"/>
    </w:p>
    <w:p w:rsidR="0072131D" w:rsidRPr="0072131D" w:rsidRDefault="0072131D" w:rsidP="0072131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2131D">
        <w:rPr>
          <w:rFonts w:ascii="宋体" w:eastAsia="宋体" w:hAnsi="宋体" w:cs="宋体" w:hint="eastAsia"/>
          <w:color w:val="000000"/>
          <w:kern w:val="0"/>
          <w:szCs w:val="21"/>
        </w:rPr>
        <w:t xml:space="preserve">2017年9月21日　　</w:t>
      </w:r>
      <w:proofErr w:type="gramStart"/>
      <w:r w:rsidRPr="0072131D">
        <w:rPr>
          <w:rFonts w:ascii="宋体" w:eastAsia="宋体" w:hAnsi="宋体" w:cs="宋体" w:hint="eastAsia"/>
          <w:color w:val="000000"/>
          <w:kern w:val="0"/>
          <w:szCs w:val="21"/>
        </w:rPr>
        <w:t xml:space="preserve">　　</w:t>
      </w:r>
      <w:proofErr w:type="gramEnd"/>
    </w:p>
    <w:p w:rsidR="0072131D" w:rsidRPr="0072131D" w:rsidRDefault="0072131D" w:rsidP="0072131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2131D" w:rsidRPr="0072131D" w:rsidTr="0072131D">
        <w:trPr>
          <w:tblCellSpacing w:w="15" w:type="dxa"/>
          <w:jc w:val="center"/>
        </w:trPr>
        <w:tc>
          <w:tcPr>
            <w:tcW w:w="900" w:type="dxa"/>
            <w:vAlign w:val="center"/>
            <w:hideMark/>
          </w:tcPr>
          <w:p w:rsidR="0072131D" w:rsidRPr="0072131D" w:rsidRDefault="0072131D" w:rsidP="0072131D">
            <w:pPr>
              <w:widowControl/>
              <w:jc w:val="left"/>
              <w:rPr>
                <w:rFonts w:ascii="宋体" w:eastAsia="宋体" w:hAnsi="宋体" w:cs="宋体" w:hint="eastAsia"/>
                <w:kern w:val="0"/>
                <w:sz w:val="18"/>
                <w:szCs w:val="18"/>
              </w:rPr>
            </w:pPr>
            <w:r w:rsidRPr="0072131D">
              <w:rPr>
                <w:rFonts w:ascii="宋体" w:eastAsia="宋体" w:hAnsi="宋体" w:cs="宋体"/>
                <w:kern w:val="0"/>
                <w:sz w:val="18"/>
                <w:szCs w:val="18"/>
              </w:rPr>
              <w:t> </w:t>
            </w:r>
          </w:p>
        </w:tc>
        <w:tc>
          <w:tcPr>
            <w:tcW w:w="1200" w:type="dxa"/>
            <w:vAlign w:val="center"/>
            <w:hideMark/>
          </w:tcPr>
          <w:p w:rsidR="0072131D" w:rsidRPr="0072131D" w:rsidRDefault="0072131D" w:rsidP="0072131D">
            <w:pPr>
              <w:widowControl/>
              <w:jc w:val="left"/>
              <w:rPr>
                <w:rFonts w:ascii="宋体" w:eastAsia="宋体" w:hAnsi="宋体" w:cs="宋体"/>
                <w:kern w:val="0"/>
                <w:sz w:val="18"/>
                <w:szCs w:val="18"/>
              </w:rPr>
            </w:pPr>
            <w:r w:rsidRPr="0072131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2131D" w:rsidRPr="0072131D" w:rsidRDefault="0072131D" w:rsidP="0072131D">
            <w:pPr>
              <w:widowControl/>
              <w:jc w:val="left"/>
              <w:rPr>
                <w:rFonts w:ascii="宋体" w:eastAsia="宋体" w:hAnsi="宋体" w:cs="宋体"/>
                <w:kern w:val="0"/>
                <w:sz w:val="18"/>
                <w:szCs w:val="18"/>
              </w:rPr>
            </w:pPr>
            <w:r w:rsidRPr="0072131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2131D" w:rsidRPr="0072131D" w:rsidRDefault="0072131D" w:rsidP="0072131D">
            <w:pPr>
              <w:widowControl/>
              <w:jc w:val="left"/>
              <w:rPr>
                <w:rFonts w:ascii="宋体" w:eastAsia="宋体" w:hAnsi="宋体" w:cs="宋体"/>
                <w:kern w:val="0"/>
                <w:sz w:val="18"/>
                <w:szCs w:val="18"/>
              </w:rPr>
            </w:pPr>
            <w:r w:rsidRPr="0072131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2131D" w:rsidRPr="0072131D" w:rsidRDefault="0072131D" w:rsidP="0072131D">
      <w:pPr>
        <w:widowControl/>
        <w:jc w:val="center"/>
        <w:rPr>
          <w:rFonts w:ascii="微软雅黑" w:eastAsia="微软雅黑" w:hAnsi="微软雅黑" w:cs="宋体"/>
          <w:color w:val="515151"/>
          <w:kern w:val="0"/>
          <w:sz w:val="18"/>
          <w:szCs w:val="18"/>
        </w:rPr>
      </w:pPr>
      <w:hyperlink r:id="rId11" w:tgtFrame="_blank" w:history="1">
        <w:r w:rsidRPr="0072131D">
          <w:rPr>
            <w:rFonts w:ascii="微软雅黑" w:eastAsia="微软雅黑" w:hAnsi="微软雅黑" w:cs="宋体" w:hint="eastAsia"/>
            <w:color w:val="0000FF"/>
            <w:kern w:val="0"/>
            <w:sz w:val="18"/>
            <w:szCs w:val="18"/>
            <w:u w:val="single"/>
          </w:rPr>
          <w:t>关于我们</w:t>
        </w:r>
      </w:hyperlink>
      <w:r w:rsidRPr="0072131D">
        <w:rPr>
          <w:rFonts w:ascii="微软雅黑" w:eastAsia="微软雅黑" w:hAnsi="微软雅黑" w:cs="宋体" w:hint="eastAsia"/>
          <w:color w:val="515151"/>
          <w:kern w:val="0"/>
          <w:sz w:val="18"/>
          <w:szCs w:val="18"/>
        </w:rPr>
        <w:t> - </w:t>
      </w:r>
      <w:hyperlink r:id="rId12" w:tgtFrame="_blank" w:history="1">
        <w:r w:rsidRPr="0072131D">
          <w:rPr>
            <w:rFonts w:ascii="微软雅黑" w:eastAsia="微软雅黑" w:hAnsi="微软雅黑" w:cs="宋体" w:hint="eastAsia"/>
            <w:color w:val="0000FF"/>
            <w:kern w:val="0"/>
            <w:sz w:val="18"/>
            <w:szCs w:val="18"/>
            <w:u w:val="single"/>
          </w:rPr>
          <w:t>法律声明</w:t>
        </w:r>
      </w:hyperlink>
      <w:r w:rsidRPr="0072131D">
        <w:rPr>
          <w:rFonts w:ascii="微软雅黑" w:eastAsia="微软雅黑" w:hAnsi="微软雅黑" w:cs="宋体" w:hint="eastAsia"/>
          <w:color w:val="515151"/>
          <w:kern w:val="0"/>
          <w:sz w:val="18"/>
          <w:szCs w:val="18"/>
        </w:rPr>
        <w:t> - </w:t>
      </w:r>
      <w:hyperlink r:id="rId13" w:tgtFrame="_blank" w:history="1">
        <w:r w:rsidRPr="0072131D">
          <w:rPr>
            <w:rFonts w:ascii="微软雅黑" w:eastAsia="微软雅黑" w:hAnsi="微软雅黑" w:cs="宋体" w:hint="eastAsia"/>
            <w:color w:val="0000FF"/>
            <w:kern w:val="0"/>
            <w:sz w:val="18"/>
            <w:szCs w:val="18"/>
            <w:u w:val="single"/>
          </w:rPr>
          <w:t>联系我们</w:t>
        </w:r>
      </w:hyperlink>
    </w:p>
    <w:p w:rsidR="0072131D" w:rsidRPr="0072131D" w:rsidRDefault="0072131D" w:rsidP="0072131D">
      <w:pPr>
        <w:widowControl/>
        <w:jc w:val="center"/>
        <w:rPr>
          <w:rFonts w:ascii="微软雅黑" w:eastAsia="微软雅黑" w:hAnsi="微软雅黑" w:cs="宋体" w:hint="eastAsia"/>
          <w:color w:val="515151"/>
          <w:kern w:val="0"/>
          <w:sz w:val="18"/>
          <w:szCs w:val="18"/>
        </w:rPr>
      </w:pPr>
      <w:r w:rsidRPr="0072131D">
        <w:rPr>
          <w:rFonts w:ascii="微软雅黑" w:eastAsia="微软雅黑" w:hAnsi="微软雅黑" w:cs="宋体" w:hint="eastAsia"/>
          <w:color w:val="515151"/>
          <w:kern w:val="0"/>
          <w:sz w:val="18"/>
          <w:szCs w:val="18"/>
        </w:rPr>
        <w:t>版权所有：中国证券监督管理委员会 京ICP备 05035542号</w:t>
      </w:r>
    </w:p>
    <w:p w:rsidR="0072131D" w:rsidRPr="0072131D" w:rsidRDefault="0072131D" w:rsidP="0072131D">
      <w:pPr>
        <w:widowControl/>
        <w:jc w:val="center"/>
        <w:rPr>
          <w:rFonts w:ascii="微软雅黑" w:eastAsia="微软雅黑" w:hAnsi="微软雅黑" w:cs="宋体" w:hint="eastAsia"/>
          <w:color w:val="515151"/>
          <w:kern w:val="0"/>
          <w:sz w:val="18"/>
          <w:szCs w:val="18"/>
        </w:rPr>
      </w:pPr>
      <w:r w:rsidRPr="0072131D">
        <w:rPr>
          <w:rFonts w:ascii="微软雅黑" w:eastAsia="微软雅黑" w:hAnsi="微软雅黑" w:cs="宋体" w:hint="eastAsia"/>
          <w:color w:val="515151"/>
          <w:kern w:val="0"/>
          <w:sz w:val="18"/>
          <w:szCs w:val="18"/>
        </w:rPr>
        <w:t>地址：北京市西城区金融大街19号富凯大厦A座 邮编：100033</w:t>
      </w:r>
    </w:p>
    <w:p w:rsidR="0072131D" w:rsidRPr="0072131D" w:rsidRDefault="0072131D" w:rsidP="0072131D">
      <w:pPr>
        <w:widowControl/>
        <w:jc w:val="center"/>
        <w:rPr>
          <w:rFonts w:ascii="微软雅黑" w:eastAsia="微软雅黑" w:hAnsi="微软雅黑" w:cs="宋体" w:hint="eastAsia"/>
          <w:color w:val="515151"/>
          <w:kern w:val="0"/>
          <w:sz w:val="18"/>
          <w:szCs w:val="18"/>
        </w:rPr>
      </w:pPr>
      <w:r w:rsidRPr="0072131D">
        <w:rPr>
          <w:rFonts w:ascii="微软雅黑" w:eastAsia="微软雅黑" w:hAnsi="微软雅黑" w:cs="宋体" w:hint="eastAsia"/>
          <w:color w:val="515151"/>
          <w:kern w:val="0"/>
          <w:sz w:val="18"/>
          <w:szCs w:val="18"/>
        </w:rPr>
        <w:t>建议使用IE5.5以上浏览器，分辨率1024*768</w:t>
      </w:r>
    </w:p>
    <w:p w:rsidR="00801F9F" w:rsidRPr="0072131D" w:rsidRDefault="00801F9F"/>
    <w:sectPr w:rsidR="00801F9F" w:rsidRPr="00721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1D"/>
    <w:rsid w:val="0072131D"/>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098B9-2A05-4DD2-BE83-18243CA1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13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131D"/>
    <w:rPr>
      <w:b/>
      <w:bCs/>
    </w:rPr>
  </w:style>
  <w:style w:type="paragraph" w:customStyle="1" w:styleId="p0">
    <w:name w:val="p0"/>
    <w:basedOn w:val="a"/>
    <w:rsid w:val="0072131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21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2750">
      <w:bodyDiv w:val="1"/>
      <w:marLeft w:val="0"/>
      <w:marRight w:val="0"/>
      <w:marTop w:val="0"/>
      <w:marBottom w:val="0"/>
      <w:divBdr>
        <w:top w:val="none" w:sz="0" w:space="0" w:color="auto"/>
        <w:left w:val="none" w:sz="0" w:space="0" w:color="auto"/>
        <w:bottom w:val="none" w:sz="0" w:space="0" w:color="auto"/>
        <w:right w:val="none" w:sz="0" w:space="0" w:color="auto"/>
      </w:divBdr>
      <w:divsChild>
        <w:div w:id="2069725135">
          <w:marLeft w:val="0"/>
          <w:marRight w:val="0"/>
          <w:marTop w:val="150"/>
          <w:marBottom w:val="150"/>
          <w:divBdr>
            <w:top w:val="none" w:sz="0" w:space="0" w:color="auto"/>
            <w:left w:val="none" w:sz="0" w:space="0" w:color="auto"/>
            <w:bottom w:val="none" w:sz="0" w:space="0" w:color="auto"/>
            <w:right w:val="none" w:sz="0" w:space="0" w:color="auto"/>
          </w:divBdr>
        </w:div>
        <w:div w:id="930158359">
          <w:marLeft w:val="0"/>
          <w:marRight w:val="0"/>
          <w:marTop w:val="0"/>
          <w:marBottom w:val="0"/>
          <w:divBdr>
            <w:top w:val="single" w:sz="6" w:space="8" w:color="B5B5B5"/>
            <w:left w:val="single" w:sz="6" w:space="0" w:color="B5B5B5"/>
            <w:bottom w:val="single" w:sz="6" w:space="8" w:color="B5B5B5"/>
            <w:right w:val="single" w:sz="6" w:space="0" w:color="B5B5B5"/>
          </w:divBdr>
          <w:divsChild>
            <w:div w:id="1404714528">
              <w:marLeft w:val="0"/>
              <w:marRight w:val="0"/>
              <w:marTop w:val="0"/>
              <w:marBottom w:val="0"/>
              <w:divBdr>
                <w:top w:val="none" w:sz="0" w:space="0" w:color="auto"/>
                <w:left w:val="none" w:sz="0" w:space="0" w:color="auto"/>
                <w:bottom w:val="none" w:sz="0" w:space="0" w:color="auto"/>
                <w:right w:val="none" w:sz="0" w:space="0" w:color="auto"/>
              </w:divBdr>
            </w:div>
            <w:div w:id="1554609931">
              <w:marLeft w:val="0"/>
              <w:marRight w:val="0"/>
              <w:marTop w:val="0"/>
              <w:marBottom w:val="0"/>
              <w:divBdr>
                <w:top w:val="none" w:sz="0" w:space="0" w:color="auto"/>
                <w:left w:val="none" w:sz="0" w:space="0" w:color="auto"/>
                <w:bottom w:val="none" w:sz="0" w:space="0" w:color="auto"/>
                <w:right w:val="none" w:sz="0" w:space="0" w:color="auto"/>
              </w:divBdr>
            </w:div>
            <w:div w:id="1573664029">
              <w:marLeft w:val="0"/>
              <w:marRight w:val="0"/>
              <w:marTop w:val="120"/>
              <w:marBottom w:val="120"/>
              <w:divBdr>
                <w:top w:val="none" w:sz="0" w:space="0" w:color="auto"/>
                <w:left w:val="none" w:sz="0" w:space="0" w:color="auto"/>
                <w:bottom w:val="none" w:sz="0" w:space="0" w:color="auto"/>
                <w:right w:val="none" w:sz="0" w:space="0" w:color="auto"/>
              </w:divBdr>
            </w:div>
          </w:divsChild>
        </w:div>
        <w:div w:id="1780297579">
          <w:marLeft w:val="0"/>
          <w:marRight w:val="0"/>
          <w:marTop w:val="120"/>
          <w:marBottom w:val="0"/>
          <w:divBdr>
            <w:top w:val="none" w:sz="0" w:space="0" w:color="auto"/>
            <w:left w:val="none" w:sz="0" w:space="0" w:color="auto"/>
            <w:bottom w:val="none" w:sz="0" w:space="0" w:color="auto"/>
            <w:right w:val="none" w:sz="0" w:space="0" w:color="auto"/>
          </w:divBdr>
          <w:divsChild>
            <w:div w:id="1333952246">
              <w:marLeft w:val="0"/>
              <w:marRight w:val="0"/>
              <w:marTop w:val="60"/>
              <w:marBottom w:val="0"/>
              <w:divBdr>
                <w:top w:val="none" w:sz="0" w:space="0" w:color="auto"/>
                <w:left w:val="none" w:sz="0" w:space="0" w:color="auto"/>
                <w:bottom w:val="none" w:sz="0" w:space="0" w:color="auto"/>
                <w:right w:val="none" w:sz="0" w:space="0" w:color="auto"/>
              </w:divBdr>
            </w:div>
            <w:div w:id="1492260818">
              <w:marLeft w:val="0"/>
              <w:marRight w:val="0"/>
              <w:marTop w:val="60"/>
              <w:marBottom w:val="0"/>
              <w:divBdr>
                <w:top w:val="none" w:sz="0" w:space="0" w:color="auto"/>
                <w:left w:val="none" w:sz="0" w:space="0" w:color="auto"/>
                <w:bottom w:val="none" w:sz="0" w:space="0" w:color="auto"/>
                <w:right w:val="none" w:sz="0" w:space="0" w:color="auto"/>
              </w:divBdr>
            </w:div>
            <w:div w:id="1343438444">
              <w:marLeft w:val="0"/>
              <w:marRight w:val="0"/>
              <w:marTop w:val="60"/>
              <w:marBottom w:val="0"/>
              <w:divBdr>
                <w:top w:val="none" w:sz="0" w:space="0" w:color="auto"/>
                <w:left w:val="none" w:sz="0" w:space="0" w:color="auto"/>
                <w:bottom w:val="none" w:sz="0" w:space="0" w:color="auto"/>
                <w:right w:val="none" w:sz="0" w:space="0" w:color="auto"/>
              </w:divBdr>
            </w:div>
            <w:div w:id="12626436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9/t20170926_32412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2020-02-17T12:32:00Z</dcterms:created>
  <dcterms:modified xsi:type="dcterms:W3CDTF">2020-02-17T12:32:00Z</dcterms:modified>
</cp:coreProperties>
</file>