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EA1" w:rsidRPr="008B7EA1" w:rsidRDefault="008B7EA1" w:rsidP="008B7EA1">
      <w:pPr>
        <w:widowControl/>
        <w:jc w:val="center"/>
        <w:rPr>
          <w:rFonts w:ascii="微软雅黑" w:eastAsia="微软雅黑" w:hAnsi="微软雅黑" w:cs="宋体"/>
          <w:color w:val="000000"/>
          <w:kern w:val="0"/>
          <w:sz w:val="18"/>
          <w:szCs w:val="18"/>
        </w:rPr>
      </w:pPr>
      <w:r w:rsidRPr="008B7EA1">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8B7EA1" w:rsidRPr="008B7EA1" w:rsidTr="008B7EA1">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B7EA1" w:rsidRPr="008B7EA1">
              <w:trPr>
                <w:tblCellSpacing w:w="0" w:type="dxa"/>
              </w:trPr>
              <w:tc>
                <w:tcPr>
                  <w:tcW w:w="2500" w:type="pct"/>
                  <w:tcMar>
                    <w:top w:w="30" w:type="dxa"/>
                    <w:left w:w="30" w:type="dxa"/>
                    <w:bottom w:w="30" w:type="dxa"/>
                    <w:right w:w="30" w:type="dxa"/>
                  </w:tcMar>
                  <w:hideMark/>
                </w:tcPr>
                <w:p w:rsidR="008B7EA1" w:rsidRPr="008B7EA1" w:rsidRDefault="008B7EA1" w:rsidP="008B7EA1">
                  <w:pPr>
                    <w:widowControl/>
                    <w:jc w:val="left"/>
                    <w:rPr>
                      <w:rFonts w:ascii="宋体" w:eastAsia="宋体" w:hAnsi="宋体" w:cs="宋体" w:hint="eastAsia"/>
                      <w:color w:val="686868"/>
                      <w:kern w:val="0"/>
                      <w:sz w:val="18"/>
                      <w:szCs w:val="18"/>
                    </w:rPr>
                  </w:pPr>
                  <w:r w:rsidRPr="008B7EA1">
                    <w:rPr>
                      <w:rFonts w:ascii="宋体" w:eastAsia="宋体" w:hAnsi="宋体" w:cs="宋体"/>
                      <w:b/>
                      <w:bCs/>
                      <w:color w:val="686868"/>
                      <w:kern w:val="0"/>
                      <w:sz w:val="18"/>
                      <w:szCs w:val="18"/>
                    </w:rPr>
                    <w:t>索 引 号:</w:t>
                  </w:r>
                  <w:r w:rsidRPr="008B7EA1">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8B7EA1" w:rsidRPr="008B7EA1" w:rsidRDefault="008B7EA1" w:rsidP="008B7EA1">
                  <w:pPr>
                    <w:widowControl/>
                    <w:jc w:val="left"/>
                    <w:rPr>
                      <w:rFonts w:ascii="宋体" w:eastAsia="宋体" w:hAnsi="宋体" w:cs="宋体"/>
                      <w:color w:val="686868"/>
                      <w:kern w:val="0"/>
                      <w:sz w:val="18"/>
                      <w:szCs w:val="18"/>
                    </w:rPr>
                  </w:pPr>
                  <w:r w:rsidRPr="008B7EA1">
                    <w:rPr>
                      <w:rFonts w:ascii="宋体" w:eastAsia="宋体" w:hAnsi="宋体" w:cs="宋体"/>
                      <w:b/>
                      <w:bCs/>
                      <w:color w:val="686868"/>
                      <w:kern w:val="0"/>
                      <w:sz w:val="18"/>
                      <w:szCs w:val="18"/>
                    </w:rPr>
                    <w:t>分类:</w:t>
                  </w:r>
                  <w:r w:rsidRPr="008B7EA1">
                    <w:rPr>
                      <w:rFonts w:ascii="宋体" w:eastAsia="宋体" w:hAnsi="宋体" w:cs="宋体"/>
                      <w:color w:val="686868"/>
                      <w:kern w:val="0"/>
                      <w:sz w:val="18"/>
                      <w:szCs w:val="18"/>
                    </w:rPr>
                    <w:t> 行政处罚 ; 行政处罚决定</w:t>
                  </w:r>
                </w:p>
              </w:tc>
            </w:tr>
          </w:tbl>
          <w:p w:rsidR="008B7EA1" w:rsidRPr="008B7EA1" w:rsidRDefault="008B7EA1" w:rsidP="008B7EA1">
            <w:pPr>
              <w:widowControl/>
              <w:jc w:val="left"/>
              <w:rPr>
                <w:rFonts w:ascii="宋体" w:eastAsia="宋体" w:hAnsi="宋体" w:cs="宋体"/>
                <w:color w:val="686868"/>
                <w:kern w:val="0"/>
                <w:sz w:val="18"/>
                <w:szCs w:val="18"/>
              </w:rPr>
            </w:pPr>
          </w:p>
        </w:tc>
      </w:tr>
      <w:tr w:rsidR="008B7EA1" w:rsidRPr="008B7EA1" w:rsidTr="008B7EA1">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B7EA1" w:rsidRPr="008B7EA1">
              <w:trPr>
                <w:tblCellSpacing w:w="0" w:type="dxa"/>
              </w:trPr>
              <w:tc>
                <w:tcPr>
                  <w:tcW w:w="2500" w:type="pct"/>
                  <w:tcMar>
                    <w:top w:w="30" w:type="dxa"/>
                    <w:left w:w="30" w:type="dxa"/>
                    <w:bottom w:w="30" w:type="dxa"/>
                    <w:right w:w="30" w:type="dxa"/>
                  </w:tcMar>
                  <w:hideMark/>
                </w:tcPr>
                <w:p w:rsidR="008B7EA1" w:rsidRPr="008B7EA1" w:rsidRDefault="008B7EA1" w:rsidP="008B7EA1">
                  <w:pPr>
                    <w:widowControl/>
                    <w:jc w:val="left"/>
                    <w:rPr>
                      <w:rFonts w:ascii="宋体" w:eastAsia="宋体" w:hAnsi="宋体" w:cs="宋体"/>
                      <w:color w:val="686868"/>
                      <w:kern w:val="0"/>
                      <w:sz w:val="18"/>
                      <w:szCs w:val="18"/>
                    </w:rPr>
                  </w:pPr>
                  <w:r w:rsidRPr="008B7EA1">
                    <w:rPr>
                      <w:rFonts w:ascii="宋体" w:eastAsia="宋体" w:hAnsi="宋体" w:cs="宋体"/>
                      <w:b/>
                      <w:bCs/>
                      <w:color w:val="686868"/>
                      <w:kern w:val="0"/>
                      <w:sz w:val="18"/>
                      <w:szCs w:val="18"/>
                    </w:rPr>
                    <w:t>发布机构:</w:t>
                  </w:r>
                  <w:r w:rsidRPr="008B7EA1">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8B7EA1" w:rsidRPr="008B7EA1" w:rsidRDefault="008B7EA1" w:rsidP="008B7EA1">
                  <w:pPr>
                    <w:widowControl/>
                    <w:jc w:val="left"/>
                    <w:rPr>
                      <w:rFonts w:ascii="宋体" w:eastAsia="宋体" w:hAnsi="宋体" w:cs="宋体"/>
                      <w:color w:val="686868"/>
                      <w:kern w:val="0"/>
                      <w:sz w:val="18"/>
                      <w:szCs w:val="18"/>
                    </w:rPr>
                  </w:pPr>
                  <w:r w:rsidRPr="008B7EA1">
                    <w:rPr>
                      <w:rFonts w:ascii="宋体" w:eastAsia="宋体" w:hAnsi="宋体" w:cs="宋体"/>
                      <w:b/>
                      <w:bCs/>
                      <w:color w:val="686868"/>
                      <w:kern w:val="0"/>
                      <w:sz w:val="18"/>
                      <w:szCs w:val="18"/>
                    </w:rPr>
                    <w:t>发文日期:</w:t>
                  </w:r>
                  <w:r w:rsidRPr="008B7EA1">
                    <w:rPr>
                      <w:rFonts w:ascii="宋体" w:eastAsia="宋体" w:hAnsi="宋体" w:cs="宋体"/>
                      <w:color w:val="686868"/>
                      <w:kern w:val="0"/>
                      <w:sz w:val="18"/>
                      <w:szCs w:val="18"/>
                    </w:rPr>
                    <w:t> 2018年10月22日</w:t>
                  </w:r>
                </w:p>
              </w:tc>
            </w:tr>
          </w:tbl>
          <w:p w:rsidR="008B7EA1" w:rsidRPr="008B7EA1" w:rsidRDefault="008B7EA1" w:rsidP="008B7EA1">
            <w:pPr>
              <w:widowControl/>
              <w:jc w:val="left"/>
              <w:rPr>
                <w:rFonts w:ascii="宋体" w:eastAsia="宋体" w:hAnsi="宋体" w:cs="宋体"/>
                <w:color w:val="686868"/>
                <w:kern w:val="0"/>
                <w:sz w:val="18"/>
                <w:szCs w:val="18"/>
              </w:rPr>
            </w:pPr>
          </w:p>
        </w:tc>
      </w:tr>
      <w:tr w:rsidR="008B7EA1" w:rsidRPr="008B7EA1" w:rsidTr="008B7EA1">
        <w:trPr>
          <w:tblCellSpacing w:w="0" w:type="dxa"/>
        </w:trPr>
        <w:tc>
          <w:tcPr>
            <w:tcW w:w="0" w:type="auto"/>
            <w:tcMar>
              <w:top w:w="30" w:type="dxa"/>
              <w:left w:w="30" w:type="dxa"/>
              <w:bottom w:w="30" w:type="dxa"/>
              <w:right w:w="30" w:type="dxa"/>
            </w:tcMar>
            <w:hideMark/>
          </w:tcPr>
          <w:p w:rsidR="008B7EA1" w:rsidRPr="008B7EA1" w:rsidRDefault="008B7EA1" w:rsidP="008B7EA1">
            <w:pPr>
              <w:widowControl/>
              <w:jc w:val="left"/>
              <w:rPr>
                <w:rFonts w:ascii="宋体" w:eastAsia="宋体" w:hAnsi="宋体" w:cs="宋体"/>
                <w:color w:val="686868"/>
                <w:kern w:val="0"/>
                <w:sz w:val="18"/>
                <w:szCs w:val="18"/>
              </w:rPr>
            </w:pPr>
            <w:r w:rsidRPr="008B7EA1">
              <w:rPr>
                <w:rFonts w:ascii="宋体" w:eastAsia="宋体" w:hAnsi="宋体" w:cs="宋体"/>
                <w:b/>
                <w:bCs/>
                <w:color w:val="686868"/>
                <w:kern w:val="0"/>
                <w:sz w:val="18"/>
                <w:szCs w:val="18"/>
              </w:rPr>
              <w:t>名　　称:</w:t>
            </w:r>
            <w:r w:rsidRPr="008B7EA1">
              <w:rPr>
                <w:rFonts w:ascii="宋体" w:eastAsia="宋体" w:hAnsi="宋体" w:cs="宋体"/>
                <w:color w:val="686868"/>
                <w:kern w:val="0"/>
                <w:sz w:val="18"/>
                <w:szCs w:val="18"/>
              </w:rPr>
              <w:t> 中国证监会行政处罚决定书（冀晓斌）</w:t>
            </w:r>
          </w:p>
        </w:tc>
      </w:tr>
      <w:tr w:rsidR="008B7EA1" w:rsidRPr="008B7EA1" w:rsidTr="008B7EA1">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B7EA1" w:rsidRPr="008B7EA1">
              <w:trPr>
                <w:tblCellSpacing w:w="0" w:type="dxa"/>
              </w:trPr>
              <w:tc>
                <w:tcPr>
                  <w:tcW w:w="2500" w:type="pct"/>
                  <w:tcMar>
                    <w:top w:w="30" w:type="dxa"/>
                    <w:left w:w="30" w:type="dxa"/>
                    <w:bottom w:w="30" w:type="dxa"/>
                    <w:right w:w="30" w:type="dxa"/>
                  </w:tcMar>
                  <w:hideMark/>
                </w:tcPr>
                <w:p w:rsidR="008B7EA1" w:rsidRPr="008B7EA1" w:rsidRDefault="008B7EA1" w:rsidP="008B7EA1">
                  <w:pPr>
                    <w:widowControl/>
                    <w:jc w:val="left"/>
                    <w:rPr>
                      <w:rFonts w:ascii="宋体" w:eastAsia="宋体" w:hAnsi="宋体" w:cs="宋体"/>
                      <w:color w:val="686868"/>
                      <w:kern w:val="0"/>
                      <w:sz w:val="18"/>
                      <w:szCs w:val="18"/>
                    </w:rPr>
                  </w:pPr>
                  <w:r w:rsidRPr="008B7EA1">
                    <w:rPr>
                      <w:rFonts w:ascii="宋体" w:eastAsia="宋体" w:hAnsi="宋体" w:cs="宋体"/>
                      <w:b/>
                      <w:bCs/>
                      <w:color w:val="686868"/>
                      <w:kern w:val="0"/>
                      <w:sz w:val="18"/>
                      <w:szCs w:val="18"/>
                    </w:rPr>
                    <w:t>文　　号:</w:t>
                  </w:r>
                  <w:r w:rsidRPr="008B7EA1">
                    <w:rPr>
                      <w:rFonts w:ascii="宋体" w:eastAsia="宋体" w:hAnsi="宋体" w:cs="宋体"/>
                      <w:color w:val="686868"/>
                      <w:kern w:val="0"/>
                      <w:sz w:val="18"/>
                      <w:szCs w:val="18"/>
                    </w:rPr>
                    <w:t> </w:t>
                  </w:r>
                  <w:bookmarkStart w:id="0" w:name="_GoBack"/>
                  <w:r w:rsidRPr="008B7EA1">
                    <w:rPr>
                      <w:rFonts w:ascii="宋体" w:eastAsia="宋体" w:hAnsi="宋体" w:cs="宋体"/>
                      <w:color w:val="686868"/>
                      <w:kern w:val="0"/>
                      <w:sz w:val="18"/>
                      <w:szCs w:val="18"/>
                    </w:rPr>
                    <w:t>〔2018〕103号</w:t>
                  </w:r>
                  <w:bookmarkEnd w:id="0"/>
                </w:p>
              </w:tc>
              <w:tc>
                <w:tcPr>
                  <w:tcW w:w="0" w:type="auto"/>
                  <w:tcMar>
                    <w:top w:w="30" w:type="dxa"/>
                    <w:left w:w="30" w:type="dxa"/>
                    <w:bottom w:w="30" w:type="dxa"/>
                    <w:right w:w="30" w:type="dxa"/>
                  </w:tcMar>
                  <w:hideMark/>
                </w:tcPr>
                <w:p w:rsidR="008B7EA1" w:rsidRPr="008B7EA1" w:rsidRDefault="008B7EA1" w:rsidP="008B7EA1">
                  <w:pPr>
                    <w:widowControl/>
                    <w:jc w:val="left"/>
                    <w:rPr>
                      <w:rFonts w:ascii="宋体" w:eastAsia="宋体" w:hAnsi="宋体" w:cs="宋体"/>
                      <w:color w:val="686868"/>
                      <w:kern w:val="0"/>
                      <w:sz w:val="18"/>
                      <w:szCs w:val="18"/>
                    </w:rPr>
                  </w:pPr>
                  <w:r w:rsidRPr="008B7EA1">
                    <w:rPr>
                      <w:rFonts w:ascii="宋体" w:eastAsia="宋体" w:hAnsi="宋体" w:cs="宋体"/>
                      <w:b/>
                      <w:bCs/>
                      <w:color w:val="686868"/>
                      <w:kern w:val="0"/>
                      <w:sz w:val="18"/>
                      <w:szCs w:val="18"/>
                    </w:rPr>
                    <w:t>主 题 词:</w:t>
                  </w:r>
                </w:p>
              </w:tc>
            </w:tr>
          </w:tbl>
          <w:p w:rsidR="008B7EA1" w:rsidRPr="008B7EA1" w:rsidRDefault="008B7EA1" w:rsidP="008B7EA1">
            <w:pPr>
              <w:widowControl/>
              <w:jc w:val="left"/>
              <w:rPr>
                <w:rFonts w:ascii="宋体" w:eastAsia="宋体" w:hAnsi="宋体" w:cs="宋体"/>
                <w:color w:val="686868"/>
                <w:kern w:val="0"/>
                <w:sz w:val="18"/>
                <w:szCs w:val="18"/>
              </w:rPr>
            </w:pPr>
          </w:p>
        </w:tc>
      </w:tr>
    </w:tbl>
    <w:p w:rsidR="008B7EA1" w:rsidRPr="008B7EA1" w:rsidRDefault="008B7EA1" w:rsidP="008B7EA1">
      <w:pPr>
        <w:widowControl/>
        <w:jc w:val="center"/>
        <w:rPr>
          <w:rFonts w:ascii="微软雅黑" w:eastAsia="微软雅黑" w:hAnsi="微软雅黑" w:cs="宋体"/>
          <w:color w:val="000000"/>
          <w:kern w:val="0"/>
          <w:sz w:val="18"/>
          <w:szCs w:val="18"/>
        </w:rPr>
      </w:pPr>
      <w:r w:rsidRPr="008B7EA1">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8B7EA1" w:rsidRPr="008B7EA1" w:rsidRDefault="008B7EA1" w:rsidP="008B7EA1">
      <w:pPr>
        <w:widowControl/>
        <w:shd w:val="clear" w:color="auto" w:fill="FFFFFF"/>
        <w:spacing w:after="240"/>
        <w:jc w:val="center"/>
        <w:rPr>
          <w:rFonts w:ascii="微软雅黑" w:eastAsia="微软雅黑" w:hAnsi="微软雅黑" w:cs="宋体" w:hint="eastAsia"/>
          <w:color w:val="000000"/>
          <w:kern w:val="0"/>
          <w:sz w:val="18"/>
          <w:szCs w:val="18"/>
        </w:rPr>
      </w:pPr>
      <w:r w:rsidRPr="008B7EA1">
        <w:rPr>
          <w:rFonts w:ascii="微软雅黑" w:eastAsia="微软雅黑" w:hAnsi="微软雅黑" w:cs="宋体" w:hint="eastAsia"/>
          <w:color w:val="000000"/>
          <w:kern w:val="0"/>
          <w:sz w:val="18"/>
          <w:szCs w:val="18"/>
        </w:rPr>
        <w:br/>
      </w:r>
      <w:r w:rsidRPr="008B7EA1">
        <w:rPr>
          <w:rFonts w:ascii="黑体" w:eastAsia="黑体" w:hAnsi="黑体" w:cs="宋体" w:hint="eastAsia"/>
          <w:b/>
          <w:bCs/>
          <w:color w:val="FF0000"/>
          <w:kern w:val="0"/>
          <w:sz w:val="36"/>
          <w:szCs w:val="36"/>
        </w:rPr>
        <w:t>中国证监会行政处罚决定书（冀晓斌）</w:t>
      </w:r>
    </w:p>
    <w:p w:rsidR="008B7EA1" w:rsidRPr="008B7EA1" w:rsidRDefault="008B7EA1" w:rsidP="008B7EA1">
      <w:pPr>
        <w:widowControl/>
        <w:shd w:val="clear" w:color="auto" w:fill="FFFFFF"/>
        <w:spacing w:line="360" w:lineRule="atLeast"/>
        <w:jc w:val="center"/>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t>〔2018〕103号</w:t>
      </w:r>
    </w:p>
    <w:p w:rsidR="008B7EA1" w:rsidRPr="008B7EA1" w:rsidRDefault="008B7EA1" w:rsidP="008B7EA1">
      <w:pPr>
        <w:widowControl/>
        <w:shd w:val="clear" w:color="auto" w:fill="FFFFFF"/>
        <w:spacing w:line="360" w:lineRule="atLeast"/>
        <w:ind w:firstLine="420"/>
        <w:rPr>
          <w:rFonts w:ascii="楷体" w:eastAsia="楷体" w:hAnsi="楷体" w:cs="宋体" w:hint="eastAsia"/>
          <w:color w:val="000000"/>
          <w:kern w:val="0"/>
          <w:sz w:val="24"/>
          <w:szCs w:val="24"/>
        </w:rPr>
      </w:pPr>
      <w:r w:rsidRPr="008B7EA1">
        <w:rPr>
          <w:rFonts w:ascii="Calibri" w:eastAsia="楷体" w:hAnsi="Calibri" w:cs="Calibri"/>
          <w:color w:val="000000"/>
          <w:kern w:val="0"/>
          <w:sz w:val="24"/>
          <w:szCs w:val="24"/>
        </w:rPr>
        <w:t> </w:t>
      </w:r>
    </w:p>
    <w:p w:rsidR="008B7EA1" w:rsidRPr="008B7EA1" w:rsidRDefault="008B7EA1" w:rsidP="008B7EA1">
      <w:pPr>
        <w:widowControl/>
        <w:shd w:val="clear" w:color="auto" w:fill="FFFFFF"/>
        <w:spacing w:line="360" w:lineRule="atLeast"/>
        <w:ind w:firstLine="420"/>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t>当事人：冀晓斌，男，1979年5月出生，住址：陕西省汉中市汉台区。</w:t>
      </w:r>
    </w:p>
    <w:p w:rsidR="008B7EA1" w:rsidRPr="008B7EA1" w:rsidRDefault="008B7EA1" w:rsidP="008B7EA1">
      <w:pPr>
        <w:widowControl/>
        <w:shd w:val="clear" w:color="auto" w:fill="FFFFFF"/>
        <w:spacing w:line="360" w:lineRule="atLeast"/>
        <w:ind w:firstLine="420"/>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t>依据《中华人民共和国证券法》（以下简称《证券法》）的有关规定，我会对冀晓斌内幕交易行为进行了立案调查、审理，并依法向当事人告知了</w:t>
      </w:r>
      <w:proofErr w:type="gramStart"/>
      <w:r w:rsidRPr="008B7EA1">
        <w:rPr>
          <w:rFonts w:ascii="宋体" w:eastAsia="宋体" w:hAnsi="宋体" w:cs="宋体" w:hint="eastAsia"/>
          <w:color w:val="000000"/>
          <w:kern w:val="0"/>
          <w:szCs w:val="21"/>
        </w:rPr>
        <w:t>作出</w:t>
      </w:r>
      <w:proofErr w:type="gramEnd"/>
      <w:r w:rsidRPr="008B7EA1">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8B7EA1" w:rsidRPr="008B7EA1" w:rsidRDefault="008B7EA1" w:rsidP="008B7EA1">
      <w:pPr>
        <w:widowControl/>
        <w:shd w:val="clear" w:color="auto" w:fill="FFFFFF"/>
        <w:spacing w:line="360" w:lineRule="atLeast"/>
        <w:ind w:firstLine="420"/>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t>经查明，当事人存在以下违法事实：</w:t>
      </w:r>
    </w:p>
    <w:p w:rsidR="008B7EA1" w:rsidRPr="008B7EA1" w:rsidRDefault="008B7EA1" w:rsidP="008B7EA1">
      <w:pPr>
        <w:widowControl/>
        <w:shd w:val="clear" w:color="auto" w:fill="FFFFFF"/>
        <w:spacing w:line="360" w:lineRule="atLeast"/>
        <w:ind w:firstLine="420"/>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t>一、内幕信息的形成和公开过程</w:t>
      </w:r>
    </w:p>
    <w:p w:rsidR="008B7EA1" w:rsidRPr="008B7EA1" w:rsidRDefault="008B7EA1" w:rsidP="008B7EA1">
      <w:pPr>
        <w:widowControl/>
        <w:shd w:val="clear" w:color="auto" w:fill="FFFFFF"/>
        <w:spacing w:line="360" w:lineRule="atLeast"/>
        <w:ind w:firstLine="420"/>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t>陕西延长石油化建股份有限公司（以下简称延长化建，股票代码600248）重组北京石油化工工程有限公司（以下简称北京工程公司）事项在2015年曾被提及，但由于公司大股东陕西延长石油（集团）有限责任公司（以下简称延长石油）高层对此不看好而被否决。</w:t>
      </w:r>
    </w:p>
    <w:p w:rsidR="008B7EA1" w:rsidRPr="008B7EA1" w:rsidRDefault="008B7EA1" w:rsidP="008B7EA1">
      <w:pPr>
        <w:widowControl/>
        <w:shd w:val="clear" w:color="auto" w:fill="FFFFFF"/>
        <w:spacing w:line="360" w:lineRule="atLeast"/>
        <w:ind w:firstLine="420"/>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t>2017年5月17日，陕西省国资委下发通知，要求企业上报所属上市公司融资计划及</w:t>
      </w:r>
      <w:proofErr w:type="gramStart"/>
      <w:r w:rsidRPr="008B7EA1">
        <w:rPr>
          <w:rFonts w:ascii="宋体" w:eastAsia="宋体" w:hAnsi="宋体" w:cs="宋体" w:hint="eastAsia"/>
          <w:color w:val="000000"/>
          <w:kern w:val="0"/>
          <w:szCs w:val="21"/>
        </w:rPr>
        <w:t>做优做</w:t>
      </w:r>
      <w:proofErr w:type="gramEnd"/>
      <w:r w:rsidRPr="008B7EA1">
        <w:rPr>
          <w:rFonts w:ascii="宋体" w:eastAsia="宋体" w:hAnsi="宋体" w:cs="宋体" w:hint="eastAsia"/>
          <w:color w:val="000000"/>
          <w:kern w:val="0"/>
          <w:szCs w:val="21"/>
        </w:rPr>
        <w:t>强方案，并拟定5月22日召开专题会议。延长石油副总经理张某顒指示，陕西延长石油财务公司赵某宏、张某起草《陕西省延长石油集团做优做强上市公司的报告》，赵</w:t>
      </w:r>
      <w:proofErr w:type="gramStart"/>
      <w:r w:rsidRPr="008B7EA1">
        <w:rPr>
          <w:rFonts w:ascii="宋体" w:eastAsia="宋体" w:hAnsi="宋体" w:cs="宋体" w:hint="eastAsia"/>
          <w:color w:val="000000"/>
          <w:kern w:val="0"/>
          <w:szCs w:val="21"/>
        </w:rPr>
        <w:t>某宏同时</w:t>
      </w:r>
      <w:proofErr w:type="gramEnd"/>
      <w:r w:rsidRPr="008B7EA1">
        <w:rPr>
          <w:rFonts w:ascii="宋体" w:eastAsia="宋体" w:hAnsi="宋体" w:cs="宋体" w:hint="eastAsia"/>
          <w:color w:val="000000"/>
          <w:kern w:val="0"/>
          <w:szCs w:val="21"/>
        </w:rPr>
        <w:t>为延长化建董事会秘书。该报告提出了延长化建</w:t>
      </w:r>
      <w:proofErr w:type="gramStart"/>
      <w:r w:rsidRPr="008B7EA1">
        <w:rPr>
          <w:rFonts w:ascii="宋体" w:eastAsia="宋体" w:hAnsi="宋体" w:cs="宋体" w:hint="eastAsia"/>
          <w:color w:val="000000"/>
          <w:kern w:val="0"/>
          <w:szCs w:val="21"/>
        </w:rPr>
        <w:t>做优做强具体</w:t>
      </w:r>
      <w:proofErr w:type="gramEnd"/>
      <w:r w:rsidRPr="008B7EA1">
        <w:rPr>
          <w:rFonts w:ascii="宋体" w:eastAsia="宋体" w:hAnsi="宋体" w:cs="宋体" w:hint="eastAsia"/>
          <w:color w:val="000000"/>
          <w:kern w:val="0"/>
          <w:szCs w:val="21"/>
        </w:rPr>
        <w:t>计划，并阐述了延长石油集团下属北京工程公司单独上市存在一定困难，未来可以充分利用延长石油集团上市公司平台、产业基金和融资租赁公司的综合优势，通过重组、收购等方式，把科研、设计单位和延长化建整合在一起。延长化</w:t>
      </w:r>
      <w:proofErr w:type="gramStart"/>
      <w:r w:rsidRPr="008B7EA1">
        <w:rPr>
          <w:rFonts w:ascii="宋体" w:eastAsia="宋体" w:hAnsi="宋体" w:cs="宋体" w:hint="eastAsia"/>
          <w:color w:val="000000"/>
          <w:kern w:val="0"/>
          <w:szCs w:val="21"/>
        </w:rPr>
        <w:t>建可以</w:t>
      </w:r>
      <w:proofErr w:type="gramEnd"/>
      <w:r w:rsidRPr="008B7EA1">
        <w:rPr>
          <w:rFonts w:ascii="宋体" w:eastAsia="宋体" w:hAnsi="宋体" w:cs="宋体" w:hint="eastAsia"/>
          <w:color w:val="000000"/>
          <w:kern w:val="0"/>
          <w:szCs w:val="21"/>
        </w:rPr>
        <w:t>作为延长石油其他无法单独上市的资产注入平台，提高资产证券化率。</w:t>
      </w:r>
    </w:p>
    <w:p w:rsidR="008B7EA1" w:rsidRPr="008B7EA1" w:rsidRDefault="008B7EA1" w:rsidP="008B7EA1">
      <w:pPr>
        <w:widowControl/>
        <w:shd w:val="clear" w:color="auto" w:fill="FFFFFF"/>
        <w:spacing w:line="360" w:lineRule="atLeast"/>
        <w:ind w:firstLine="420"/>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t>5月22日，延长石油前董事长贺某长、副总经理张某顒、赵某宏参加了省国资委的专题会议，并向省国资委汇报了有关延长石油</w:t>
      </w:r>
      <w:proofErr w:type="gramStart"/>
      <w:r w:rsidRPr="008B7EA1">
        <w:rPr>
          <w:rFonts w:ascii="宋体" w:eastAsia="宋体" w:hAnsi="宋体" w:cs="宋体" w:hint="eastAsia"/>
          <w:color w:val="000000"/>
          <w:kern w:val="0"/>
          <w:szCs w:val="21"/>
        </w:rPr>
        <w:t>做优做</w:t>
      </w:r>
      <w:proofErr w:type="gramEnd"/>
      <w:r w:rsidRPr="008B7EA1">
        <w:rPr>
          <w:rFonts w:ascii="宋体" w:eastAsia="宋体" w:hAnsi="宋体" w:cs="宋体" w:hint="eastAsia"/>
          <w:color w:val="000000"/>
          <w:kern w:val="0"/>
          <w:szCs w:val="21"/>
        </w:rPr>
        <w:t>强的计划。</w:t>
      </w:r>
    </w:p>
    <w:p w:rsidR="008B7EA1" w:rsidRPr="008B7EA1" w:rsidRDefault="008B7EA1" w:rsidP="008B7EA1">
      <w:pPr>
        <w:widowControl/>
        <w:shd w:val="clear" w:color="auto" w:fill="FFFFFF"/>
        <w:spacing w:line="360" w:lineRule="atLeast"/>
        <w:ind w:firstLine="420"/>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t>6月14日，陕西省政府调整延长石油党委书记及董事长人选，杨某被任命为党委书记、董事长人选。</w:t>
      </w:r>
    </w:p>
    <w:p w:rsidR="008B7EA1" w:rsidRPr="008B7EA1" w:rsidRDefault="008B7EA1" w:rsidP="008B7EA1">
      <w:pPr>
        <w:widowControl/>
        <w:shd w:val="clear" w:color="auto" w:fill="FFFFFF"/>
        <w:spacing w:line="360" w:lineRule="atLeast"/>
        <w:ind w:firstLine="420"/>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t>6月19日，北京工程公司小股东兼总经理刘某权赴西安向杨某汇报北京工程公司与延长化建重组的具体想法。</w:t>
      </w:r>
    </w:p>
    <w:p w:rsidR="008B7EA1" w:rsidRPr="008B7EA1" w:rsidRDefault="008B7EA1" w:rsidP="008B7EA1">
      <w:pPr>
        <w:widowControl/>
        <w:shd w:val="clear" w:color="auto" w:fill="FFFFFF"/>
        <w:spacing w:line="360" w:lineRule="atLeast"/>
        <w:ind w:firstLine="420"/>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lastRenderedPageBreak/>
        <w:t>6月26日，延长石油内部下发了《陕西延长石油集团有限责任公司所属企业股份制改革推进国有资产证券化实施意见》，该意见提出集团内部企业资产证券化的具体计划方案，支持企业通过并购重组、再融资，实现国有资产证券化。</w:t>
      </w:r>
    </w:p>
    <w:p w:rsidR="008B7EA1" w:rsidRPr="008B7EA1" w:rsidRDefault="008B7EA1" w:rsidP="008B7EA1">
      <w:pPr>
        <w:widowControl/>
        <w:shd w:val="clear" w:color="auto" w:fill="FFFFFF"/>
        <w:spacing w:line="360" w:lineRule="atLeast"/>
        <w:ind w:firstLine="420"/>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t>7月17日，刘某权提交给杨某一份重组建议。同日上午，杨某要求张某顒组织召开会议研究论证。延长化建董事长高某成及赵某宏参加了会议。在论证会后，延长石油党委</w:t>
      </w:r>
      <w:proofErr w:type="gramStart"/>
      <w:r w:rsidRPr="008B7EA1">
        <w:rPr>
          <w:rFonts w:ascii="宋体" w:eastAsia="宋体" w:hAnsi="宋体" w:cs="宋体" w:hint="eastAsia"/>
          <w:color w:val="000000"/>
          <w:kern w:val="0"/>
          <w:szCs w:val="21"/>
        </w:rPr>
        <w:t>作出</w:t>
      </w:r>
      <w:proofErr w:type="gramEnd"/>
      <w:r w:rsidRPr="008B7EA1">
        <w:rPr>
          <w:rFonts w:ascii="宋体" w:eastAsia="宋体" w:hAnsi="宋体" w:cs="宋体" w:hint="eastAsia"/>
          <w:color w:val="000000"/>
          <w:kern w:val="0"/>
          <w:szCs w:val="21"/>
        </w:rPr>
        <w:t>决定，同意两家公司重组。</w:t>
      </w:r>
    </w:p>
    <w:p w:rsidR="008B7EA1" w:rsidRPr="008B7EA1" w:rsidRDefault="008B7EA1" w:rsidP="008B7EA1">
      <w:pPr>
        <w:widowControl/>
        <w:shd w:val="clear" w:color="auto" w:fill="FFFFFF"/>
        <w:spacing w:line="360" w:lineRule="atLeast"/>
        <w:ind w:firstLine="420"/>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t>7月18日，延长化建公告称接延长石油通知，延长石油拟筹划对公司有重大影响的事项，该事项可能涉及重大资产重组，申请公司股票自当日起停牌。</w:t>
      </w:r>
    </w:p>
    <w:p w:rsidR="008B7EA1" w:rsidRPr="008B7EA1" w:rsidRDefault="008B7EA1" w:rsidP="008B7EA1">
      <w:pPr>
        <w:widowControl/>
        <w:shd w:val="clear" w:color="auto" w:fill="FFFFFF"/>
        <w:spacing w:line="360" w:lineRule="atLeast"/>
        <w:ind w:firstLine="420"/>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t>2018年1月5日，“延长化建”复牌。</w:t>
      </w:r>
    </w:p>
    <w:p w:rsidR="008B7EA1" w:rsidRPr="008B7EA1" w:rsidRDefault="008B7EA1" w:rsidP="008B7EA1">
      <w:pPr>
        <w:widowControl/>
        <w:shd w:val="clear" w:color="auto" w:fill="FFFFFF"/>
        <w:spacing w:line="360" w:lineRule="atLeast"/>
        <w:ind w:firstLine="420"/>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t>延长化建重组北京工程公司属于《证券法》第六十七条第二款第二项规定的重大事件，在信息公开前，属于《证券法》第七十五条第二款第一项所述的内幕信息。本案内幕信息形成不晚于2017年5月22日，公开于2017年7月18日。</w:t>
      </w:r>
    </w:p>
    <w:p w:rsidR="008B7EA1" w:rsidRPr="008B7EA1" w:rsidRDefault="008B7EA1" w:rsidP="008B7EA1">
      <w:pPr>
        <w:widowControl/>
        <w:shd w:val="clear" w:color="auto" w:fill="FFFFFF"/>
        <w:spacing w:line="360" w:lineRule="atLeast"/>
        <w:ind w:firstLine="420"/>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t>二、冀晓斌内幕交易“延长化建”的情况</w:t>
      </w:r>
    </w:p>
    <w:p w:rsidR="008B7EA1" w:rsidRPr="008B7EA1" w:rsidRDefault="008B7EA1" w:rsidP="008B7EA1">
      <w:pPr>
        <w:widowControl/>
        <w:shd w:val="clear" w:color="auto" w:fill="FFFFFF"/>
        <w:spacing w:line="360" w:lineRule="atLeast"/>
        <w:ind w:firstLine="420"/>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t>冀晓斌在内幕信息公开前，与内幕信息知情人的联络接触及控制使用本人证券账户交易“延长化建”具体情况如下：</w:t>
      </w:r>
    </w:p>
    <w:p w:rsidR="008B7EA1" w:rsidRPr="008B7EA1" w:rsidRDefault="008B7EA1" w:rsidP="008B7EA1">
      <w:pPr>
        <w:widowControl/>
        <w:shd w:val="clear" w:color="auto" w:fill="FFFFFF"/>
        <w:spacing w:line="360" w:lineRule="atLeast"/>
        <w:ind w:firstLine="420"/>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t>（一）冀晓斌与内幕信息知情人的联络接触</w:t>
      </w:r>
    </w:p>
    <w:p w:rsidR="008B7EA1" w:rsidRPr="008B7EA1" w:rsidRDefault="008B7EA1" w:rsidP="008B7EA1">
      <w:pPr>
        <w:widowControl/>
        <w:shd w:val="clear" w:color="auto" w:fill="FFFFFF"/>
        <w:spacing w:line="360" w:lineRule="atLeast"/>
        <w:ind w:firstLine="420"/>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t>延长化建董事会秘书赵某宏是《陕西省延长石油集团做优做强上市公司的报告》的起草人之一，参与公司资产证券化以及延长石油集团内部并购重组事宜，是本案的内幕信息知情人。田某为延长化</w:t>
      </w:r>
      <w:proofErr w:type="gramStart"/>
      <w:r w:rsidRPr="008B7EA1">
        <w:rPr>
          <w:rFonts w:ascii="宋体" w:eastAsia="宋体" w:hAnsi="宋体" w:cs="宋体" w:hint="eastAsia"/>
          <w:color w:val="000000"/>
          <w:kern w:val="0"/>
          <w:szCs w:val="21"/>
        </w:rPr>
        <w:t>建独立</w:t>
      </w:r>
      <w:proofErr w:type="gramEnd"/>
      <w:r w:rsidRPr="008B7EA1">
        <w:rPr>
          <w:rFonts w:ascii="宋体" w:eastAsia="宋体" w:hAnsi="宋体" w:cs="宋体" w:hint="eastAsia"/>
          <w:color w:val="000000"/>
          <w:kern w:val="0"/>
          <w:szCs w:val="21"/>
        </w:rPr>
        <w:t>董事，属于法定内幕信息知情人。冀晓斌与田某</w:t>
      </w:r>
      <w:proofErr w:type="gramStart"/>
      <w:r w:rsidRPr="008B7EA1">
        <w:rPr>
          <w:rFonts w:ascii="宋体" w:eastAsia="宋体" w:hAnsi="宋体" w:cs="宋体" w:hint="eastAsia"/>
          <w:color w:val="000000"/>
          <w:kern w:val="0"/>
          <w:szCs w:val="21"/>
        </w:rPr>
        <w:t>系大学</w:t>
      </w:r>
      <w:proofErr w:type="gramEnd"/>
      <w:r w:rsidRPr="008B7EA1">
        <w:rPr>
          <w:rFonts w:ascii="宋体" w:eastAsia="宋体" w:hAnsi="宋体" w:cs="宋体" w:hint="eastAsia"/>
          <w:color w:val="000000"/>
          <w:kern w:val="0"/>
          <w:szCs w:val="21"/>
        </w:rPr>
        <w:t>同学，两人为多年好友，关系密切。田某与赵某宏关系密切，且在赵某宏的推荐下2015年开始担任延长化</w:t>
      </w:r>
      <w:proofErr w:type="gramStart"/>
      <w:r w:rsidRPr="008B7EA1">
        <w:rPr>
          <w:rFonts w:ascii="宋体" w:eastAsia="宋体" w:hAnsi="宋体" w:cs="宋体" w:hint="eastAsia"/>
          <w:color w:val="000000"/>
          <w:kern w:val="0"/>
          <w:szCs w:val="21"/>
        </w:rPr>
        <w:t>建独立</w:t>
      </w:r>
      <w:proofErr w:type="gramEnd"/>
      <w:r w:rsidRPr="008B7EA1">
        <w:rPr>
          <w:rFonts w:ascii="宋体" w:eastAsia="宋体" w:hAnsi="宋体" w:cs="宋体" w:hint="eastAsia"/>
          <w:color w:val="000000"/>
          <w:kern w:val="0"/>
          <w:szCs w:val="21"/>
        </w:rPr>
        <w:t>董事。</w:t>
      </w:r>
    </w:p>
    <w:p w:rsidR="008B7EA1" w:rsidRPr="008B7EA1" w:rsidRDefault="008B7EA1" w:rsidP="008B7EA1">
      <w:pPr>
        <w:widowControl/>
        <w:shd w:val="clear" w:color="auto" w:fill="FFFFFF"/>
        <w:spacing w:line="360" w:lineRule="atLeast"/>
        <w:ind w:firstLine="420"/>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t>在内幕信息公开前，冀晓斌与田某，田某与赵某宏有多次电话联络。在冀晓斌交易“延长化建”的前一天即2017年6月26日，17时56分54秒至18时09分52秒，赵某宏三次主叫田某；18时05分27秒至18时19分35秒，田某两次主叫、一次被叫冀晓斌。三人当天电话联系时点紧凑、相互交叉、前后连贯，且当晚冀晓斌与田某一起吃饭聚餐。</w:t>
      </w:r>
    </w:p>
    <w:p w:rsidR="008B7EA1" w:rsidRPr="008B7EA1" w:rsidRDefault="008B7EA1" w:rsidP="008B7EA1">
      <w:pPr>
        <w:widowControl/>
        <w:shd w:val="clear" w:color="auto" w:fill="FFFFFF"/>
        <w:spacing w:line="360" w:lineRule="atLeast"/>
        <w:ind w:firstLine="420"/>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t>（二）冀晓斌利用其本人账户交易“延长化建”</w:t>
      </w:r>
    </w:p>
    <w:p w:rsidR="008B7EA1" w:rsidRPr="008B7EA1" w:rsidRDefault="008B7EA1" w:rsidP="008B7EA1">
      <w:pPr>
        <w:widowControl/>
        <w:shd w:val="clear" w:color="auto" w:fill="FFFFFF"/>
        <w:spacing w:line="360" w:lineRule="atLeast"/>
        <w:ind w:firstLine="420"/>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t>“冀晓斌”账户于2008年1月23日在西部证券西安长安中路证券营业部开立，账户资金为冀晓斌本人所有。该账户交易自2014年以来一直为移动手机委托，委托手机号码为139XXXX515，该号码为冀晓斌长期使用手机号码。</w:t>
      </w:r>
    </w:p>
    <w:p w:rsidR="008B7EA1" w:rsidRPr="008B7EA1" w:rsidRDefault="008B7EA1" w:rsidP="008B7EA1">
      <w:pPr>
        <w:widowControl/>
        <w:shd w:val="clear" w:color="auto" w:fill="FFFFFF"/>
        <w:spacing w:line="360" w:lineRule="atLeast"/>
        <w:ind w:firstLine="420"/>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t>经查，2017年6月27日“冀晓斌”账户累计买入“延长化建”511,110股，成交金额3,070,267.6元；6月28日，该账户累计买入38,900股，成交金额233,011元。2018年1月5日，“延长化建”复牌，“冀晓斌”账户同日卖出其全部持股，实际获利32,820.42元。</w:t>
      </w:r>
    </w:p>
    <w:p w:rsidR="008B7EA1" w:rsidRPr="008B7EA1" w:rsidRDefault="008B7EA1" w:rsidP="008B7EA1">
      <w:pPr>
        <w:widowControl/>
        <w:shd w:val="clear" w:color="auto" w:fill="FFFFFF"/>
        <w:spacing w:line="360" w:lineRule="atLeast"/>
        <w:ind w:firstLine="420"/>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t>（三）冀晓斌交易“延长化建”的行为明显异常</w:t>
      </w:r>
    </w:p>
    <w:p w:rsidR="008B7EA1" w:rsidRPr="008B7EA1" w:rsidRDefault="008B7EA1" w:rsidP="008B7EA1">
      <w:pPr>
        <w:widowControl/>
        <w:shd w:val="clear" w:color="auto" w:fill="FFFFFF"/>
        <w:spacing w:line="360" w:lineRule="atLeast"/>
        <w:ind w:firstLine="420"/>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t>冀晓斌自2017年6月27日上午9时35分起，亏损13.2万元卖出其持有的“*ST大控”、亏损5.8万元卖出其持有的“陕鼓动力”，尔后大笔集中买入“延长化建”，且此前“冀晓斌”账户从未交易过“延长化建”。当天，在第一笔买入“延长化建”仅部分成交时（成交价为5.990元），该账户又部分撤单以更高的价格6.020元再次买入。冀晓斌对自己在与内幕信息知情人联络接触次日异常交易“延长化建”的行为无合理解释。</w:t>
      </w:r>
    </w:p>
    <w:p w:rsidR="008B7EA1" w:rsidRPr="008B7EA1" w:rsidRDefault="008B7EA1" w:rsidP="008B7EA1">
      <w:pPr>
        <w:widowControl/>
        <w:shd w:val="clear" w:color="auto" w:fill="FFFFFF"/>
        <w:spacing w:line="360" w:lineRule="atLeast"/>
        <w:ind w:firstLine="420"/>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lastRenderedPageBreak/>
        <w:t>以上违法事实，有延长化</w:t>
      </w:r>
      <w:proofErr w:type="gramStart"/>
      <w:r w:rsidRPr="008B7EA1">
        <w:rPr>
          <w:rFonts w:ascii="宋体" w:eastAsia="宋体" w:hAnsi="宋体" w:cs="宋体" w:hint="eastAsia"/>
          <w:color w:val="000000"/>
          <w:kern w:val="0"/>
          <w:szCs w:val="21"/>
        </w:rPr>
        <w:t>建相关</w:t>
      </w:r>
      <w:proofErr w:type="gramEnd"/>
      <w:r w:rsidRPr="008B7EA1">
        <w:rPr>
          <w:rFonts w:ascii="宋体" w:eastAsia="宋体" w:hAnsi="宋体" w:cs="宋体" w:hint="eastAsia"/>
          <w:color w:val="000000"/>
          <w:kern w:val="0"/>
          <w:szCs w:val="21"/>
        </w:rPr>
        <w:t>公告、文件和情况说明、相关证券和银行账户资料、交易记录、电话通讯记录、交易所计算数据以及相关人员询问笔录等证据证明，足以认定。</w:t>
      </w:r>
    </w:p>
    <w:p w:rsidR="008B7EA1" w:rsidRPr="008B7EA1" w:rsidRDefault="008B7EA1" w:rsidP="008B7EA1">
      <w:pPr>
        <w:widowControl/>
        <w:shd w:val="clear" w:color="auto" w:fill="FFFFFF"/>
        <w:spacing w:line="360" w:lineRule="atLeast"/>
        <w:ind w:firstLine="420"/>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t>我会认为，2017年6月19日，北京工程公司与延长化建重组进入实质性阶段，6月26日，延长石油在内部部分范围内下发提高证券化率的实施方案，当日傍晚冀晓斌即与内幕信息知情人有过联络接触，在联络接触次日即6月27日，“冀晓斌”账户便亏损卖出其他股票，同时大笔、集中买入“延长化建”，冀晓斌证券交易行为明显异常，与内幕信息高度吻合，冀晓斌对该交易行为无合理解释。冀晓斌的行为违反了《证券法》第七十三条、第七十六条第一款的规定，构成《证券法》第二百零二条所述的内幕交易行为。</w:t>
      </w:r>
    </w:p>
    <w:p w:rsidR="008B7EA1" w:rsidRPr="008B7EA1" w:rsidRDefault="008B7EA1" w:rsidP="008B7EA1">
      <w:pPr>
        <w:widowControl/>
        <w:shd w:val="clear" w:color="auto" w:fill="FFFFFF"/>
        <w:spacing w:line="360" w:lineRule="atLeast"/>
        <w:ind w:firstLine="420"/>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t>根据当事人违法行为的事实、性质、情节与社会危害程度，依据《证券法》第二百零二条的规定，我会决定：没收冀晓斌违法所得32,820.42元，并处以98,461.26元罚款。</w:t>
      </w:r>
    </w:p>
    <w:p w:rsidR="008B7EA1" w:rsidRPr="008B7EA1" w:rsidRDefault="008B7EA1" w:rsidP="008B7EA1">
      <w:pPr>
        <w:widowControl/>
        <w:shd w:val="clear" w:color="auto" w:fill="FFFFFF"/>
        <w:spacing w:line="360" w:lineRule="atLeast"/>
        <w:ind w:firstLine="420"/>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t>当事人应自收到本处罚决定书之日起15日内，将罚没款汇交中国证券监督管理委员会（财政</w:t>
      </w:r>
      <w:proofErr w:type="gramStart"/>
      <w:r w:rsidRPr="008B7EA1">
        <w:rPr>
          <w:rFonts w:ascii="宋体" w:eastAsia="宋体" w:hAnsi="宋体" w:cs="宋体" w:hint="eastAsia"/>
          <w:color w:val="000000"/>
          <w:kern w:val="0"/>
          <w:szCs w:val="21"/>
        </w:rPr>
        <w:t>汇缴专户</w:t>
      </w:r>
      <w:proofErr w:type="gramEnd"/>
      <w:r w:rsidRPr="008B7EA1">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8B7EA1" w:rsidRPr="008B7EA1" w:rsidRDefault="008B7EA1" w:rsidP="008B7EA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t xml:space="preserve">中国证监会　　 　 　　</w:t>
      </w:r>
    </w:p>
    <w:p w:rsidR="008B7EA1" w:rsidRPr="008B7EA1" w:rsidRDefault="008B7EA1" w:rsidP="008B7EA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B7EA1">
        <w:rPr>
          <w:rFonts w:ascii="宋体" w:eastAsia="宋体" w:hAnsi="宋体" w:cs="宋体" w:hint="eastAsia"/>
          <w:color w:val="000000"/>
          <w:kern w:val="0"/>
          <w:szCs w:val="21"/>
        </w:rPr>
        <w:t xml:space="preserve">2018年10月22日　　</w:t>
      </w:r>
      <w:proofErr w:type="gramStart"/>
      <w:r w:rsidRPr="008B7EA1">
        <w:rPr>
          <w:rFonts w:ascii="宋体" w:eastAsia="宋体" w:hAnsi="宋体" w:cs="宋体" w:hint="eastAsia"/>
          <w:color w:val="000000"/>
          <w:kern w:val="0"/>
          <w:szCs w:val="21"/>
        </w:rPr>
        <w:t xml:space="preserve">　　</w:t>
      </w:r>
      <w:proofErr w:type="gramEnd"/>
    </w:p>
    <w:p w:rsidR="008B7EA1" w:rsidRPr="008B7EA1" w:rsidRDefault="008B7EA1" w:rsidP="008B7EA1">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8B7EA1" w:rsidRPr="008B7EA1" w:rsidTr="008B7EA1">
        <w:trPr>
          <w:tblCellSpacing w:w="15" w:type="dxa"/>
          <w:jc w:val="center"/>
        </w:trPr>
        <w:tc>
          <w:tcPr>
            <w:tcW w:w="900" w:type="dxa"/>
            <w:vAlign w:val="center"/>
            <w:hideMark/>
          </w:tcPr>
          <w:p w:rsidR="008B7EA1" w:rsidRPr="008B7EA1" w:rsidRDefault="008B7EA1" w:rsidP="008B7EA1">
            <w:pPr>
              <w:widowControl/>
              <w:jc w:val="left"/>
              <w:rPr>
                <w:rFonts w:ascii="宋体" w:eastAsia="宋体" w:hAnsi="宋体" w:cs="宋体" w:hint="eastAsia"/>
                <w:kern w:val="0"/>
                <w:sz w:val="18"/>
                <w:szCs w:val="18"/>
              </w:rPr>
            </w:pPr>
            <w:r w:rsidRPr="008B7EA1">
              <w:rPr>
                <w:rFonts w:ascii="宋体" w:eastAsia="宋体" w:hAnsi="宋体" w:cs="宋体"/>
                <w:kern w:val="0"/>
                <w:sz w:val="18"/>
                <w:szCs w:val="18"/>
              </w:rPr>
              <w:t> </w:t>
            </w:r>
          </w:p>
        </w:tc>
        <w:tc>
          <w:tcPr>
            <w:tcW w:w="1200" w:type="dxa"/>
            <w:vAlign w:val="center"/>
            <w:hideMark/>
          </w:tcPr>
          <w:p w:rsidR="008B7EA1" w:rsidRPr="008B7EA1" w:rsidRDefault="008B7EA1" w:rsidP="008B7EA1">
            <w:pPr>
              <w:widowControl/>
              <w:jc w:val="left"/>
              <w:rPr>
                <w:rFonts w:ascii="宋体" w:eastAsia="宋体" w:hAnsi="宋体" w:cs="宋体"/>
                <w:kern w:val="0"/>
                <w:sz w:val="18"/>
                <w:szCs w:val="18"/>
              </w:rPr>
            </w:pPr>
            <w:r w:rsidRPr="008B7EA1">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B7EA1" w:rsidRPr="008B7EA1" w:rsidRDefault="008B7EA1" w:rsidP="008B7EA1">
            <w:pPr>
              <w:widowControl/>
              <w:jc w:val="left"/>
              <w:rPr>
                <w:rFonts w:ascii="宋体" w:eastAsia="宋体" w:hAnsi="宋体" w:cs="宋体"/>
                <w:kern w:val="0"/>
                <w:sz w:val="18"/>
                <w:szCs w:val="18"/>
              </w:rPr>
            </w:pPr>
            <w:r w:rsidRPr="008B7EA1">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B7EA1" w:rsidRPr="008B7EA1" w:rsidRDefault="008B7EA1" w:rsidP="008B7EA1">
            <w:pPr>
              <w:widowControl/>
              <w:jc w:val="left"/>
              <w:rPr>
                <w:rFonts w:ascii="宋体" w:eastAsia="宋体" w:hAnsi="宋体" w:cs="宋体"/>
                <w:kern w:val="0"/>
                <w:sz w:val="18"/>
                <w:szCs w:val="18"/>
              </w:rPr>
            </w:pPr>
            <w:r w:rsidRPr="008B7EA1">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8B7EA1" w:rsidRPr="008B7EA1" w:rsidRDefault="008B7EA1" w:rsidP="008B7EA1">
      <w:pPr>
        <w:widowControl/>
        <w:jc w:val="center"/>
        <w:rPr>
          <w:rFonts w:ascii="微软雅黑" w:eastAsia="微软雅黑" w:hAnsi="微软雅黑" w:cs="宋体"/>
          <w:color w:val="515151"/>
          <w:kern w:val="0"/>
          <w:sz w:val="18"/>
          <w:szCs w:val="18"/>
        </w:rPr>
      </w:pPr>
      <w:hyperlink r:id="rId11" w:tgtFrame="_blank" w:history="1">
        <w:r w:rsidRPr="008B7EA1">
          <w:rPr>
            <w:rFonts w:ascii="微软雅黑" w:eastAsia="微软雅黑" w:hAnsi="微软雅黑" w:cs="宋体" w:hint="eastAsia"/>
            <w:color w:val="0000FF"/>
            <w:kern w:val="0"/>
            <w:sz w:val="18"/>
            <w:szCs w:val="18"/>
            <w:u w:val="single"/>
          </w:rPr>
          <w:t>关于我们</w:t>
        </w:r>
      </w:hyperlink>
      <w:r w:rsidRPr="008B7EA1">
        <w:rPr>
          <w:rFonts w:ascii="微软雅黑" w:eastAsia="微软雅黑" w:hAnsi="微软雅黑" w:cs="宋体" w:hint="eastAsia"/>
          <w:color w:val="515151"/>
          <w:kern w:val="0"/>
          <w:sz w:val="18"/>
          <w:szCs w:val="18"/>
        </w:rPr>
        <w:t> - </w:t>
      </w:r>
      <w:hyperlink r:id="rId12" w:tgtFrame="_blank" w:history="1">
        <w:r w:rsidRPr="008B7EA1">
          <w:rPr>
            <w:rFonts w:ascii="微软雅黑" w:eastAsia="微软雅黑" w:hAnsi="微软雅黑" w:cs="宋体" w:hint="eastAsia"/>
            <w:color w:val="0000FF"/>
            <w:kern w:val="0"/>
            <w:sz w:val="18"/>
            <w:szCs w:val="18"/>
            <w:u w:val="single"/>
          </w:rPr>
          <w:t>法律声明</w:t>
        </w:r>
      </w:hyperlink>
      <w:r w:rsidRPr="008B7EA1">
        <w:rPr>
          <w:rFonts w:ascii="微软雅黑" w:eastAsia="微软雅黑" w:hAnsi="微软雅黑" w:cs="宋体" w:hint="eastAsia"/>
          <w:color w:val="515151"/>
          <w:kern w:val="0"/>
          <w:sz w:val="18"/>
          <w:szCs w:val="18"/>
        </w:rPr>
        <w:t> - </w:t>
      </w:r>
      <w:hyperlink r:id="rId13" w:tgtFrame="_blank" w:history="1">
        <w:r w:rsidRPr="008B7EA1">
          <w:rPr>
            <w:rFonts w:ascii="微软雅黑" w:eastAsia="微软雅黑" w:hAnsi="微软雅黑" w:cs="宋体" w:hint="eastAsia"/>
            <w:color w:val="0000FF"/>
            <w:kern w:val="0"/>
            <w:sz w:val="18"/>
            <w:szCs w:val="18"/>
            <w:u w:val="single"/>
          </w:rPr>
          <w:t>联系我们</w:t>
        </w:r>
      </w:hyperlink>
    </w:p>
    <w:p w:rsidR="008B7EA1" w:rsidRPr="008B7EA1" w:rsidRDefault="008B7EA1" w:rsidP="008B7EA1">
      <w:pPr>
        <w:widowControl/>
        <w:jc w:val="center"/>
        <w:rPr>
          <w:rFonts w:ascii="微软雅黑" w:eastAsia="微软雅黑" w:hAnsi="微软雅黑" w:cs="宋体" w:hint="eastAsia"/>
          <w:color w:val="515151"/>
          <w:kern w:val="0"/>
          <w:sz w:val="18"/>
          <w:szCs w:val="18"/>
        </w:rPr>
      </w:pPr>
      <w:r w:rsidRPr="008B7EA1">
        <w:rPr>
          <w:rFonts w:ascii="微软雅黑" w:eastAsia="微软雅黑" w:hAnsi="微软雅黑" w:cs="宋体" w:hint="eastAsia"/>
          <w:color w:val="515151"/>
          <w:kern w:val="0"/>
          <w:sz w:val="18"/>
          <w:szCs w:val="18"/>
        </w:rPr>
        <w:t>版权所有：中国证券监督管理委员会 京ICP备 05035542号</w:t>
      </w:r>
    </w:p>
    <w:p w:rsidR="008B7EA1" w:rsidRPr="008B7EA1" w:rsidRDefault="008B7EA1" w:rsidP="008B7EA1">
      <w:pPr>
        <w:widowControl/>
        <w:jc w:val="center"/>
        <w:rPr>
          <w:rFonts w:ascii="微软雅黑" w:eastAsia="微软雅黑" w:hAnsi="微软雅黑" w:cs="宋体" w:hint="eastAsia"/>
          <w:color w:val="515151"/>
          <w:kern w:val="0"/>
          <w:sz w:val="18"/>
          <w:szCs w:val="18"/>
        </w:rPr>
      </w:pPr>
      <w:r w:rsidRPr="008B7EA1">
        <w:rPr>
          <w:rFonts w:ascii="微软雅黑" w:eastAsia="微软雅黑" w:hAnsi="微软雅黑" w:cs="宋体" w:hint="eastAsia"/>
          <w:color w:val="515151"/>
          <w:kern w:val="0"/>
          <w:sz w:val="18"/>
          <w:szCs w:val="18"/>
        </w:rPr>
        <w:t>地址：北京市西城区金融大街19号富凯大厦A座 邮编：100033</w:t>
      </w:r>
    </w:p>
    <w:p w:rsidR="008B7EA1" w:rsidRPr="008B7EA1" w:rsidRDefault="008B7EA1" w:rsidP="008B7EA1">
      <w:pPr>
        <w:widowControl/>
        <w:jc w:val="center"/>
        <w:rPr>
          <w:rFonts w:ascii="微软雅黑" w:eastAsia="微软雅黑" w:hAnsi="微软雅黑" w:cs="宋体" w:hint="eastAsia"/>
          <w:color w:val="515151"/>
          <w:kern w:val="0"/>
          <w:sz w:val="18"/>
          <w:szCs w:val="18"/>
        </w:rPr>
      </w:pPr>
      <w:r w:rsidRPr="008B7EA1">
        <w:rPr>
          <w:rFonts w:ascii="微软雅黑" w:eastAsia="微软雅黑" w:hAnsi="微软雅黑" w:cs="宋体" w:hint="eastAsia"/>
          <w:color w:val="515151"/>
          <w:kern w:val="0"/>
          <w:sz w:val="18"/>
          <w:szCs w:val="18"/>
        </w:rPr>
        <w:t>建议使用IE5.5以上浏览器，分辨率1024*768</w:t>
      </w:r>
    </w:p>
    <w:p w:rsidR="00A55C11" w:rsidRPr="008B7EA1" w:rsidRDefault="00A55C11"/>
    <w:sectPr w:rsidR="00A55C11" w:rsidRPr="008B7E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EA1"/>
    <w:rsid w:val="008B7EA1"/>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47087-AACE-498C-868D-2F159D94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7EA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B7EA1"/>
    <w:rPr>
      <w:b/>
      <w:bCs/>
    </w:rPr>
  </w:style>
  <w:style w:type="paragraph" w:customStyle="1" w:styleId="p0">
    <w:name w:val="p0"/>
    <w:basedOn w:val="a"/>
    <w:rsid w:val="008B7EA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8B7E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237320">
      <w:bodyDiv w:val="1"/>
      <w:marLeft w:val="0"/>
      <w:marRight w:val="0"/>
      <w:marTop w:val="0"/>
      <w:marBottom w:val="0"/>
      <w:divBdr>
        <w:top w:val="none" w:sz="0" w:space="0" w:color="auto"/>
        <w:left w:val="none" w:sz="0" w:space="0" w:color="auto"/>
        <w:bottom w:val="none" w:sz="0" w:space="0" w:color="auto"/>
        <w:right w:val="none" w:sz="0" w:space="0" w:color="auto"/>
      </w:divBdr>
      <w:divsChild>
        <w:div w:id="63529881">
          <w:marLeft w:val="0"/>
          <w:marRight w:val="0"/>
          <w:marTop w:val="150"/>
          <w:marBottom w:val="150"/>
          <w:divBdr>
            <w:top w:val="none" w:sz="0" w:space="0" w:color="auto"/>
            <w:left w:val="none" w:sz="0" w:space="0" w:color="auto"/>
            <w:bottom w:val="none" w:sz="0" w:space="0" w:color="auto"/>
            <w:right w:val="none" w:sz="0" w:space="0" w:color="auto"/>
          </w:divBdr>
        </w:div>
        <w:div w:id="1390179978">
          <w:marLeft w:val="0"/>
          <w:marRight w:val="0"/>
          <w:marTop w:val="0"/>
          <w:marBottom w:val="0"/>
          <w:divBdr>
            <w:top w:val="single" w:sz="6" w:space="8" w:color="B5B5B5"/>
            <w:left w:val="single" w:sz="6" w:space="0" w:color="B5B5B5"/>
            <w:bottom w:val="single" w:sz="6" w:space="8" w:color="B5B5B5"/>
            <w:right w:val="single" w:sz="6" w:space="0" w:color="B5B5B5"/>
          </w:divBdr>
          <w:divsChild>
            <w:div w:id="430513456">
              <w:marLeft w:val="0"/>
              <w:marRight w:val="0"/>
              <w:marTop w:val="0"/>
              <w:marBottom w:val="0"/>
              <w:divBdr>
                <w:top w:val="none" w:sz="0" w:space="0" w:color="auto"/>
                <w:left w:val="none" w:sz="0" w:space="0" w:color="auto"/>
                <w:bottom w:val="none" w:sz="0" w:space="0" w:color="auto"/>
                <w:right w:val="none" w:sz="0" w:space="0" w:color="auto"/>
              </w:divBdr>
            </w:div>
            <w:div w:id="1564414625">
              <w:marLeft w:val="0"/>
              <w:marRight w:val="0"/>
              <w:marTop w:val="0"/>
              <w:marBottom w:val="0"/>
              <w:divBdr>
                <w:top w:val="none" w:sz="0" w:space="0" w:color="auto"/>
                <w:left w:val="none" w:sz="0" w:space="0" w:color="auto"/>
                <w:bottom w:val="none" w:sz="0" w:space="0" w:color="auto"/>
                <w:right w:val="none" w:sz="0" w:space="0" w:color="auto"/>
              </w:divBdr>
              <w:divsChild>
                <w:div w:id="1368525283">
                  <w:marLeft w:val="0"/>
                  <w:marRight w:val="0"/>
                  <w:marTop w:val="0"/>
                  <w:marBottom w:val="0"/>
                  <w:divBdr>
                    <w:top w:val="none" w:sz="0" w:space="0" w:color="auto"/>
                    <w:left w:val="none" w:sz="0" w:space="0" w:color="auto"/>
                    <w:bottom w:val="none" w:sz="0" w:space="0" w:color="auto"/>
                    <w:right w:val="none" w:sz="0" w:space="0" w:color="auto"/>
                  </w:divBdr>
                </w:div>
              </w:divsChild>
            </w:div>
            <w:div w:id="522399336">
              <w:marLeft w:val="0"/>
              <w:marRight w:val="0"/>
              <w:marTop w:val="120"/>
              <w:marBottom w:val="120"/>
              <w:divBdr>
                <w:top w:val="none" w:sz="0" w:space="0" w:color="auto"/>
                <w:left w:val="none" w:sz="0" w:space="0" w:color="auto"/>
                <w:bottom w:val="none" w:sz="0" w:space="0" w:color="auto"/>
                <w:right w:val="none" w:sz="0" w:space="0" w:color="auto"/>
              </w:divBdr>
            </w:div>
          </w:divsChild>
        </w:div>
        <w:div w:id="141123158">
          <w:marLeft w:val="0"/>
          <w:marRight w:val="0"/>
          <w:marTop w:val="120"/>
          <w:marBottom w:val="0"/>
          <w:divBdr>
            <w:top w:val="none" w:sz="0" w:space="0" w:color="auto"/>
            <w:left w:val="none" w:sz="0" w:space="0" w:color="auto"/>
            <w:bottom w:val="none" w:sz="0" w:space="0" w:color="auto"/>
            <w:right w:val="none" w:sz="0" w:space="0" w:color="auto"/>
          </w:divBdr>
          <w:divsChild>
            <w:div w:id="1205408101">
              <w:marLeft w:val="0"/>
              <w:marRight w:val="0"/>
              <w:marTop w:val="60"/>
              <w:marBottom w:val="0"/>
              <w:divBdr>
                <w:top w:val="none" w:sz="0" w:space="0" w:color="auto"/>
                <w:left w:val="none" w:sz="0" w:space="0" w:color="auto"/>
                <w:bottom w:val="none" w:sz="0" w:space="0" w:color="auto"/>
                <w:right w:val="none" w:sz="0" w:space="0" w:color="auto"/>
              </w:divBdr>
            </w:div>
            <w:div w:id="1297181495">
              <w:marLeft w:val="0"/>
              <w:marRight w:val="0"/>
              <w:marTop w:val="60"/>
              <w:marBottom w:val="0"/>
              <w:divBdr>
                <w:top w:val="none" w:sz="0" w:space="0" w:color="auto"/>
                <w:left w:val="none" w:sz="0" w:space="0" w:color="auto"/>
                <w:bottom w:val="none" w:sz="0" w:space="0" w:color="auto"/>
                <w:right w:val="none" w:sz="0" w:space="0" w:color="auto"/>
              </w:divBdr>
            </w:div>
            <w:div w:id="1475948899">
              <w:marLeft w:val="0"/>
              <w:marRight w:val="0"/>
              <w:marTop w:val="60"/>
              <w:marBottom w:val="0"/>
              <w:divBdr>
                <w:top w:val="none" w:sz="0" w:space="0" w:color="auto"/>
                <w:left w:val="none" w:sz="0" w:space="0" w:color="auto"/>
                <w:bottom w:val="none" w:sz="0" w:space="0" w:color="auto"/>
                <w:right w:val="none" w:sz="0" w:space="0" w:color="auto"/>
              </w:divBdr>
            </w:div>
            <w:div w:id="77983469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11/t20181107_346315.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2020-02-15T11:42:00Z</dcterms:created>
  <dcterms:modified xsi:type="dcterms:W3CDTF">2020-02-15T11:42:00Z</dcterms:modified>
</cp:coreProperties>
</file>