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1BC" w:rsidRPr="002B71BC" w:rsidRDefault="002B71BC" w:rsidP="002B71BC">
      <w:pPr>
        <w:widowControl/>
        <w:jc w:val="center"/>
        <w:rPr>
          <w:rFonts w:ascii="微软雅黑" w:eastAsia="微软雅黑" w:hAnsi="微软雅黑" w:cs="宋体"/>
          <w:color w:val="000000"/>
          <w:kern w:val="0"/>
          <w:sz w:val="18"/>
          <w:szCs w:val="18"/>
        </w:rPr>
      </w:pPr>
      <w:r w:rsidRPr="002B71BC">
        <w:rPr>
          <w:rFonts w:ascii="微软雅黑" w:eastAsia="微软雅黑" w:hAnsi="微软雅黑" w:cs="宋体"/>
          <w:noProof/>
          <w:color w:val="000000"/>
          <w:kern w:val="0"/>
          <w:sz w:val="18"/>
          <w:szCs w:val="18"/>
        </w:rPr>
        <w:drawing>
          <wp:inline distT="0" distB="0" distL="0" distR="0">
            <wp:extent cx="5274310" cy="5734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2B71BC" w:rsidRPr="002B71BC" w:rsidTr="002B71BC">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B71BC" w:rsidRPr="002B71BC">
              <w:trPr>
                <w:tblCellSpacing w:w="0" w:type="dxa"/>
              </w:trPr>
              <w:tc>
                <w:tcPr>
                  <w:tcW w:w="2500" w:type="pct"/>
                  <w:tcMar>
                    <w:top w:w="30" w:type="dxa"/>
                    <w:left w:w="30" w:type="dxa"/>
                    <w:bottom w:w="30" w:type="dxa"/>
                    <w:right w:w="30" w:type="dxa"/>
                  </w:tcMar>
                  <w:hideMark/>
                </w:tcPr>
                <w:p w:rsidR="002B71BC" w:rsidRPr="002B71BC" w:rsidRDefault="002B71BC" w:rsidP="002B71BC">
                  <w:pPr>
                    <w:widowControl/>
                    <w:jc w:val="left"/>
                    <w:rPr>
                      <w:rFonts w:ascii="宋体" w:eastAsia="宋体" w:hAnsi="宋体" w:cs="宋体" w:hint="eastAsia"/>
                      <w:color w:val="686868"/>
                      <w:kern w:val="0"/>
                      <w:sz w:val="18"/>
                      <w:szCs w:val="18"/>
                    </w:rPr>
                  </w:pPr>
                  <w:bookmarkStart w:id="0" w:name="_GoBack"/>
                  <w:r w:rsidRPr="002B71BC">
                    <w:rPr>
                      <w:rFonts w:ascii="宋体" w:eastAsia="宋体" w:hAnsi="宋体" w:cs="宋体"/>
                      <w:b/>
                      <w:bCs/>
                      <w:color w:val="686868"/>
                      <w:kern w:val="0"/>
                      <w:sz w:val="18"/>
                      <w:szCs w:val="18"/>
                    </w:rPr>
                    <w:t>索 引 号:</w:t>
                  </w:r>
                  <w:r w:rsidRPr="002B71BC">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2B71BC" w:rsidRPr="002B71BC" w:rsidRDefault="002B71BC" w:rsidP="002B71BC">
                  <w:pPr>
                    <w:widowControl/>
                    <w:jc w:val="left"/>
                    <w:rPr>
                      <w:rFonts w:ascii="宋体" w:eastAsia="宋体" w:hAnsi="宋体" w:cs="宋体"/>
                      <w:color w:val="686868"/>
                      <w:kern w:val="0"/>
                      <w:sz w:val="18"/>
                      <w:szCs w:val="18"/>
                    </w:rPr>
                  </w:pPr>
                  <w:r w:rsidRPr="002B71BC">
                    <w:rPr>
                      <w:rFonts w:ascii="宋体" w:eastAsia="宋体" w:hAnsi="宋体" w:cs="宋体"/>
                      <w:b/>
                      <w:bCs/>
                      <w:color w:val="686868"/>
                      <w:kern w:val="0"/>
                      <w:sz w:val="18"/>
                      <w:szCs w:val="18"/>
                    </w:rPr>
                    <w:t>分类:</w:t>
                  </w:r>
                  <w:r w:rsidRPr="002B71BC">
                    <w:rPr>
                      <w:rFonts w:ascii="宋体" w:eastAsia="宋体" w:hAnsi="宋体" w:cs="宋体"/>
                      <w:color w:val="686868"/>
                      <w:kern w:val="0"/>
                      <w:sz w:val="18"/>
                      <w:szCs w:val="18"/>
                    </w:rPr>
                    <w:t> 行政处罚 ; 行政处罚决定</w:t>
                  </w:r>
                </w:p>
              </w:tc>
            </w:tr>
          </w:tbl>
          <w:p w:rsidR="002B71BC" w:rsidRPr="002B71BC" w:rsidRDefault="002B71BC" w:rsidP="002B71BC">
            <w:pPr>
              <w:widowControl/>
              <w:jc w:val="left"/>
              <w:rPr>
                <w:rFonts w:ascii="宋体" w:eastAsia="宋体" w:hAnsi="宋体" w:cs="宋体"/>
                <w:color w:val="686868"/>
                <w:kern w:val="0"/>
                <w:sz w:val="18"/>
                <w:szCs w:val="18"/>
              </w:rPr>
            </w:pPr>
          </w:p>
        </w:tc>
      </w:tr>
      <w:tr w:rsidR="002B71BC" w:rsidRPr="002B71BC" w:rsidTr="002B71BC">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B71BC" w:rsidRPr="002B71BC">
              <w:trPr>
                <w:tblCellSpacing w:w="0" w:type="dxa"/>
              </w:trPr>
              <w:tc>
                <w:tcPr>
                  <w:tcW w:w="2500" w:type="pct"/>
                  <w:tcMar>
                    <w:top w:w="30" w:type="dxa"/>
                    <w:left w:w="30" w:type="dxa"/>
                    <w:bottom w:w="30" w:type="dxa"/>
                    <w:right w:w="30" w:type="dxa"/>
                  </w:tcMar>
                  <w:hideMark/>
                </w:tcPr>
                <w:p w:rsidR="002B71BC" w:rsidRPr="002B71BC" w:rsidRDefault="002B71BC" w:rsidP="002B71BC">
                  <w:pPr>
                    <w:widowControl/>
                    <w:jc w:val="left"/>
                    <w:rPr>
                      <w:rFonts w:ascii="宋体" w:eastAsia="宋体" w:hAnsi="宋体" w:cs="宋体"/>
                      <w:color w:val="686868"/>
                      <w:kern w:val="0"/>
                      <w:sz w:val="18"/>
                      <w:szCs w:val="18"/>
                    </w:rPr>
                  </w:pPr>
                  <w:r w:rsidRPr="002B71BC">
                    <w:rPr>
                      <w:rFonts w:ascii="宋体" w:eastAsia="宋体" w:hAnsi="宋体" w:cs="宋体"/>
                      <w:b/>
                      <w:bCs/>
                      <w:color w:val="686868"/>
                      <w:kern w:val="0"/>
                      <w:sz w:val="18"/>
                      <w:szCs w:val="18"/>
                    </w:rPr>
                    <w:t>发布机构:</w:t>
                  </w:r>
                  <w:r w:rsidRPr="002B71BC">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2B71BC" w:rsidRPr="002B71BC" w:rsidRDefault="002B71BC" w:rsidP="002B71BC">
                  <w:pPr>
                    <w:widowControl/>
                    <w:jc w:val="left"/>
                    <w:rPr>
                      <w:rFonts w:ascii="宋体" w:eastAsia="宋体" w:hAnsi="宋体" w:cs="宋体"/>
                      <w:color w:val="686868"/>
                      <w:kern w:val="0"/>
                      <w:sz w:val="18"/>
                      <w:szCs w:val="18"/>
                    </w:rPr>
                  </w:pPr>
                  <w:r w:rsidRPr="002B71BC">
                    <w:rPr>
                      <w:rFonts w:ascii="宋体" w:eastAsia="宋体" w:hAnsi="宋体" w:cs="宋体"/>
                      <w:b/>
                      <w:bCs/>
                      <w:color w:val="686868"/>
                      <w:kern w:val="0"/>
                      <w:sz w:val="18"/>
                      <w:szCs w:val="18"/>
                    </w:rPr>
                    <w:t>发文日期:</w:t>
                  </w:r>
                  <w:r w:rsidRPr="002B71BC">
                    <w:rPr>
                      <w:rFonts w:ascii="宋体" w:eastAsia="宋体" w:hAnsi="宋体" w:cs="宋体"/>
                      <w:color w:val="686868"/>
                      <w:kern w:val="0"/>
                      <w:sz w:val="18"/>
                      <w:szCs w:val="18"/>
                    </w:rPr>
                    <w:t> 2018年11月08日</w:t>
                  </w:r>
                </w:p>
              </w:tc>
            </w:tr>
          </w:tbl>
          <w:p w:rsidR="002B71BC" w:rsidRPr="002B71BC" w:rsidRDefault="002B71BC" w:rsidP="002B71BC">
            <w:pPr>
              <w:widowControl/>
              <w:jc w:val="left"/>
              <w:rPr>
                <w:rFonts w:ascii="宋体" w:eastAsia="宋体" w:hAnsi="宋体" w:cs="宋体"/>
                <w:color w:val="686868"/>
                <w:kern w:val="0"/>
                <w:sz w:val="18"/>
                <w:szCs w:val="18"/>
              </w:rPr>
            </w:pPr>
          </w:p>
        </w:tc>
      </w:tr>
      <w:tr w:rsidR="002B71BC" w:rsidRPr="002B71BC" w:rsidTr="002B71BC">
        <w:trPr>
          <w:tblCellSpacing w:w="0" w:type="dxa"/>
        </w:trPr>
        <w:tc>
          <w:tcPr>
            <w:tcW w:w="0" w:type="auto"/>
            <w:tcMar>
              <w:top w:w="30" w:type="dxa"/>
              <w:left w:w="30" w:type="dxa"/>
              <w:bottom w:w="30" w:type="dxa"/>
              <w:right w:w="30" w:type="dxa"/>
            </w:tcMar>
            <w:hideMark/>
          </w:tcPr>
          <w:p w:rsidR="002B71BC" w:rsidRPr="002B71BC" w:rsidRDefault="002B71BC" w:rsidP="002B71BC">
            <w:pPr>
              <w:widowControl/>
              <w:jc w:val="left"/>
              <w:rPr>
                <w:rFonts w:ascii="宋体" w:eastAsia="宋体" w:hAnsi="宋体" w:cs="宋体"/>
                <w:color w:val="686868"/>
                <w:kern w:val="0"/>
                <w:sz w:val="18"/>
                <w:szCs w:val="18"/>
              </w:rPr>
            </w:pPr>
            <w:r w:rsidRPr="002B71BC">
              <w:rPr>
                <w:rFonts w:ascii="宋体" w:eastAsia="宋体" w:hAnsi="宋体" w:cs="宋体"/>
                <w:b/>
                <w:bCs/>
                <w:color w:val="686868"/>
                <w:kern w:val="0"/>
                <w:sz w:val="18"/>
                <w:szCs w:val="18"/>
              </w:rPr>
              <w:t>名　　称:</w:t>
            </w:r>
            <w:r w:rsidRPr="002B71BC">
              <w:rPr>
                <w:rFonts w:ascii="宋体" w:eastAsia="宋体" w:hAnsi="宋体" w:cs="宋体"/>
                <w:color w:val="686868"/>
                <w:kern w:val="0"/>
                <w:sz w:val="18"/>
                <w:szCs w:val="18"/>
              </w:rPr>
              <w:t> 中国证监会行政处罚决定书（刘江伟）</w:t>
            </w:r>
          </w:p>
        </w:tc>
      </w:tr>
      <w:tr w:rsidR="002B71BC" w:rsidRPr="002B71BC" w:rsidTr="002B71BC">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B71BC" w:rsidRPr="002B71BC">
              <w:trPr>
                <w:tblCellSpacing w:w="0" w:type="dxa"/>
              </w:trPr>
              <w:tc>
                <w:tcPr>
                  <w:tcW w:w="2500" w:type="pct"/>
                  <w:tcMar>
                    <w:top w:w="30" w:type="dxa"/>
                    <w:left w:w="30" w:type="dxa"/>
                    <w:bottom w:w="30" w:type="dxa"/>
                    <w:right w:w="30" w:type="dxa"/>
                  </w:tcMar>
                  <w:hideMark/>
                </w:tcPr>
                <w:p w:rsidR="002B71BC" w:rsidRPr="002B71BC" w:rsidRDefault="002B71BC" w:rsidP="002B71BC">
                  <w:pPr>
                    <w:widowControl/>
                    <w:jc w:val="left"/>
                    <w:rPr>
                      <w:rFonts w:ascii="宋体" w:eastAsia="宋体" w:hAnsi="宋体" w:cs="宋体"/>
                      <w:color w:val="686868"/>
                      <w:kern w:val="0"/>
                      <w:sz w:val="18"/>
                      <w:szCs w:val="18"/>
                    </w:rPr>
                  </w:pPr>
                  <w:r w:rsidRPr="002B71BC">
                    <w:rPr>
                      <w:rFonts w:ascii="宋体" w:eastAsia="宋体" w:hAnsi="宋体" w:cs="宋体"/>
                      <w:b/>
                      <w:bCs/>
                      <w:color w:val="686868"/>
                      <w:kern w:val="0"/>
                      <w:sz w:val="18"/>
                      <w:szCs w:val="18"/>
                    </w:rPr>
                    <w:t>文　　号:</w:t>
                  </w:r>
                  <w:r w:rsidRPr="002B71BC">
                    <w:rPr>
                      <w:rFonts w:ascii="宋体" w:eastAsia="宋体" w:hAnsi="宋体" w:cs="宋体"/>
                      <w:color w:val="686868"/>
                      <w:kern w:val="0"/>
                      <w:sz w:val="18"/>
                      <w:szCs w:val="18"/>
                    </w:rPr>
                    <w:t> 〔2018〕106号</w:t>
                  </w:r>
                </w:p>
              </w:tc>
              <w:tc>
                <w:tcPr>
                  <w:tcW w:w="0" w:type="auto"/>
                  <w:tcMar>
                    <w:top w:w="30" w:type="dxa"/>
                    <w:left w:w="30" w:type="dxa"/>
                    <w:bottom w:w="30" w:type="dxa"/>
                    <w:right w:w="30" w:type="dxa"/>
                  </w:tcMar>
                  <w:hideMark/>
                </w:tcPr>
                <w:p w:rsidR="002B71BC" w:rsidRPr="002B71BC" w:rsidRDefault="002B71BC" w:rsidP="002B71BC">
                  <w:pPr>
                    <w:widowControl/>
                    <w:jc w:val="left"/>
                    <w:rPr>
                      <w:rFonts w:ascii="宋体" w:eastAsia="宋体" w:hAnsi="宋体" w:cs="宋体"/>
                      <w:color w:val="686868"/>
                      <w:kern w:val="0"/>
                      <w:sz w:val="18"/>
                      <w:szCs w:val="18"/>
                    </w:rPr>
                  </w:pPr>
                  <w:r w:rsidRPr="002B71BC">
                    <w:rPr>
                      <w:rFonts w:ascii="宋体" w:eastAsia="宋体" w:hAnsi="宋体" w:cs="宋体"/>
                      <w:b/>
                      <w:bCs/>
                      <w:color w:val="686868"/>
                      <w:kern w:val="0"/>
                      <w:sz w:val="18"/>
                      <w:szCs w:val="18"/>
                    </w:rPr>
                    <w:t>主 题 词:</w:t>
                  </w:r>
                </w:p>
              </w:tc>
            </w:tr>
          </w:tbl>
          <w:p w:rsidR="002B71BC" w:rsidRPr="002B71BC" w:rsidRDefault="002B71BC" w:rsidP="002B71BC">
            <w:pPr>
              <w:widowControl/>
              <w:jc w:val="left"/>
              <w:rPr>
                <w:rFonts w:ascii="宋体" w:eastAsia="宋体" w:hAnsi="宋体" w:cs="宋体"/>
                <w:color w:val="686868"/>
                <w:kern w:val="0"/>
                <w:sz w:val="18"/>
                <w:szCs w:val="18"/>
              </w:rPr>
            </w:pPr>
          </w:p>
        </w:tc>
      </w:tr>
    </w:tbl>
    <w:bookmarkEnd w:id="0"/>
    <w:p w:rsidR="002B71BC" w:rsidRPr="002B71BC" w:rsidRDefault="002B71BC" w:rsidP="002B71BC">
      <w:pPr>
        <w:widowControl/>
        <w:jc w:val="center"/>
        <w:rPr>
          <w:rFonts w:ascii="微软雅黑" w:eastAsia="微软雅黑" w:hAnsi="微软雅黑" w:cs="宋体"/>
          <w:color w:val="000000"/>
          <w:kern w:val="0"/>
          <w:sz w:val="18"/>
          <w:szCs w:val="18"/>
        </w:rPr>
      </w:pPr>
      <w:r w:rsidRPr="002B71BC">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2B71BC" w:rsidRPr="002B71BC" w:rsidRDefault="002B71BC" w:rsidP="002B71BC">
      <w:pPr>
        <w:widowControl/>
        <w:shd w:val="clear" w:color="auto" w:fill="FFFFFF"/>
        <w:spacing w:after="240"/>
        <w:jc w:val="center"/>
        <w:rPr>
          <w:rFonts w:ascii="微软雅黑" w:eastAsia="微软雅黑" w:hAnsi="微软雅黑" w:cs="宋体" w:hint="eastAsia"/>
          <w:color w:val="000000"/>
          <w:kern w:val="0"/>
          <w:sz w:val="18"/>
          <w:szCs w:val="18"/>
        </w:rPr>
      </w:pPr>
      <w:r w:rsidRPr="002B71BC">
        <w:rPr>
          <w:rFonts w:ascii="微软雅黑" w:eastAsia="微软雅黑" w:hAnsi="微软雅黑" w:cs="宋体" w:hint="eastAsia"/>
          <w:color w:val="000000"/>
          <w:kern w:val="0"/>
          <w:sz w:val="18"/>
          <w:szCs w:val="18"/>
        </w:rPr>
        <w:br/>
      </w:r>
      <w:r w:rsidRPr="002B71BC">
        <w:rPr>
          <w:rFonts w:ascii="黑体" w:eastAsia="黑体" w:hAnsi="黑体" w:cs="宋体" w:hint="eastAsia"/>
          <w:b/>
          <w:bCs/>
          <w:color w:val="FF0000"/>
          <w:kern w:val="0"/>
          <w:sz w:val="36"/>
          <w:szCs w:val="36"/>
        </w:rPr>
        <w:t>中国证监会行政处罚决定书（刘江伟）</w:t>
      </w:r>
    </w:p>
    <w:p w:rsidR="002B71BC" w:rsidRPr="002B71BC" w:rsidRDefault="002B71BC" w:rsidP="002B71BC">
      <w:pPr>
        <w:widowControl/>
        <w:shd w:val="clear" w:color="auto" w:fill="FFFFFF"/>
        <w:spacing w:line="360" w:lineRule="atLeast"/>
        <w:jc w:val="center"/>
        <w:rPr>
          <w:rFonts w:ascii="楷体" w:eastAsia="楷体" w:hAnsi="楷体" w:cs="宋体" w:hint="eastAsia"/>
          <w:color w:val="000000"/>
          <w:kern w:val="0"/>
          <w:sz w:val="24"/>
          <w:szCs w:val="24"/>
        </w:rPr>
      </w:pPr>
      <w:r w:rsidRPr="002B71BC">
        <w:rPr>
          <w:rFonts w:ascii="宋体" w:eastAsia="宋体" w:hAnsi="宋体" w:cs="宋体" w:hint="eastAsia"/>
          <w:color w:val="000000"/>
          <w:kern w:val="0"/>
          <w:szCs w:val="21"/>
        </w:rPr>
        <w:t>〔2018〕106号</w:t>
      </w:r>
    </w:p>
    <w:p w:rsidR="002B71BC" w:rsidRPr="002B71BC" w:rsidRDefault="002B71BC" w:rsidP="002B71BC">
      <w:pPr>
        <w:widowControl/>
        <w:shd w:val="clear" w:color="auto" w:fill="FFFFFF"/>
        <w:spacing w:line="360" w:lineRule="atLeast"/>
        <w:ind w:firstLine="420"/>
        <w:rPr>
          <w:rFonts w:ascii="楷体" w:eastAsia="楷体" w:hAnsi="楷体" w:cs="宋体" w:hint="eastAsia"/>
          <w:color w:val="000000"/>
          <w:kern w:val="0"/>
          <w:sz w:val="24"/>
          <w:szCs w:val="24"/>
        </w:rPr>
      </w:pPr>
      <w:r w:rsidRPr="002B71BC">
        <w:rPr>
          <w:rFonts w:ascii="Calibri" w:eastAsia="楷体" w:hAnsi="Calibri" w:cs="Calibri"/>
          <w:color w:val="000000"/>
          <w:kern w:val="0"/>
          <w:sz w:val="24"/>
          <w:szCs w:val="24"/>
        </w:rPr>
        <w:t> </w:t>
      </w:r>
    </w:p>
    <w:p w:rsidR="002B71BC" w:rsidRPr="002B71BC" w:rsidRDefault="002B71BC" w:rsidP="002B71BC">
      <w:pPr>
        <w:widowControl/>
        <w:shd w:val="clear" w:color="auto" w:fill="FFFFFF"/>
        <w:spacing w:line="360" w:lineRule="atLeast"/>
        <w:ind w:firstLine="420"/>
        <w:rPr>
          <w:rFonts w:ascii="楷体" w:eastAsia="楷体" w:hAnsi="楷体" w:cs="宋体" w:hint="eastAsia"/>
          <w:color w:val="000000"/>
          <w:kern w:val="0"/>
          <w:sz w:val="24"/>
          <w:szCs w:val="24"/>
        </w:rPr>
      </w:pPr>
      <w:r w:rsidRPr="002B71BC">
        <w:rPr>
          <w:rFonts w:ascii="宋体" w:eastAsia="宋体" w:hAnsi="宋体" w:cs="宋体" w:hint="eastAsia"/>
          <w:color w:val="000000"/>
          <w:kern w:val="0"/>
          <w:szCs w:val="21"/>
        </w:rPr>
        <w:t>当事人：刘江伟，男，1982年3月出生，住址：浙江省绍兴县。</w:t>
      </w:r>
    </w:p>
    <w:p w:rsidR="002B71BC" w:rsidRPr="002B71BC" w:rsidRDefault="002B71BC" w:rsidP="002B71BC">
      <w:pPr>
        <w:widowControl/>
        <w:shd w:val="clear" w:color="auto" w:fill="FFFFFF"/>
        <w:spacing w:line="360" w:lineRule="atLeast"/>
        <w:ind w:firstLine="420"/>
        <w:rPr>
          <w:rFonts w:ascii="楷体" w:eastAsia="楷体" w:hAnsi="楷体" w:cs="宋体" w:hint="eastAsia"/>
          <w:color w:val="000000"/>
          <w:kern w:val="0"/>
          <w:sz w:val="24"/>
          <w:szCs w:val="24"/>
        </w:rPr>
      </w:pPr>
      <w:r w:rsidRPr="002B71BC">
        <w:rPr>
          <w:rFonts w:ascii="宋体" w:eastAsia="宋体" w:hAnsi="宋体" w:cs="宋体" w:hint="eastAsia"/>
          <w:color w:val="000000"/>
          <w:kern w:val="0"/>
          <w:szCs w:val="21"/>
        </w:rPr>
        <w:t>依据《中华人民共和国证券法》（以下简称《证券法》）的有关规定，我会对刘江伟内幕交易“秀强股份”行为进行了立案调查、审理，并依法向当事人告知了</w:t>
      </w:r>
      <w:proofErr w:type="gramStart"/>
      <w:r w:rsidRPr="002B71BC">
        <w:rPr>
          <w:rFonts w:ascii="宋体" w:eastAsia="宋体" w:hAnsi="宋体" w:cs="宋体" w:hint="eastAsia"/>
          <w:color w:val="000000"/>
          <w:kern w:val="0"/>
          <w:szCs w:val="21"/>
        </w:rPr>
        <w:t>作出</w:t>
      </w:r>
      <w:proofErr w:type="gramEnd"/>
      <w:r w:rsidRPr="002B71BC">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2B71BC" w:rsidRPr="002B71BC" w:rsidRDefault="002B71BC" w:rsidP="002B71BC">
      <w:pPr>
        <w:widowControl/>
        <w:shd w:val="clear" w:color="auto" w:fill="FFFFFF"/>
        <w:spacing w:line="360" w:lineRule="atLeast"/>
        <w:ind w:firstLine="420"/>
        <w:rPr>
          <w:rFonts w:ascii="楷体" w:eastAsia="楷体" w:hAnsi="楷体" w:cs="宋体" w:hint="eastAsia"/>
          <w:color w:val="000000"/>
          <w:kern w:val="0"/>
          <w:sz w:val="24"/>
          <w:szCs w:val="24"/>
        </w:rPr>
      </w:pPr>
      <w:r w:rsidRPr="002B71BC">
        <w:rPr>
          <w:rFonts w:ascii="宋体" w:eastAsia="宋体" w:hAnsi="宋体" w:cs="宋体" w:hint="eastAsia"/>
          <w:color w:val="000000"/>
          <w:kern w:val="0"/>
          <w:szCs w:val="21"/>
        </w:rPr>
        <w:t>经查明，当事人存在以下违法事实：</w:t>
      </w:r>
    </w:p>
    <w:p w:rsidR="002B71BC" w:rsidRPr="002B71BC" w:rsidRDefault="002B71BC" w:rsidP="002B71BC">
      <w:pPr>
        <w:widowControl/>
        <w:shd w:val="clear" w:color="auto" w:fill="FFFFFF"/>
        <w:spacing w:line="360" w:lineRule="atLeast"/>
        <w:ind w:firstLine="420"/>
        <w:rPr>
          <w:rFonts w:ascii="楷体" w:eastAsia="楷体" w:hAnsi="楷体" w:cs="宋体" w:hint="eastAsia"/>
          <w:color w:val="000000"/>
          <w:kern w:val="0"/>
          <w:sz w:val="24"/>
          <w:szCs w:val="24"/>
        </w:rPr>
      </w:pPr>
      <w:r w:rsidRPr="002B71BC">
        <w:rPr>
          <w:rFonts w:ascii="宋体" w:eastAsia="宋体" w:hAnsi="宋体" w:cs="宋体" w:hint="eastAsia"/>
          <w:color w:val="000000"/>
          <w:kern w:val="0"/>
          <w:szCs w:val="21"/>
        </w:rPr>
        <w:t>一、内幕信息及其形成过程</w:t>
      </w:r>
    </w:p>
    <w:p w:rsidR="002B71BC" w:rsidRPr="002B71BC" w:rsidRDefault="002B71BC" w:rsidP="002B71BC">
      <w:pPr>
        <w:widowControl/>
        <w:shd w:val="clear" w:color="auto" w:fill="FFFFFF"/>
        <w:spacing w:line="360" w:lineRule="atLeast"/>
        <w:ind w:firstLine="420"/>
        <w:rPr>
          <w:rFonts w:ascii="楷体" w:eastAsia="楷体" w:hAnsi="楷体" w:cs="宋体" w:hint="eastAsia"/>
          <w:color w:val="000000"/>
          <w:kern w:val="0"/>
          <w:sz w:val="24"/>
          <w:szCs w:val="24"/>
        </w:rPr>
      </w:pPr>
      <w:r w:rsidRPr="002B71BC">
        <w:rPr>
          <w:rFonts w:ascii="宋体" w:eastAsia="宋体" w:hAnsi="宋体" w:cs="宋体" w:hint="eastAsia"/>
          <w:color w:val="000000"/>
          <w:kern w:val="0"/>
          <w:szCs w:val="21"/>
        </w:rPr>
        <w:t>2014年9月6日江苏秀强玻璃工艺股份有限公司（以下简称</w:t>
      </w:r>
      <w:proofErr w:type="gramStart"/>
      <w:r w:rsidRPr="002B71BC">
        <w:rPr>
          <w:rFonts w:ascii="宋体" w:eastAsia="宋体" w:hAnsi="宋体" w:cs="宋体" w:hint="eastAsia"/>
          <w:color w:val="000000"/>
          <w:kern w:val="0"/>
          <w:szCs w:val="21"/>
        </w:rPr>
        <w:t>秀强股份</w:t>
      </w:r>
      <w:proofErr w:type="gramEnd"/>
      <w:r w:rsidRPr="002B71BC">
        <w:rPr>
          <w:rFonts w:ascii="宋体" w:eastAsia="宋体" w:hAnsi="宋体" w:cs="宋体" w:hint="eastAsia"/>
          <w:color w:val="000000"/>
          <w:kern w:val="0"/>
          <w:szCs w:val="21"/>
        </w:rPr>
        <w:t>）公告引入了</w:t>
      </w:r>
      <w:proofErr w:type="gramStart"/>
      <w:r w:rsidRPr="002B71BC">
        <w:rPr>
          <w:rFonts w:ascii="宋体" w:eastAsia="宋体" w:hAnsi="宋体" w:cs="宋体" w:hint="eastAsia"/>
          <w:color w:val="000000"/>
          <w:kern w:val="0"/>
          <w:szCs w:val="21"/>
        </w:rPr>
        <w:t>蝶彩资产</w:t>
      </w:r>
      <w:proofErr w:type="gramEnd"/>
      <w:r w:rsidRPr="002B71BC">
        <w:rPr>
          <w:rFonts w:ascii="宋体" w:eastAsia="宋体" w:hAnsi="宋体" w:cs="宋体" w:hint="eastAsia"/>
          <w:color w:val="000000"/>
          <w:kern w:val="0"/>
          <w:szCs w:val="21"/>
        </w:rPr>
        <w:t>管理（上海）有限公司（实际控制人谢某华，以下</w:t>
      </w:r>
      <w:proofErr w:type="gramStart"/>
      <w:r w:rsidRPr="002B71BC">
        <w:rPr>
          <w:rFonts w:ascii="宋体" w:eastAsia="宋体" w:hAnsi="宋体" w:cs="宋体" w:hint="eastAsia"/>
          <w:color w:val="000000"/>
          <w:kern w:val="0"/>
          <w:szCs w:val="21"/>
        </w:rPr>
        <w:t>简称蝶彩资产</w:t>
      </w:r>
      <w:proofErr w:type="gramEnd"/>
      <w:r w:rsidRPr="002B71BC">
        <w:rPr>
          <w:rFonts w:ascii="宋体" w:eastAsia="宋体" w:hAnsi="宋体" w:cs="宋体" w:hint="eastAsia"/>
          <w:color w:val="000000"/>
          <w:kern w:val="0"/>
          <w:szCs w:val="21"/>
        </w:rPr>
        <w:t>）。</w:t>
      </w:r>
      <w:proofErr w:type="gramStart"/>
      <w:r w:rsidRPr="002B71BC">
        <w:rPr>
          <w:rFonts w:ascii="宋体" w:eastAsia="宋体" w:hAnsi="宋体" w:cs="宋体" w:hint="eastAsia"/>
          <w:color w:val="000000"/>
          <w:kern w:val="0"/>
          <w:szCs w:val="21"/>
        </w:rPr>
        <w:t>蝶彩资产</w:t>
      </w:r>
      <w:proofErr w:type="gramEnd"/>
      <w:r w:rsidRPr="002B71BC">
        <w:rPr>
          <w:rFonts w:ascii="宋体" w:eastAsia="宋体" w:hAnsi="宋体" w:cs="宋体" w:hint="eastAsia"/>
          <w:color w:val="000000"/>
          <w:kern w:val="0"/>
          <w:szCs w:val="21"/>
        </w:rPr>
        <w:t>研究总监李某宇负责</w:t>
      </w:r>
      <w:proofErr w:type="gramStart"/>
      <w:r w:rsidRPr="002B71BC">
        <w:rPr>
          <w:rFonts w:ascii="宋体" w:eastAsia="宋体" w:hAnsi="宋体" w:cs="宋体" w:hint="eastAsia"/>
          <w:color w:val="000000"/>
          <w:kern w:val="0"/>
          <w:szCs w:val="21"/>
        </w:rPr>
        <w:t>秀强股份</w:t>
      </w:r>
      <w:proofErr w:type="gramEnd"/>
      <w:r w:rsidRPr="002B71BC">
        <w:rPr>
          <w:rFonts w:ascii="宋体" w:eastAsia="宋体" w:hAnsi="宋体" w:cs="宋体" w:hint="eastAsia"/>
          <w:color w:val="000000"/>
          <w:kern w:val="0"/>
          <w:szCs w:val="21"/>
        </w:rPr>
        <w:t>市值管理项目，</w:t>
      </w:r>
      <w:proofErr w:type="gramStart"/>
      <w:r w:rsidRPr="002B71BC">
        <w:rPr>
          <w:rFonts w:ascii="宋体" w:eastAsia="宋体" w:hAnsi="宋体" w:cs="宋体" w:hint="eastAsia"/>
          <w:color w:val="000000"/>
          <w:kern w:val="0"/>
          <w:szCs w:val="21"/>
        </w:rPr>
        <w:t>谢某华在</w:t>
      </w:r>
      <w:proofErr w:type="gramEnd"/>
      <w:r w:rsidRPr="002B71BC">
        <w:rPr>
          <w:rFonts w:ascii="宋体" w:eastAsia="宋体" w:hAnsi="宋体" w:cs="宋体" w:hint="eastAsia"/>
          <w:color w:val="000000"/>
          <w:kern w:val="0"/>
          <w:szCs w:val="21"/>
        </w:rPr>
        <w:t>9月8日周例会上安排</w:t>
      </w:r>
      <w:proofErr w:type="gramStart"/>
      <w:r w:rsidRPr="002B71BC">
        <w:rPr>
          <w:rFonts w:ascii="宋体" w:eastAsia="宋体" w:hAnsi="宋体" w:cs="宋体" w:hint="eastAsia"/>
          <w:color w:val="000000"/>
          <w:kern w:val="0"/>
          <w:szCs w:val="21"/>
        </w:rPr>
        <w:t>蝶彩资产</w:t>
      </w:r>
      <w:proofErr w:type="gramEnd"/>
      <w:r w:rsidRPr="002B71BC">
        <w:rPr>
          <w:rFonts w:ascii="宋体" w:eastAsia="宋体" w:hAnsi="宋体" w:cs="宋体" w:hint="eastAsia"/>
          <w:color w:val="000000"/>
          <w:kern w:val="0"/>
          <w:szCs w:val="21"/>
        </w:rPr>
        <w:t>高级经理陈某林协助李某宇寻找标的公司。9月17日，李某宇经</w:t>
      </w:r>
      <w:proofErr w:type="gramStart"/>
      <w:r w:rsidRPr="002B71BC">
        <w:rPr>
          <w:rFonts w:ascii="宋体" w:eastAsia="宋体" w:hAnsi="宋体" w:cs="宋体" w:hint="eastAsia"/>
          <w:color w:val="000000"/>
          <w:kern w:val="0"/>
          <w:szCs w:val="21"/>
        </w:rPr>
        <w:t>谢某华同意</w:t>
      </w:r>
      <w:proofErr w:type="gramEnd"/>
      <w:r w:rsidRPr="002B71BC">
        <w:rPr>
          <w:rFonts w:ascii="宋体" w:eastAsia="宋体" w:hAnsi="宋体" w:cs="宋体" w:hint="eastAsia"/>
          <w:color w:val="000000"/>
          <w:kern w:val="0"/>
          <w:szCs w:val="21"/>
        </w:rPr>
        <w:t>，确定向</w:t>
      </w:r>
      <w:proofErr w:type="gramStart"/>
      <w:r w:rsidRPr="002B71BC">
        <w:rPr>
          <w:rFonts w:ascii="宋体" w:eastAsia="宋体" w:hAnsi="宋体" w:cs="宋体" w:hint="eastAsia"/>
          <w:color w:val="000000"/>
          <w:kern w:val="0"/>
          <w:szCs w:val="21"/>
        </w:rPr>
        <w:t>秀强股份</w:t>
      </w:r>
      <w:proofErr w:type="gramEnd"/>
      <w:r w:rsidRPr="002B71BC">
        <w:rPr>
          <w:rFonts w:ascii="宋体" w:eastAsia="宋体" w:hAnsi="宋体" w:cs="宋体" w:hint="eastAsia"/>
          <w:color w:val="000000"/>
          <w:kern w:val="0"/>
          <w:szCs w:val="21"/>
        </w:rPr>
        <w:t>推荐三家标的企业：江西联创电子股份有限公司（以下简称联创电子）、</w:t>
      </w:r>
      <w:proofErr w:type="gramStart"/>
      <w:r w:rsidRPr="002B71BC">
        <w:rPr>
          <w:rFonts w:ascii="宋体" w:eastAsia="宋体" w:hAnsi="宋体" w:cs="宋体" w:hint="eastAsia"/>
          <w:color w:val="000000"/>
          <w:kern w:val="0"/>
          <w:szCs w:val="21"/>
        </w:rPr>
        <w:t>玛西普</w:t>
      </w:r>
      <w:proofErr w:type="gramEnd"/>
      <w:r w:rsidRPr="002B71BC">
        <w:rPr>
          <w:rFonts w:ascii="宋体" w:eastAsia="宋体" w:hAnsi="宋体" w:cs="宋体" w:hint="eastAsia"/>
          <w:color w:val="000000"/>
          <w:kern w:val="0"/>
          <w:szCs w:val="21"/>
        </w:rPr>
        <w:t>医学科技发展（深圳）有限公司、西安三角航空科技有限责任公司。9月19日，李某宇、国浩律师事务所律师徐某一与</w:t>
      </w:r>
      <w:proofErr w:type="gramStart"/>
      <w:r w:rsidRPr="002B71BC">
        <w:rPr>
          <w:rFonts w:ascii="宋体" w:eastAsia="宋体" w:hAnsi="宋体" w:cs="宋体" w:hint="eastAsia"/>
          <w:color w:val="000000"/>
          <w:kern w:val="0"/>
          <w:szCs w:val="21"/>
        </w:rPr>
        <w:t>秀强股份</w:t>
      </w:r>
      <w:proofErr w:type="gramEnd"/>
      <w:r w:rsidRPr="002B71BC">
        <w:rPr>
          <w:rFonts w:ascii="宋体" w:eastAsia="宋体" w:hAnsi="宋体" w:cs="宋体" w:hint="eastAsia"/>
          <w:color w:val="000000"/>
          <w:kern w:val="0"/>
          <w:szCs w:val="21"/>
        </w:rPr>
        <w:t>董事长、实际控制人卢某强、时任秀</w:t>
      </w:r>
      <w:proofErr w:type="gramStart"/>
      <w:r w:rsidRPr="002B71BC">
        <w:rPr>
          <w:rFonts w:ascii="宋体" w:eastAsia="宋体" w:hAnsi="宋体" w:cs="宋体" w:hint="eastAsia"/>
          <w:color w:val="000000"/>
          <w:kern w:val="0"/>
          <w:szCs w:val="21"/>
        </w:rPr>
        <w:t>强股份董秘张</w:t>
      </w:r>
      <w:proofErr w:type="gramEnd"/>
      <w:r w:rsidRPr="002B71BC">
        <w:rPr>
          <w:rFonts w:ascii="宋体" w:eastAsia="宋体" w:hAnsi="宋体" w:cs="宋体" w:hint="eastAsia"/>
          <w:color w:val="000000"/>
          <w:kern w:val="0"/>
          <w:szCs w:val="21"/>
        </w:rPr>
        <w:t>某先在徐州火车站会面，正式推荐了上述三家企业。9月24日，李某宇、徐某一、卢某强、张某先一行四人到南昌考察联创电子，联</w:t>
      </w:r>
      <w:proofErr w:type="gramStart"/>
      <w:r w:rsidRPr="002B71BC">
        <w:rPr>
          <w:rFonts w:ascii="宋体" w:eastAsia="宋体" w:hAnsi="宋体" w:cs="宋体" w:hint="eastAsia"/>
          <w:color w:val="000000"/>
          <w:kern w:val="0"/>
          <w:szCs w:val="21"/>
        </w:rPr>
        <w:t>创电子</w:t>
      </w:r>
      <w:proofErr w:type="gramEnd"/>
      <w:r w:rsidRPr="002B71BC">
        <w:rPr>
          <w:rFonts w:ascii="宋体" w:eastAsia="宋体" w:hAnsi="宋体" w:cs="宋体" w:hint="eastAsia"/>
          <w:color w:val="000000"/>
          <w:kern w:val="0"/>
          <w:szCs w:val="21"/>
        </w:rPr>
        <w:t>董事长韩某龙、</w:t>
      </w:r>
      <w:proofErr w:type="gramStart"/>
      <w:r w:rsidRPr="002B71BC">
        <w:rPr>
          <w:rFonts w:ascii="宋体" w:eastAsia="宋体" w:hAnsi="宋体" w:cs="宋体" w:hint="eastAsia"/>
          <w:color w:val="000000"/>
          <w:kern w:val="0"/>
          <w:szCs w:val="21"/>
        </w:rPr>
        <w:t>董秘侯</w:t>
      </w:r>
      <w:proofErr w:type="gramEnd"/>
      <w:r w:rsidRPr="002B71BC">
        <w:rPr>
          <w:rFonts w:ascii="宋体" w:eastAsia="宋体" w:hAnsi="宋体" w:cs="宋体" w:hint="eastAsia"/>
          <w:color w:val="000000"/>
          <w:kern w:val="0"/>
          <w:szCs w:val="21"/>
        </w:rPr>
        <w:t>某参与接洽。10月11日，</w:t>
      </w:r>
      <w:proofErr w:type="gramStart"/>
      <w:r w:rsidRPr="002B71BC">
        <w:rPr>
          <w:rFonts w:ascii="宋体" w:eastAsia="宋体" w:hAnsi="宋体" w:cs="宋体" w:hint="eastAsia"/>
          <w:color w:val="000000"/>
          <w:kern w:val="0"/>
          <w:szCs w:val="21"/>
        </w:rPr>
        <w:t>秀强股份</w:t>
      </w:r>
      <w:proofErr w:type="gramEnd"/>
      <w:r w:rsidRPr="002B71BC">
        <w:rPr>
          <w:rFonts w:ascii="宋体" w:eastAsia="宋体" w:hAnsi="宋体" w:cs="宋体" w:hint="eastAsia"/>
          <w:color w:val="000000"/>
          <w:kern w:val="0"/>
          <w:szCs w:val="21"/>
        </w:rPr>
        <w:t>与联</w:t>
      </w:r>
      <w:proofErr w:type="gramStart"/>
      <w:r w:rsidRPr="002B71BC">
        <w:rPr>
          <w:rFonts w:ascii="宋体" w:eastAsia="宋体" w:hAnsi="宋体" w:cs="宋体" w:hint="eastAsia"/>
          <w:color w:val="000000"/>
          <w:kern w:val="0"/>
          <w:szCs w:val="21"/>
        </w:rPr>
        <w:t>创电子</w:t>
      </w:r>
      <w:proofErr w:type="gramEnd"/>
      <w:r w:rsidRPr="002B71BC">
        <w:rPr>
          <w:rFonts w:ascii="宋体" w:eastAsia="宋体" w:hAnsi="宋体" w:cs="宋体" w:hint="eastAsia"/>
          <w:color w:val="000000"/>
          <w:kern w:val="0"/>
          <w:szCs w:val="21"/>
        </w:rPr>
        <w:t>签订了框架协议并决定停牌。10月13日，</w:t>
      </w:r>
      <w:proofErr w:type="gramStart"/>
      <w:r w:rsidRPr="002B71BC">
        <w:rPr>
          <w:rFonts w:ascii="宋体" w:eastAsia="宋体" w:hAnsi="宋体" w:cs="宋体" w:hint="eastAsia"/>
          <w:color w:val="000000"/>
          <w:kern w:val="0"/>
          <w:szCs w:val="21"/>
        </w:rPr>
        <w:t>秀强股份</w:t>
      </w:r>
      <w:proofErr w:type="gramEnd"/>
      <w:r w:rsidRPr="002B71BC">
        <w:rPr>
          <w:rFonts w:ascii="宋体" w:eastAsia="宋体" w:hAnsi="宋体" w:cs="宋体" w:hint="eastAsia"/>
          <w:color w:val="000000"/>
          <w:kern w:val="0"/>
          <w:szCs w:val="21"/>
        </w:rPr>
        <w:t>公告停牌。</w:t>
      </w:r>
    </w:p>
    <w:p w:rsidR="002B71BC" w:rsidRPr="002B71BC" w:rsidRDefault="002B71BC" w:rsidP="002B71BC">
      <w:pPr>
        <w:widowControl/>
        <w:shd w:val="clear" w:color="auto" w:fill="FFFFFF"/>
        <w:spacing w:line="360" w:lineRule="atLeast"/>
        <w:ind w:firstLine="420"/>
        <w:rPr>
          <w:rFonts w:ascii="楷体" w:eastAsia="楷体" w:hAnsi="楷体" w:cs="宋体" w:hint="eastAsia"/>
          <w:color w:val="000000"/>
          <w:kern w:val="0"/>
          <w:sz w:val="24"/>
          <w:szCs w:val="24"/>
        </w:rPr>
      </w:pPr>
      <w:proofErr w:type="gramStart"/>
      <w:r w:rsidRPr="002B71BC">
        <w:rPr>
          <w:rFonts w:ascii="宋体" w:eastAsia="宋体" w:hAnsi="宋体" w:cs="宋体" w:hint="eastAsia"/>
          <w:color w:val="000000"/>
          <w:kern w:val="0"/>
          <w:szCs w:val="21"/>
        </w:rPr>
        <w:t>蝶彩资产为秀强股份</w:t>
      </w:r>
      <w:proofErr w:type="gramEnd"/>
      <w:r w:rsidRPr="002B71BC">
        <w:rPr>
          <w:rFonts w:ascii="宋体" w:eastAsia="宋体" w:hAnsi="宋体" w:cs="宋体" w:hint="eastAsia"/>
          <w:color w:val="000000"/>
          <w:kern w:val="0"/>
          <w:szCs w:val="21"/>
        </w:rPr>
        <w:t>寻找并购标的公司实施市值管理项目，最终</w:t>
      </w:r>
      <w:proofErr w:type="gramStart"/>
      <w:r w:rsidRPr="002B71BC">
        <w:rPr>
          <w:rFonts w:ascii="宋体" w:eastAsia="宋体" w:hAnsi="宋体" w:cs="宋体" w:hint="eastAsia"/>
          <w:color w:val="000000"/>
          <w:kern w:val="0"/>
          <w:szCs w:val="21"/>
        </w:rPr>
        <w:t>秀强股份</w:t>
      </w:r>
      <w:proofErr w:type="gramEnd"/>
      <w:r w:rsidRPr="002B71BC">
        <w:rPr>
          <w:rFonts w:ascii="宋体" w:eastAsia="宋体" w:hAnsi="宋体" w:cs="宋体" w:hint="eastAsia"/>
          <w:color w:val="000000"/>
          <w:kern w:val="0"/>
          <w:szCs w:val="21"/>
        </w:rPr>
        <w:t>拟通过现金及定向发行股份方式收购联</w:t>
      </w:r>
      <w:proofErr w:type="gramStart"/>
      <w:r w:rsidRPr="002B71BC">
        <w:rPr>
          <w:rFonts w:ascii="宋体" w:eastAsia="宋体" w:hAnsi="宋体" w:cs="宋体" w:hint="eastAsia"/>
          <w:color w:val="000000"/>
          <w:kern w:val="0"/>
          <w:szCs w:val="21"/>
        </w:rPr>
        <w:t>创电子</w:t>
      </w:r>
      <w:proofErr w:type="gramEnd"/>
      <w:r w:rsidRPr="002B71BC">
        <w:rPr>
          <w:rFonts w:ascii="宋体" w:eastAsia="宋体" w:hAnsi="宋体" w:cs="宋体" w:hint="eastAsia"/>
          <w:color w:val="000000"/>
          <w:kern w:val="0"/>
          <w:szCs w:val="21"/>
        </w:rPr>
        <w:t>100%股权，属于《证券法》第七十五条第二款第一项、第六十七条第二款第二项规定的内幕信息。内幕信息敏感期为2014年9月8日至2014年10月13日。陈某林协助李某宇寻找标的公司，为内幕信息所涉事项的参与者，属于内幕信息知情人。</w:t>
      </w:r>
    </w:p>
    <w:p w:rsidR="002B71BC" w:rsidRPr="002B71BC" w:rsidRDefault="002B71BC" w:rsidP="002B71BC">
      <w:pPr>
        <w:widowControl/>
        <w:shd w:val="clear" w:color="auto" w:fill="FFFFFF"/>
        <w:spacing w:line="360" w:lineRule="atLeast"/>
        <w:ind w:firstLine="420"/>
        <w:rPr>
          <w:rFonts w:ascii="楷体" w:eastAsia="楷体" w:hAnsi="楷体" w:cs="宋体" w:hint="eastAsia"/>
          <w:color w:val="000000"/>
          <w:kern w:val="0"/>
          <w:sz w:val="24"/>
          <w:szCs w:val="24"/>
        </w:rPr>
      </w:pPr>
      <w:r w:rsidRPr="002B71BC">
        <w:rPr>
          <w:rFonts w:ascii="宋体" w:eastAsia="宋体" w:hAnsi="宋体" w:cs="宋体" w:hint="eastAsia"/>
          <w:color w:val="000000"/>
          <w:kern w:val="0"/>
          <w:szCs w:val="21"/>
        </w:rPr>
        <w:t>二、刘江伟内幕交易、建议他人交易“秀强股份”情况</w:t>
      </w:r>
    </w:p>
    <w:p w:rsidR="002B71BC" w:rsidRPr="002B71BC" w:rsidRDefault="002B71BC" w:rsidP="002B71BC">
      <w:pPr>
        <w:widowControl/>
        <w:shd w:val="clear" w:color="auto" w:fill="FFFFFF"/>
        <w:spacing w:line="360" w:lineRule="atLeast"/>
        <w:ind w:firstLine="420"/>
        <w:rPr>
          <w:rFonts w:ascii="楷体" w:eastAsia="楷体" w:hAnsi="楷体" w:cs="宋体" w:hint="eastAsia"/>
          <w:color w:val="000000"/>
          <w:kern w:val="0"/>
          <w:sz w:val="24"/>
          <w:szCs w:val="24"/>
        </w:rPr>
      </w:pPr>
      <w:r w:rsidRPr="002B71BC">
        <w:rPr>
          <w:rFonts w:ascii="宋体" w:eastAsia="宋体" w:hAnsi="宋体" w:cs="宋体" w:hint="eastAsia"/>
          <w:color w:val="000000"/>
          <w:kern w:val="0"/>
          <w:szCs w:val="21"/>
        </w:rPr>
        <w:lastRenderedPageBreak/>
        <w:t>“谭某萍”（刘江伟妻子）账户、“江某波”（刘江伟父亲）账户由刘江伟实际控制使用。刘江伟在内幕信息敏感期内，使用“谭某萍”账户于2014年9月23日、29日、30日合计买入61,683股，成交金额942,059.56元，使用“江某波”账户于2014年10月8日买入15,100股，成交金额236,294元，后两账户于2015年1月8日、9日全部卖出，亏损23.8万元。</w:t>
      </w:r>
    </w:p>
    <w:p w:rsidR="002B71BC" w:rsidRPr="002B71BC" w:rsidRDefault="002B71BC" w:rsidP="002B71BC">
      <w:pPr>
        <w:widowControl/>
        <w:shd w:val="clear" w:color="auto" w:fill="FFFFFF"/>
        <w:spacing w:line="360" w:lineRule="atLeast"/>
        <w:ind w:firstLine="420"/>
        <w:rPr>
          <w:rFonts w:ascii="楷体" w:eastAsia="楷体" w:hAnsi="楷体" w:cs="宋体" w:hint="eastAsia"/>
          <w:color w:val="000000"/>
          <w:kern w:val="0"/>
          <w:sz w:val="24"/>
          <w:szCs w:val="24"/>
        </w:rPr>
      </w:pPr>
      <w:r w:rsidRPr="002B71BC">
        <w:rPr>
          <w:rFonts w:ascii="宋体" w:eastAsia="宋体" w:hAnsi="宋体" w:cs="宋体" w:hint="eastAsia"/>
          <w:color w:val="000000"/>
          <w:kern w:val="0"/>
          <w:szCs w:val="21"/>
        </w:rPr>
        <w:t>刘江伟与陈某林两人在2014年9月11日有通讯联系，在9月12日有见面接触。</w:t>
      </w:r>
    </w:p>
    <w:p w:rsidR="002B71BC" w:rsidRPr="002B71BC" w:rsidRDefault="002B71BC" w:rsidP="002B71BC">
      <w:pPr>
        <w:widowControl/>
        <w:shd w:val="clear" w:color="auto" w:fill="FFFFFF"/>
        <w:spacing w:line="360" w:lineRule="atLeast"/>
        <w:ind w:firstLine="420"/>
        <w:rPr>
          <w:rFonts w:ascii="楷体" w:eastAsia="楷体" w:hAnsi="楷体" w:cs="宋体" w:hint="eastAsia"/>
          <w:color w:val="000000"/>
          <w:kern w:val="0"/>
          <w:sz w:val="24"/>
          <w:szCs w:val="24"/>
        </w:rPr>
      </w:pPr>
      <w:r w:rsidRPr="002B71BC">
        <w:rPr>
          <w:rFonts w:ascii="宋体" w:eastAsia="宋体" w:hAnsi="宋体" w:cs="宋体" w:hint="eastAsia"/>
          <w:color w:val="000000"/>
          <w:kern w:val="0"/>
          <w:szCs w:val="21"/>
        </w:rPr>
        <w:t>2014年9月11日，刘江伟和陈某林电话联系过后，即通过手机和潘某权进行联系，推荐潘某权买入“秀强股份”，潘某权于9月12日开始使用潘某权本人账户、“单某英”（潘某权妻子）账户、“潘某杰”（潘某权儿子）账户买入“秀强股份”。内幕信息敏感期内，三个账户合计买入成交金额33,010,039.76元，卖出成交金额为6,696,342.12元。复牌后，三个账户陆续卖出了“秀强股份”，合计亏损4,398,692.35元。2014年9月11日，刘江伟和陈某林电话联系过后，即通过手机和徐某联系，推荐徐某买入“秀强股份”，徐某于9月12日开始使用徐某本人账户、“赵某佳”（徐某妻子）账户、“徐某康”账户（徐某父亲）买入“秀强股份”。在内幕信息敏感期内，三个账户合计买入成交金额13,469,701.02元，卖出成交金额为763,690.7元。复牌后，三个账户陆续卖出了“秀强股份”，合计亏损1,542,198.81元。</w:t>
      </w:r>
    </w:p>
    <w:p w:rsidR="002B71BC" w:rsidRPr="002B71BC" w:rsidRDefault="002B71BC" w:rsidP="002B71BC">
      <w:pPr>
        <w:widowControl/>
        <w:shd w:val="clear" w:color="auto" w:fill="FFFFFF"/>
        <w:spacing w:line="360" w:lineRule="atLeast"/>
        <w:ind w:firstLine="420"/>
        <w:rPr>
          <w:rFonts w:ascii="楷体" w:eastAsia="楷体" w:hAnsi="楷体" w:cs="宋体" w:hint="eastAsia"/>
          <w:color w:val="000000"/>
          <w:kern w:val="0"/>
          <w:sz w:val="24"/>
          <w:szCs w:val="24"/>
        </w:rPr>
      </w:pPr>
      <w:r w:rsidRPr="002B71BC">
        <w:rPr>
          <w:rFonts w:ascii="宋体" w:eastAsia="宋体" w:hAnsi="宋体" w:cs="宋体" w:hint="eastAsia"/>
          <w:color w:val="000000"/>
          <w:kern w:val="0"/>
          <w:szCs w:val="21"/>
        </w:rPr>
        <w:t>上述事实，有相关公告、电脑硬件信息截图、证券账户资料、银行账户资料、通讯记录、相关人员询问笔录等证据证明。</w:t>
      </w:r>
    </w:p>
    <w:p w:rsidR="002B71BC" w:rsidRPr="002B71BC" w:rsidRDefault="002B71BC" w:rsidP="002B71BC">
      <w:pPr>
        <w:widowControl/>
        <w:shd w:val="clear" w:color="auto" w:fill="FFFFFF"/>
        <w:spacing w:line="360" w:lineRule="atLeast"/>
        <w:ind w:firstLine="420"/>
        <w:rPr>
          <w:rFonts w:ascii="楷体" w:eastAsia="楷体" w:hAnsi="楷体" w:cs="宋体" w:hint="eastAsia"/>
          <w:color w:val="000000"/>
          <w:kern w:val="0"/>
          <w:sz w:val="24"/>
          <w:szCs w:val="24"/>
        </w:rPr>
      </w:pPr>
      <w:r w:rsidRPr="002B71BC">
        <w:rPr>
          <w:rFonts w:ascii="宋体" w:eastAsia="宋体" w:hAnsi="宋体" w:cs="宋体" w:hint="eastAsia"/>
          <w:color w:val="000000"/>
          <w:kern w:val="0"/>
          <w:szCs w:val="21"/>
        </w:rPr>
        <w:t>刘江</w:t>
      </w:r>
      <w:proofErr w:type="gramStart"/>
      <w:r w:rsidRPr="002B71BC">
        <w:rPr>
          <w:rFonts w:ascii="宋体" w:eastAsia="宋体" w:hAnsi="宋体" w:cs="宋体" w:hint="eastAsia"/>
          <w:color w:val="000000"/>
          <w:kern w:val="0"/>
          <w:szCs w:val="21"/>
        </w:rPr>
        <w:t>伟上述</w:t>
      </w:r>
      <w:proofErr w:type="gramEnd"/>
      <w:r w:rsidRPr="002B71BC">
        <w:rPr>
          <w:rFonts w:ascii="宋体" w:eastAsia="宋体" w:hAnsi="宋体" w:cs="宋体" w:hint="eastAsia"/>
          <w:color w:val="000000"/>
          <w:kern w:val="0"/>
          <w:szCs w:val="21"/>
        </w:rPr>
        <w:t>行为违反《证券法》第七十三条、第七十六条第一款的规定，构成《证券法》第二百零二条所述违法行为。</w:t>
      </w:r>
    </w:p>
    <w:p w:rsidR="002B71BC" w:rsidRPr="002B71BC" w:rsidRDefault="002B71BC" w:rsidP="002B71BC">
      <w:pPr>
        <w:widowControl/>
        <w:shd w:val="clear" w:color="auto" w:fill="FFFFFF"/>
        <w:spacing w:line="360" w:lineRule="atLeast"/>
        <w:ind w:firstLine="420"/>
        <w:rPr>
          <w:rFonts w:ascii="楷体" w:eastAsia="楷体" w:hAnsi="楷体" w:cs="宋体" w:hint="eastAsia"/>
          <w:color w:val="000000"/>
          <w:kern w:val="0"/>
          <w:sz w:val="24"/>
          <w:szCs w:val="24"/>
        </w:rPr>
      </w:pPr>
      <w:r w:rsidRPr="002B71BC">
        <w:rPr>
          <w:rFonts w:ascii="宋体" w:eastAsia="宋体" w:hAnsi="宋体" w:cs="宋体" w:hint="eastAsia"/>
          <w:color w:val="000000"/>
          <w:kern w:val="0"/>
          <w:szCs w:val="21"/>
        </w:rPr>
        <w:t>根据当事人违法行为的事实、性质、情节与社会危害程度，依据《证券法》第二百零二条的规定，我会决定：对刘江伟处以30万元罚款。</w:t>
      </w:r>
    </w:p>
    <w:p w:rsidR="002B71BC" w:rsidRPr="002B71BC" w:rsidRDefault="002B71BC" w:rsidP="002B71BC">
      <w:pPr>
        <w:widowControl/>
        <w:shd w:val="clear" w:color="auto" w:fill="FFFFFF"/>
        <w:spacing w:line="360" w:lineRule="atLeast"/>
        <w:ind w:firstLine="420"/>
        <w:rPr>
          <w:rFonts w:ascii="楷体" w:eastAsia="楷体" w:hAnsi="楷体" w:cs="宋体" w:hint="eastAsia"/>
          <w:color w:val="000000"/>
          <w:kern w:val="0"/>
          <w:sz w:val="24"/>
          <w:szCs w:val="24"/>
        </w:rPr>
      </w:pPr>
      <w:r w:rsidRPr="002B71BC">
        <w:rPr>
          <w:rFonts w:ascii="宋体" w:eastAsia="宋体" w:hAnsi="宋体" w:cs="宋体" w:hint="eastAsia"/>
          <w:color w:val="000000"/>
          <w:kern w:val="0"/>
          <w:szCs w:val="21"/>
        </w:rPr>
        <w:t>上述当事人应自收到本处罚决定书之日起15日内，将罚款汇交中国证券监督管理委员会（财政</w:t>
      </w:r>
      <w:proofErr w:type="gramStart"/>
      <w:r w:rsidRPr="002B71BC">
        <w:rPr>
          <w:rFonts w:ascii="宋体" w:eastAsia="宋体" w:hAnsi="宋体" w:cs="宋体" w:hint="eastAsia"/>
          <w:color w:val="000000"/>
          <w:kern w:val="0"/>
          <w:szCs w:val="21"/>
        </w:rPr>
        <w:t>汇缴专户</w:t>
      </w:r>
      <w:proofErr w:type="gramEnd"/>
      <w:r w:rsidRPr="002B71BC">
        <w:rPr>
          <w:rFonts w:ascii="宋体" w:eastAsia="宋体" w:hAnsi="宋体" w:cs="宋体" w:hint="eastAsia"/>
          <w:color w:val="000000"/>
          <w:kern w:val="0"/>
          <w:szCs w:val="21"/>
        </w:rPr>
        <w:t>），开户银行：中信银行总行营业部，账号7111010189800000162，由该行直接上缴国库。当事人还应将注有其名称的付款凭证复印件送中国证券监督管理委员会稽查局备案。当事人如果对本处罚决定不服，可在收到本处罚决定书之日起60日内向中国证券监督管理委员会申请行政复议，也可以在收到本处罚决定书之日起6个月内直接向有管辖权的人民法院提起行政诉讼。复议和诉讼期间，上述决定不停止执行。</w:t>
      </w:r>
    </w:p>
    <w:p w:rsidR="002B71BC" w:rsidRPr="002B71BC" w:rsidRDefault="002B71BC" w:rsidP="002B71B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B71BC">
        <w:rPr>
          <w:rFonts w:ascii="宋体" w:eastAsia="宋体" w:hAnsi="宋体" w:cs="宋体" w:hint="eastAsia"/>
          <w:color w:val="000000"/>
          <w:kern w:val="0"/>
          <w:szCs w:val="21"/>
        </w:rPr>
        <w:t>中国证监会</w:t>
      </w:r>
      <w:proofErr w:type="gramStart"/>
      <w:r w:rsidRPr="002B71BC">
        <w:rPr>
          <w:rFonts w:ascii="宋体" w:eastAsia="宋体" w:hAnsi="宋体" w:cs="宋体" w:hint="eastAsia"/>
          <w:color w:val="000000"/>
          <w:kern w:val="0"/>
          <w:szCs w:val="21"/>
        </w:rPr>
        <w:t xml:space="preserve">　　　　　</w:t>
      </w:r>
      <w:proofErr w:type="gramEnd"/>
      <w:r w:rsidRPr="002B71BC">
        <w:rPr>
          <w:rFonts w:ascii="宋体" w:eastAsia="宋体" w:hAnsi="宋体" w:cs="宋体" w:hint="eastAsia"/>
          <w:color w:val="000000"/>
          <w:kern w:val="0"/>
          <w:szCs w:val="21"/>
        </w:rPr>
        <w:t> </w:t>
      </w:r>
    </w:p>
    <w:p w:rsidR="002B71BC" w:rsidRPr="002B71BC" w:rsidRDefault="002B71BC" w:rsidP="002B71B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B71BC">
        <w:rPr>
          <w:rFonts w:ascii="宋体" w:eastAsia="宋体" w:hAnsi="宋体" w:cs="宋体" w:hint="eastAsia"/>
          <w:color w:val="000000"/>
          <w:kern w:val="0"/>
          <w:szCs w:val="21"/>
        </w:rPr>
        <w:t xml:space="preserve">2018年11月8日　　</w:t>
      </w:r>
      <w:proofErr w:type="gramStart"/>
      <w:r w:rsidRPr="002B71BC">
        <w:rPr>
          <w:rFonts w:ascii="宋体" w:eastAsia="宋体" w:hAnsi="宋体" w:cs="宋体" w:hint="eastAsia"/>
          <w:color w:val="000000"/>
          <w:kern w:val="0"/>
          <w:szCs w:val="21"/>
        </w:rPr>
        <w:t xml:space="preserve">　　</w:t>
      </w:r>
      <w:proofErr w:type="gramEnd"/>
    </w:p>
    <w:p w:rsidR="002B71BC" w:rsidRPr="002B71BC" w:rsidRDefault="002B71BC" w:rsidP="002B71BC">
      <w:pPr>
        <w:widowControl/>
        <w:shd w:val="clear" w:color="auto" w:fill="FFFFFF"/>
        <w:spacing w:line="360" w:lineRule="atLeast"/>
        <w:ind w:firstLine="210"/>
        <w:jc w:val="left"/>
        <w:rPr>
          <w:rFonts w:ascii="楷体" w:eastAsia="楷体" w:hAnsi="楷体" w:cs="宋体" w:hint="eastAsia"/>
          <w:color w:val="000000"/>
          <w:kern w:val="0"/>
          <w:sz w:val="24"/>
          <w:szCs w:val="24"/>
        </w:rPr>
      </w:pPr>
      <w:r w:rsidRPr="002B71BC">
        <w:rPr>
          <w:rFonts w:ascii="楷体" w:eastAsia="楷体" w:hAnsi="楷体" w:cs="宋体"/>
          <w:noProof/>
          <w:color w:val="000000"/>
          <w:kern w:val="0"/>
          <w:sz w:val="24"/>
          <w:szCs w:val="24"/>
        </w:rPr>
        <w:drawing>
          <wp:inline distT="0" distB="0" distL="0" distR="0">
            <wp:extent cx="1990725" cy="8286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0725" cy="828675"/>
                    </a:xfrm>
                    <a:prstGeom prst="rect">
                      <a:avLst/>
                    </a:prstGeom>
                    <a:noFill/>
                    <a:ln>
                      <a:noFill/>
                    </a:ln>
                  </pic:spPr>
                </pic:pic>
              </a:graphicData>
            </a:graphic>
          </wp:inline>
        </w:drawing>
      </w:r>
    </w:p>
    <w:p w:rsidR="002B71BC" w:rsidRPr="002B71BC" w:rsidRDefault="002B71BC" w:rsidP="002B71BC">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2B71BC" w:rsidRPr="002B71BC" w:rsidTr="002B71BC">
        <w:trPr>
          <w:tblCellSpacing w:w="15" w:type="dxa"/>
          <w:jc w:val="center"/>
        </w:trPr>
        <w:tc>
          <w:tcPr>
            <w:tcW w:w="900" w:type="dxa"/>
            <w:vAlign w:val="center"/>
            <w:hideMark/>
          </w:tcPr>
          <w:p w:rsidR="002B71BC" w:rsidRPr="002B71BC" w:rsidRDefault="002B71BC" w:rsidP="002B71BC">
            <w:pPr>
              <w:widowControl/>
              <w:jc w:val="left"/>
              <w:rPr>
                <w:rFonts w:ascii="宋体" w:eastAsia="宋体" w:hAnsi="宋体" w:cs="宋体" w:hint="eastAsia"/>
                <w:kern w:val="0"/>
                <w:sz w:val="18"/>
                <w:szCs w:val="18"/>
              </w:rPr>
            </w:pPr>
            <w:r w:rsidRPr="002B71BC">
              <w:rPr>
                <w:rFonts w:ascii="宋体" w:eastAsia="宋体" w:hAnsi="宋体" w:cs="宋体"/>
                <w:kern w:val="0"/>
                <w:sz w:val="18"/>
                <w:szCs w:val="18"/>
              </w:rPr>
              <w:t> </w:t>
            </w:r>
          </w:p>
        </w:tc>
        <w:tc>
          <w:tcPr>
            <w:tcW w:w="1200" w:type="dxa"/>
            <w:vAlign w:val="center"/>
            <w:hideMark/>
          </w:tcPr>
          <w:p w:rsidR="002B71BC" w:rsidRPr="002B71BC" w:rsidRDefault="002B71BC" w:rsidP="002B71BC">
            <w:pPr>
              <w:widowControl/>
              <w:jc w:val="left"/>
              <w:rPr>
                <w:rFonts w:ascii="宋体" w:eastAsia="宋体" w:hAnsi="宋体" w:cs="宋体"/>
                <w:kern w:val="0"/>
                <w:sz w:val="18"/>
                <w:szCs w:val="18"/>
              </w:rPr>
            </w:pPr>
            <w:r w:rsidRPr="002B71BC">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B71BC" w:rsidRPr="002B71BC" w:rsidRDefault="002B71BC" w:rsidP="002B71BC">
            <w:pPr>
              <w:widowControl/>
              <w:jc w:val="left"/>
              <w:rPr>
                <w:rFonts w:ascii="宋体" w:eastAsia="宋体" w:hAnsi="宋体" w:cs="宋体"/>
                <w:kern w:val="0"/>
                <w:sz w:val="18"/>
                <w:szCs w:val="18"/>
              </w:rPr>
            </w:pPr>
            <w:r w:rsidRPr="002B71BC">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B71BC" w:rsidRPr="002B71BC" w:rsidRDefault="002B71BC" w:rsidP="002B71BC">
            <w:pPr>
              <w:widowControl/>
              <w:jc w:val="left"/>
              <w:rPr>
                <w:rFonts w:ascii="宋体" w:eastAsia="宋体" w:hAnsi="宋体" w:cs="宋体"/>
                <w:kern w:val="0"/>
                <w:sz w:val="18"/>
                <w:szCs w:val="18"/>
              </w:rPr>
            </w:pPr>
            <w:r w:rsidRPr="002B71BC">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2B71BC" w:rsidRPr="002B71BC" w:rsidRDefault="002B71BC" w:rsidP="002B71BC">
      <w:pPr>
        <w:widowControl/>
        <w:jc w:val="center"/>
        <w:rPr>
          <w:rFonts w:ascii="微软雅黑" w:eastAsia="微软雅黑" w:hAnsi="微软雅黑" w:cs="宋体"/>
          <w:color w:val="515151"/>
          <w:kern w:val="0"/>
          <w:sz w:val="18"/>
          <w:szCs w:val="18"/>
        </w:rPr>
      </w:pPr>
      <w:hyperlink r:id="rId12" w:tgtFrame="_blank" w:history="1">
        <w:r w:rsidRPr="002B71BC">
          <w:rPr>
            <w:rFonts w:ascii="微软雅黑" w:eastAsia="微软雅黑" w:hAnsi="微软雅黑" w:cs="宋体" w:hint="eastAsia"/>
            <w:color w:val="0000FF"/>
            <w:kern w:val="0"/>
            <w:sz w:val="18"/>
            <w:szCs w:val="18"/>
            <w:u w:val="single"/>
          </w:rPr>
          <w:t>关于我们</w:t>
        </w:r>
      </w:hyperlink>
      <w:r w:rsidRPr="002B71BC">
        <w:rPr>
          <w:rFonts w:ascii="微软雅黑" w:eastAsia="微软雅黑" w:hAnsi="微软雅黑" w:cs="宋体" w:hint="eastAsia"/>
          <w:color w:val="515151"/>
          <w:kern w:val="0"/>
          <w:sz w:val="18"/>
          <w:szCs w:val="18"/>
        </w:rPr>
        <w:t> - </w:t>
      </w:r>
      <w:hyperlink r:id="rId13" w:tgtFrame="_blank" w:history="1">
        <w:r w:rsidRPr="002B71BC">
          <w:rPr>
            <w:rFonts w:ascii="微软雅黑" w:eastAsia="微软雅黑" w:hAnsi="微软雅黑" w:cs="宋体" w:hint="eastAsia"/>
            <w:color w:val="0000FF"/>
            <w:kern w:val="0"/>
            <w:sz w:val="18"/>
            <w:szCs w:val="18"/>
            <w:u w:val="single"/>
          </w:rPr>
          <w:t>法律声明</w:t>
        </w:r>
      </w:hyperlink>
      <w:r w:rsidRPr="002B71BC">
        <w:rPr>
          <w:rFonts w:ascii="微软雅黑" w:eastAsia="微软雅黑" w:hAnsi="微软雅黑" w:cs="宋体" w:hint="eastAsia"/>
          <w:color w:val="515151"/>
          <w:kern w:val="0"/>
          <w:sz w:val="18"/>
          <w:szCs w:val="18"/>
        </w:rPr>
        <w:t> - </w:t>
      </w:r>
      <w:hyperlink r:id="rId14" w:tgtFrame="_blank" w:history="1">
        <w:r w:rsidRPr="002B71BC">
          <w:rPr>
            <w:rFonts w:ascii="微软雅黑" w:eastAsia="微软雅黑" w:hAnsi="微软雅黑" w:cs="宋体" w:hint="eastAsia"/>
            <w:color w:val="0000FF"/>
            <w:kern w:val="0"/>
            <w:sz w:val="18"/>
            <w:szCs w:val="18"/>
            <w:u w:val="single"/>
          </w:rPr>
          <w:t>联系我们</w:t>
        </w:r>
      </w:hyperlink>
    </w:p>
    <w:p w:rsidR="002B71BC" w:rsidRPr="002B71BC" w:rsidRDefault="002B71BC" w:rsidP="002B71BC">
      <w:pPr>
        <w:widowControl/>
        <w:jc w:val="center"/>
        <w:rPr>
          <w:rFonts w:ascii="微软雅黑" w:eastAsia="微软雅黑" w:hAnsi="微软雅黑" w:cs="宋体" w:hint="eastAsia"/>
          <w:color w:val="515151"/>
          <w:kern w:val="0"/>
          <w:sz w:val="18"/>
          <w:szCs w:val="18"/>
        </w:rPr>
      </w:pPr>
      <w:r w:rsidRPr="002B71BC">
        <w:rPr>
          <w:rFonts w:ascii="微软雅黑" w:eastAsia="微软雅黑" w:hAnsi="微软雅黑" w:cs="宋体" w:hint="eastAsia"/>
          <w:color w:val="515151"/>
          <w:kern w:val="0"/>
          <w:sz w:val="18"/>
          <w:szCs w:val="18"/>
        </w:rPr>
        <w:t>版权所有：中国证券监督管理委员会 京ICP备 05035542号</w:t>
      </w:r>
    </w:p>
    <w:p w:rsidR="002B71BC" w:rsidRPr="002B71BC" w:rsidRDefault="002B71BC" w:rsidP="002B71BC">
      <w:pPr>
        <w:widowControl/>
        <w:jc w:val="center"/>
        <w:rPr>
          <w:rFonts w:ascii="微软雅黑" w:eastAsia="微软雅黑" w:hAnsi="微软雅黑" w:cs="宋体" w:hint="eastAsia"/>
          <w:color w:val="515151"/>
          <w:kern w:val="0"/>
          <w:sz w:val="18"/>
          <w:szCs w:val="18"/>
        </w:rPr>
      </w:pPr>
      <w:r w:rsidRPr="002B71BC">
        <w:rPr>
          <w:rFonts w:ascii="微软雅黑" w:eastAsia="微软雅黑" w:hAnsi="微软雅黑" w:cs="宋体" w:hint="eastAsia"/>
          <w:color w:val="515151"/>
          <w:kern w:val="0"/>
          <w:sz w:val="18"/>
          <w:szCs w:val="18"/>
        </w:rPr>
        <w:lastRenderedPageBreak/>
        <w:t>地址：北京市西城区金融大街19号富凯大厦A座 邮编：100033</w:t>
      </w:r>
    </w:p>
    <w:p w:rsidR="002B71BC" w:rsidRPr="002B71BC" w:rsidRDefault="002B71BC" w:rsidP="002B71BC">
      <w:pPr>
        <w:widowControl/>
        <w:jc w:val="center"/>
        <w:rPr>
          <w:rFonts w:ascii="微软雅黑" w:eastAsia="微软雅黑" w:hAnsi="微软雅黑" w:cs="宋体" w:hint="eastAsia"/>
          <w:color w:val="515151"/>
          <w:kern w:val="0"/>
          <w:sz w:val="18"/>
          <w:szCs w:val="18"/>
        </w:rPr>
      </w:pPr>
      <w:r w:rsidRPr="002B71BC">
        <w:rPr>
          <w:rFonts w:ascii="微软雅黑" w:eastAsia="微软雅黑" w:hAnsi="微软雅黑" w:cs="宋体" w:hint="eastAsia"/>
          <w:color w:val="515151"/>
          <w:kern w:val="0"/>
          <w:sz w:val="18"/>
          <w:szCs w:val="18"/>
        </w:rPr>
        <w:t>建议使用IE5.5以上浏览器，分辨率1024*768</w:t>
      </w:r>
    </w:p>
    <w:p w:rsidR="00A55C11" w:rsidRPr="002B71BC" w:rsidRDefault="00A55C11"/>
    <w:sectPr w:rsidR="00A55C11" w:rsidRPr="002B71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BC"/>
    <w:rsid w:val="002B71BC"/>
    <w:rsid w:val="00A5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A5736-9CFF-4837-BCB3-651AF18A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B71B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B71BC"/>
    <w:rPr>
      <w:b/>
      <w:bCs/>
    </w:rPr>
  </w:style>
  <w:style w:type="paragraph" w:customStyle="1" w:styleId="p0">
    <w:name w:val="p0"/>
    <w:basedOn w:val="a"/>
    <w:rsid w:val="002B71B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2B71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969173">
      <w:bodyDiv w:val="1"/>
      <w:marLeft w:val="0"/>
      <w:marRight w:val="0"/>
      <w:marTop w:val="0"/>
      <w:marBottom w:val="0"/>
      <w:divBdr>
        <w:top w:val="none" w:sz="0" w:space="0" w:color="auto"/>
        <w:left w:val="none" w:sz="0" w:space="0" w:color="auto"/>
        <w:bottom w:val="none" w:sz="0" w:space="0" w:color="auto"/>
        <w:right w:val="none" w:sz="0" w:space="0" w:color="auto"/>
      </w:divBdr>
      <w:divsChild>
        <w:div w:id="1104806675">
          <w:marLeft w:val="0"/>
          <w:marRight w:val="0"/>
          <w:marTop w:val="150"/>
          <w:marBottom w:val="150"/>
          <w:divBdr>
            <w:top w:val="none" w:sz="0" w:space="0" w:color="auto"/>
            <w:left w:val="none" w:sz="0" w:space="0" w:color="auto"/>
            <w:bottom w:val="none" w:sz="0" w:space="0" w:color="auto"/>
            <w:right w:val="none" w:sz="0" w:space="0" w:color="auto"/>
          </w:divBdr>
        </w:div>
        <w:div w:id="166797428">
          <w:marLeft w:val="0"/>
          <w:marRight w:val="0"/>
          <w:marTop w:val="0"/>
          <w:marBottom w:val="0"/>
          <w:divBdr>
            <w:top w:val="single" w:sz="6" w:space="8" w:color="B5B5B5"/>
            <w:left w:val="single" w:sz="6" w:space="0" w:color="B5B5B5"/>
            <w:bottom w:val="single" w:sz="6" w:space="8" w:color="B5B5B5"/>
            <w:right w:val="single" w:sz="6" w:space="0" w:color="B5B5B5"/>
          </w:divBdr>
          <w:divsChild>
            <w:div w:id="2115124019">
              <w:marLeft w:val="0"/>
              <w:marRight w:val="0"/>
              <w:marTop w:val="0"/>
              <w:marBottom w:val="0"/>
              <w:divBdr>
                <w:top w:val="none" w:sz="0" w:space="0" w:color="auto"/>
                <w:left w:val="none" w:sz="0" w:space="0" w:color="auto"/>
                <w:bottom w:val="none" w:sz="0" w:space="0" w:color="auto"/>
                <w:right w:val="none" w:sz="0" w:space="0" w:color="auto"/>
              </w:divBdr>
            </w:div>
            <w:div w:id="1883058367">
              <w:marLeft w:val="0"/>
              <w:marRight w:val="0"/>
              <w:marTop w:val="0"/>
              <w:marBottom w:val="0"/>
              <w:divBdr>
                <w:top w:val="none" w:sz="0" w:space="0" w:color="auto"/>
                <w:left w:val="none" w:sz="0" w:space="0" w:color="auto"/>
                <w:bottom w:val="none" w:sz="0" w:space="0" w:color="auto"/>
                <w:right w:val="none" w:sz="0" w:space="0" w:color="auto"/>
              </w:divBdr>
              <w:divsChild>
                <w:div w:id="806125430">
                  <w:marLeft w:val="0"/>
                  <w:marRight w:val="0"/>
                  <w:marTop w:val="0"/>
                  <w:marBottom w:val="0"/>
                  <w:divBdr>
                    <w:top w:val="none" w:sz="0" w:space="0" w:color="auto"/>
                    <w:left w:val="none" w:sz="0" w:space="0" w:color="auto"/>
                    <w:bottom w:val="none" w:sz="0" w:space="0" w:color="auto"/>
                    <w:right w:val="none" w:sz="0" w:space="0" w:color="auto"/>
                  </w:divBdr>
                </w:div>
              </w:divsChild>
            </w:div>
            <w:div w:id="2061439284">
              <w:marLeft w:val="0"/>
              <w:marRight w:val="0"/>
              <w:marTop w:val="120"/>
              <w:marBottom w:val="120"/>
              <w:divBdr>
                <w:top w:val="none" w:sz="0" w:space="0" w:color="auto"/>
                <w:left w:val="none" w:sz="0" w:space="0" w:color="auto"/>
                <w:bottom w:val="none" w:sz="0" w:space="0" w:color="auto"/>
                <w:right w:val="none" w:sz="0" w:space="0" w:color="auto"/>
              </w:divBdr>
            </w:div>
          </w:divsChild>
        </w:div>
        <w:div w:id="1926919391">
          <w:marLeft w:val="0"/>
          <w:marRight w:val="0"/>
          <w:marTop w:val="120"/>
          <w:marBottom w:val="0"/>
          <w:divBdr>
            <w:top w:val="none" w:sz="0" w:space="0" w:color="auto"/>
            <w:left w:val="none" w:sz="0" w:space="0" w:color="auto"/>
            <w:bottom w:val="none" w:sz="0" w:space="0" w:color="auto"/>
            <w:right w:val="none" w:sz="0" w:space="0" w:color="auto"/>
          </w:divBdr>
          <w:divsChild>
            <w:div w:id="482048559">
              <w:marLeft w:val="0"/>
              <w:marRight w:val="0"/>
              <w:marTop w:val="60"/>
              <w:marBottom w:val="0"/>
              <w:divBdr>
                <w:top w:val="none" w:sz="0" w:space="0" w:color="auto"/>
                <w:left w:val="none" w:sz="0" w:space="0" w:color="auto"/>
                <w:bottom w:val="none" w:sz="0" w:space="0" w:color="auto"/>
                <w:right w:val="none" w:sz="0" w:space="0" w:color="auto"/>
              </w:divBdr>
            </w:div>
            <w:div w:id="26682673">
              <w:marLeft w:val="0"/>
              <w:marRight w:val="0"/>
              <w:marTop w:val="60"/>
              <w:marBottom w:val="0"/>
              <w:divBdr>
                <w:top w:val="none" w:sz="0" w:space="0" w:color="auto"/>
                <w:left w:val="none" w:sz="0" w:space="0" w:color="auto"/>
                <w:bottom w:val="none" w:sz="0" w:space="0" w:color="auto"/>
                <w:right w:val="none" w:sz="0" w:space="0" w:color="auto"/>
              </w:divBdr>
            </w:div>
            <w:div w:id="1497454402">
              <w:marLeft w:val="0"/>
              <w:marRight w:val="0"/>
              <w:marTop w:val="60"/>
              <w:marBottom w:val="0"/>
              <w:divBdr>
                <w:top w:val="none" w:sz="0" w:space="0" w:color="auto"/>
                <w:left w:val="none" w:sz="0" w:space="0" w:color="auto"/>
                <w:bottom w:val="none" w:sz="0" w:space="0" w:color="auto"/>
                <w:right w:val="none" w:sz="0" w:space="0" w:color="auto"/>
              </w:divBdr>
            </w:div>
            <w:div w:id="6211568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rc.gov.cn/pub/zjhpublic/G00306212/201811/t20181112_346612.htm?keywords=%E5%86%85%E5%B9%95%E4%BA%A4%E6%98%93" TargetMode="External"/><Relationship Id="rId13" Type="http://schemas.openxmlformats.org/officeDocument/2006/relationships/hyperlink" Target="http://www.csrc.gov.cn/pub/newsite/fzlm/flsm/"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www.csrc.gov.cn/pub/newsite/fzlm/gyw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image" Target="media/image6.gif"/><Relationship Id="rId5" Type="http://schemas.openxmlformats.org/officeDocument/2006/relationships/image" Target="media/image2.wmf"/><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hyperlink" Target="http://www.csrc.gov.cn/pub/newsite/fzlm/lxw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2020-02-15T11:41:00Z</dcterms:created>
  <dcterms:modified xsi:type="dcterms:W3CDTF">2020-02-15T11:41:00Z</dcterms:modified>
</cp:coreProperties>
</file>