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8AC" w:rsidRPr="00DF58AC" w:rsidRDefault="00DF58AC" w:rsidP="00DF58AC">
      <w:pPr>
        <w:widowControl/>
        <w:jc w:val="center"/>
        <w:rPr>
          <w:rFonts w:ascii="微软雅黑" w:eastAsia="微软雅黑" w:hAnsi="微软雅黑" w:cs="宋体"/>
          <w:color w:val="000000"/>
          <w:kern w:val="0"/>
          <w:sz w:val="18"/>
          <w:szCs w:val="18"/>
        </w:rPr>
      </w:pPr>
      <w:r w:rsidRPr="00DF58AC">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DF58AC" w:rsidRPr="00DF58AC" w:rsidTr="00DF58A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F58AC" w:rsidRPr="00DF58AC">
              <w:trPr>
                <w:tblCellSpacing w:w="0" w:type="dxa"/>
              </w:trPr>
              <w:tc>
                <w:tcPr>
                  <w:tcW w:w="2500" w:type="pct"/>
                  <w:tcMar>
                    <w:top w:w="30" w:type="dxa"/>
                    <w:left w:w="30" w:type="dxa"/>
                    <w:bottom w:w="30" w:type="dxa"/>
                    <w:right w:w="30" w:type="dxa"/>
                  </w:tcMar>
                  <w:hideMark/>
                </w:tcPr>
                <w:p w:rsidR="00DF58AC" w:rsidRPr="00DF58AC" w:rsidRDefault="00DF58AC" w:rsidP="00DF58AC">
                  <w:pPr>
                    <w:widowControl/>
                    <w:jc w:val="left"/>
                    <w:rPr>
                      <w:rFonts w:ascii="宋体" w:eastAsia="宋体" w:hAnsi="宋体" w:cs="宋体" w:hint="eastAsia"/>
                      <w:color w:val="686868"/>
                      <w:kern w:val="0"/>
                      <w:sz w:val="18"/>
                      <w:szCs w:val="18"/>
                    </w:rPr>
                  </w:pPr>
                  <w:r w:rsidRPr="00DF58AC">
                    <w:rPr>
                      <w:rFonts w:ascii="宋体" w:eastAsia="宋体" w:hAnsi="宋体" w:cs="宋体"/>
                      <w:b/>
                      <w:bCs/>
                      <w:color w:val="686868"/>
                      <w:kern w:val="0"/>
                      <w:sz w:val="18"/>
                      <w:szCs w:val="18"/>
                    </w:rPr>
                    <w:t>索 引 号:</w:t>
                  </w:r>
                  <w:r w:rsidRPr="00DF58A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DF58AC" w:rsidRPr="00DF58AC" w:rsidRDefault="00DF58AC" w:rsidP="00DF58AC">
                  <w:pPr>
                    <w:widowControl/>
                    <w:jc w:val="left"/>
                    <w:rPr>
                      <w:rFonts w:ascii="宋体" w:eastAsia="宋体" w:hAnsi="宋体" w:cs="宋体"/>
                      <w:color w:val="686868"/>
                      <w:kern w:val="0"/>
                      <w:sz w:val="18"/>
                      <w:szCs w:val="18"/>
                    </w:rPr>
                  </w:pPr>
                  <w:r w:rsidRPr="00DF58AC">
                    <w:rPr>
                      <w:rFonts w:ascii="宋体" w:eastAsia="宋体" w:hAnsi="宋体" w:cs="宋体"/>
                      <w:b/>
                      <w:bCs/>
                      <w:color w:val="686868"/>
                      <w:kern w:val="0"/>
                      <w:sz w:val="18"/>
                      <w:szCs w:val="18"/>
                    </w:rPr>
                    <w:t>分类:</w:t>
                  </w:r>
                  <w:r w:rsidRPr="00DF58AC">
                    <w:rPr>
                      <w:rFonts w:ascii="宋体" w:eastAsia="宋体" w:hAnsi="宋体" w:cs="宋体"/>
                      <w:color w:val="686868"/>
                      <w:kern w:val="0"/>
                      <w:sz w:val="18"/>
                      <w:szCs w:val="18"/>
                    </w:rPr>
                    <w:t> 行政处罚 ; 行政处罚决定</w:t>
                  </w:r>
                </w:p>
              </w:tc>
            </w:tr>
          </w:tbl>
          <w:p w:rsidR="00DF58AC" w:rsidRPr="00DF58AC" w:rsidRDefault="00DF58AC" w:rsidP="00DF58AC">
            <w:pPr>
              <w:widowControl/>
              <w:jc w:val="left"/>
              <w:rPr>
                <w:rFonts w:ascii="宋体" w:eastAsia="宋体" w:hAnsi="宋体" w:cs="宋体"/>
                <w:color w:val="686868"/>
                <w:kern w:val="0"/>
                <w:sz w:val="18"/>
                <w:szCs w:val="18"/>
              </w:rPr>
            </w:pPr>
          </w:p>
        </w:tc>
      </w:tr>
      <w:tr w:rsidR="00DF58AC" w:rsidRPr="00DF58AC" w:rsidTr="00DF58A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F58AC" w:rsidRPr="00DF58AC">
              <w:trPr>
                <w:tblCellSpacing w:w="0" w:type="dxa"/>
              </w:trPr>
              <w:tc>
                <w:tcPr>
                  <w:tcW w:w="2500" w:type="pct"/>
                  <w:tcMar>
                    <w:top w:w="30" w:type="dxa"/>
                    <w:left w:w="30" w:type="dxa"/>
                    <w:bottom w:w="30" w:type="dxa"/>
                    <w:right w:w="30" w:type="dxa"/>
                  </w:tcMar>
                  <w:hideMark/>
                </w:tcPr>
                <w:p w:rsidR="00DF58AC" w:rsidRPr="00DF58AC" w:rsidRDefault="00DF58AC" w:rsidP="00DF58AC">
                  <w:pPr>
                    <w:widowControl/>
                    <w:jc w:val="left"/>
                    <w:rPr>
                      <w:rFonts w:ascii="宋体" w:eastAsia="宋体" w:hAnsi="宋体" w:cs="宋体"/>
                      <w:color w:val="686868"/>
                      <w:kern w:val="0"/>
                      <w:sz w:val="18"/>
                      <w:szCs w:val="18"/>
                    </w:rPr>
                  </w:pPr>
                  <w:r w:rsidRPr="00DF58AC">
                    <w:rPr>
                      <w:rFonts w:ascii="宋体" w:eastAsia="宋体" w:hAnsi="宋体" w:cs="宋体"/>
                      <w:b/>
                      <w:bCs/>
                      <w:color w:val="686868"/>
                      <w:kern w:val="0"/>
                      <w:sz w:val="18"/>
                      <w:szCs w:val="18"/>
                    </w:rPr>
                    <w:t>发布机构:</w:t>
                  </w:r>
                  <w:r w:rsidRPr="00DF58A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DF58AC" w:rsidRPr="00DF58AC" w:rsidRDefault="00DF58AC" w:rsidP="00DF58AC">
                  <w:pPr>
                    <w:widowControl/>
                    <w:jc w:val="left"/>
                    <w:rPr>
                      <w:rFonts w:ascii="宋体" w:eastAsia="宋体" w:hAnsi="宋体" w:cs="宋体"/>
                      <w:color w:val="686868"/>
                      <w:kern w:val="0"/>
                      <w:sz w:val="18"/>
                      <w:szCs w:val="18"/>
                    </w:rPr>
                  </w:pPr>
                  <w:r w:rsidRPr="00DF58AC">
                    <w:rPr>
                      <w:rFonts w:ascii="宋体" w:eastAsia="宋体" w:hAnsi="宋体" w:cs="宋体"/>
                      <w:b/>
                      <w:bCs/>
                      <w:color w:val="686868"/>
                      <w:kern w:val="0"/>
                      <w:sz w:val="18"/>
                      <w:szCs w:val="18"/>
                    </w:rPr>
                    <w:t>发文日期:</w:t>
                  </w:r>
                  <w:r w:rsidRPr="00DF58AC">
                    <w:rPr>
                      <w:rFonts w:ascii="宋体" w:eastAsia="宋体" w:hAnsi="宋体" w:cs="宋体"/>
                      <w:color w:val="686868"/>
                      <w:kern w:val="0"/>
                      <w:sz w:val="18"/>
                      <w:szCs w:val="18"/>
                    </w:rPr>
                    <w:t> 2018年12月28日</w:t>
                  </w:r>
                </w:p>
              </w:tc>
            </w:tr>
          </w:tbl>
          <w:p w:rsidR="00DF58AC" w:rsidRPr="00DF58AC" w:rsidRDefault="00DF58AC" w:rsidP="00DF58AC">
            <w:pPr>
              <w:widowControl/>
              <w:jc w:val="left"/>
              <w:rPr>
                <w:rFonts w:ascii="宋体" w:eastAsia="宋体" w:hAnsi="宋体" w:cs="宋体"/>
                <w:color w:val="686868"/>
                <w:kern w:val="0"/>
                <w:sz w:val="18"/>
                <w:szCs w:val="18"/>
              </w:rPr>
            </w:pPr>
          </w:p>
        </w:tc>
      </w:tr>
      <w:tr w:rsidR="00DF58AC" w:rsidRPr="00DF58AC" w:rsidTr="00DF58AC">
        <w:trPr>
          <w:tblCellSpacing w:w="0" w:type="dxa"/>
        </w:trPr>
        <w:tc>
          <w:tcPr>
            <w:tcW w:w="0" w:type="auto"/>
            <w:tcMar>
              <w:top w:w="30" w:type="dxa"/>
              <w:left w:w="30" w:type="dxa"/>
              <w:bottom w:w="30" w:type="dxa"/>
              <w:right w:w="30" w:type="dxa"/>
            </w:tcMar>
            <w:hideMark/>
          </w:tcPr>
          <w:p w:rsidR="00DF58AC" w:rsidRPr="00DF58AC" w:rsidRDefault="00DF58AC" w:rsidP="00DF58AC">
            <w:pPr>
              <w:widowControl/>
              <w:jc w:val="left"/>
              <w:rPr>
                <w:rFonts w:ascii="宋体" w:eastAsia="宋体" w:hAnsi="宋体" w:cs="宋体"/>
                <w:color w:val="686868"/>
                <w:kern w:val="0"/>
                <w:sz w:val="18"/>
                <w:szCs w:val="18"/>
              </w:rPr>
            </w:pPr>
            <w:r w:rsidRPr="00DF58AC">
              <w:rPr>
                <w:rFonts w:ascii="宋体" w:eastAsia="宋体" w:hAnsi="宋体" w:cs="宋体"/>
                <w:b/>
                <w:bCs/>
                <w:color w:val="686868"/>
                <w:kern w:val="0"/>
                <w:sz w:val="18"/>
                <w:szCs w:val="18"/>
              </w:rPr>
              <w:t>名　　称:</w:t>
            </w:r>
            <w:r w:rsidRPr="00DF58AC">
              <w:rPr>
                <w:rFonts w:ascii="宋体" w:eastAsia="宋体" w:hAnsi="宋体" w:cs="宋体"/>
                <w:color w:val="686868"/>
                <w:kern w:val="0"/>
                <w:sz w:val="18"/>
                <w:szCs w:val="18"/>
              </w:rPr>
              <w:t> 中国证监会行政处罚决定书（何邦建）</w:t>
            </w:r>
          </w:p>
        </w:tc>
      </w:tr>
      <w:tr w:rsidR="00DF58AC" w:rsidRPr="00DF58AC" w:rsidTr="00DF58A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F58AC" w:rsidRPr="00DF58AC">
              <w:trPr>
                <w:tblCellSpacing w:w="0" w:type="dxa"/>
              </w:trPr>
              <w:tc>
                <w:tcPr>
                  <w:tcW w:w="2500" w:type="pct"/>
                  <w:tcMar>
                    <w:top w:w="30" w:type="dxa"/>
                    <w:left w:w="30" w:type="dxa"/>
                    <w:bottom w:w="30" w:type="dxa"/>
                    <w:right w:w="30" w:type="dxa"/>
                  </w:tcMar>
                  <w:hideMark/>
                </w:tcPr>
                <w:p w:rsidR="00DF58AC" w:rsidRPr="00DF58AC" w:rsidRDefault="00DF58AC" w:rsidP="00DF58AC">
                  <w:pPr>
                    <w:widowControl/>
                    <w:jc w:val="left"/>
                    <w:rPr>
                      <w:rFonts w:ascii="宋体" w:eastAsia="宋体" w:hAnsi="宋体" w:cs="宋体"/>
                      <w:color w:val="686868"/>
                      <w:kern w:val="0"/>
                      <w:sz w:val="18"/>
                      <w:szCs w:val="18"/>
                    </w:rPr>
                  </w:pPr>
                  <w:r w:rsidRPr="00DF58AC">
                    <w:rPr>
                      <w:rFonts w:ascii="宋体" w:eastAsia="宋体" w:hAnsi="宋体" w:cs="宋体"/>
                      <w:b/>
                      <w:bCs/>
                      <w:color w:val="686868"/>
                      <w:kern w:val="0"/>
                      <w:sz w:val="18"/>
                      <w:szCs w:val="18"/>
                    </w:rPr>
                    <w:t>文　　号:</w:t>
                  </w:r>
                  <w:r w:rsidRPr="00DF58AC">
                    <w:rPr>
                      <w:rFonts w:ascii="宋体" w:eastAsia="宋体" w:hAnsi="宋体" w:cs="宋体"/>
                      <w:color w:val="686868"/>
                      <w:kern w:val="0"/>
                      <w:sz w:val="18"/>
                      <w:szCs w:val="18"/>
                    </w:rPr>
                    <w:t> 〔2018〕121号</w:t>
                  </w:r>
                  <w:bookmarkStart w:id="0" w:name="_GoBack"/>
                  <w:bookmarkEnd w:id="0"/>
                </w:p>
              </w:tc>
              <w:tc>
                <w:tcPr>
                  <w:tcW w:w="0" w:type="auto"/>
                  <w:tcMar>
                    <w:top w:w="30" w:type="dxa"/>
                    <w:left w:w="30" w:type="dxa"/>
                    <w:bottom w:w="30" w:type="dxa"/>
                    <w:right w:w="30" w:type="dxa"/>
                  </w:tcMar>
                  <w:hideMark/>
                </w:tcPr>
                <w:p w:rsidR="00DF58AC" w:rsidRPr="00DF58AC" w:rsidRDefault="00DF58AC" w:rsidP="00DF58AC">
                  <w:pPr>
                    <w:widowControl/>
                    <w:jc w:val="left"/>
                    <w:rPr>
                      <w:rFonts w:ascii="宋体" w:eastAsia="宋体" w:hAnsi="宋体" w:cs="宋体"/>
                      <w:color w:val="686868"/>
                      <w:kern w:val="0"/>
                      <w:sz w:val="18"/>
                      <w:szCs w:val="18"/>
                    </w:rPr>
                  </w:pPr>
                  <w:r w:rsidRPr="00DF58AC">
                    <w:rPr>
                      <w:rFonts w:ascii="宋体" w:eastAsia="宋体" w:hAnsi="宋体" w:cs="宋体"/>
                      <w:b/>
                      <w:bCs/>
                      <w:color w:val="686868"/>
                      <w:kern w:val="0"/>
                      <w:sz w:val="18"/>
                      <w:szCs w:val="18"/>
                    </w:rPr>
                    <w:t>主 题 词:</w:t>
                  </w:r>
                </w:p>
              </w:tc>
            </w:tr>
          </w:tbl>
          <w:p w:rsidR="00DF58AC" w:rsidRPr="00DF58AC" w:rsidRDefault="00DF58AC" w:rsidP="00DF58AC">
            <w:pPr>
              <w:widowControl/>
              <w:jc w:val="left"/>
              <w:rPr>
                <w:rFonts w:ascii="宋体" w:eastAsia="宋体" w:hAnsi="宋体" w:cs="宋体"/>
                <w:color w:val="686868"/>
                <w:kern w:val="0"/>
                <w:sz w:val="18"/>
                <w:szCs w:val="18"/>
              </w:rPr>
            </w:pPr>
          </w:p>
        </w:tc>
      </w:tr>
    </w:tbl>
    <w:p w:rsidR="00DF58AC" w:rsidRPr="00DF58AC" w:rsidRDefault="00DF58AC" w:rsidP="00DF58AC">
      <w:pPr>
        <w:widowControl/>
        <w:jc w:val="center"/>
        <w:rPr>
          <w:rFonts w:ascii="微软雅黑" w:eastAsia="微软雅黑" w:hAnsi="微软雅黑" w:cs="宋体"/>
          <w:color w:val="000000"/>
          <w:kern w:val="0"/>
          <w:sz w:val="18"/>
          <w:szCs w:val="18"/>
        </w:rPr>
      </w:pPr>
      <w:r w:rsidRPr="00DF58A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DF58AC" w:rsidRPr="00DF58AC" w:rsidRDefault="00DF58AC" w:rsidP="00DF58AC">
      <w:pPr>
        <w:widowControl/>
        <w:shd w:val="clear" w:color="auto" w:fill="FFFFFF"/>
        <w:spacing w:after="240"/>
        <w:jc w:val="center"/>
        <w:rPr>
          <w:rFonts w:ascii="微软雅黑" w:eastAsia="微软雅黑" w:hAnsi="微软雅黑" w:cs="宋体" w:hint="eastAsia"/>
          <w:color w:val="000000"/>
          <w:kern w:val="0"/>
          <w:sz w:val="18"/>
          <w:szCs w:val="18"/>
        </w:rPr>
      </w:pPr>
      <w:r w:rsidRPr="00DF58AC">
        <w:rPr>
          <w:rFonts w:ascii="微软雅黑" w:eastAsia="微软雅黑" w:hAnsi="微软雅黑" w:cs="宋体" w:hint="eastAsia"/>
          <w:color w:val="000000"/>
          <w:kern w:val="0"/>
          <w:sz w:val="18"/>
          <w:szCs w:val="18"/>
        </w:rPr>
        <w:br/>
      </w:r>
      <w:r w:rsidRPr="00DF58AC">
        <w:rPr>
          <w:rFonts w:ascii="黑体" w:eastAsia="黑体" w:hAnsi="黑体" w:cs="宋体" w:hint="eastAsia"/>
          <w:b/>
          <w:bCs/>
          <w:color w:val="FF0000"/>
          <w:kern w:val="0"/>
          <w:sz w:val="36"/>
          <w:szCs w:val="36"/>
        </w:rPr>
        <w:t>中国证监会行政处罚决定书（何邦建）</w:t>
      </w:r>
    </w:p>
    <w:p w:rsidR="00DF58AC" w:rsidRPr="00DF58AC" w:rsidRDefault="00DF58AC" w:rsidP="00DF58AC">
      <w:pPr>
        <w:widowControl/>
        <w:shd w:val="clear" w:color="auto" w:fill="FFFFFF"/>
        <w:spacing w:line="360" w:lineRule="atLeast"/>
        <w:jc w:val="center"/>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〔2018〕121号</w:t>
      </w:r>
    </w:p>
    <w:p w:rsidR="00DF58AC" w:rsidRPr="00DF58AC" w:rsidRDefault="00DF58AC" w:rsidP="00DF58AC">
      <w:pPr>
        <w:widowControl/>
        <w:shd w:val="clear" w:color="auto" w:fill="FFFFFF"/>
        <w:spacing w:line="360" w:lineRule="atLeast"/>
        <w:jc w:val="center"/>
        <w:rPr>
          <w:rFonts w:ascii="楷体" w:eastAsia="楷体" w:hAnsi="楷体" w:cs="宋体" w:hint="eastAsia"/>
          <w:color w:val="000000"/>
          <w:kern w:val="0"/>
          <w:sz w:val="24"/>
          <w:szCs w:val="24"/>
        </w:rPr>
      </w:pPr>
      <w:r w:rsidRPr="00DF58AC">
        <w:rPr>
          <w:rFonts w:ascii="Calibri" w:eastAsia="楷体" w:hAnsi="Calibri" w:cs="Calibri"/>
          <w:color w:val="000000"/>
          <w:kern w:val="0"/>
          <w:sz w:val="24"/>
          <w:szCs w:val="24"/>
        </w:rPr>
        <w:t> </w:t>
      </w:r>
    </w:p>
    <w:p w:rsidR="00DF58AC" w:rsidRPr="00DF58AC" w:rsidRDefault="00DF58AC" w:rsidP="00DF58AC">
      <w:pPr>
        <w:widowControl/>
        <w:shd w:val="clear" w:color="auto" w:fill="FFFFFF"/>
        <w:spacing w:line="360" w:lineRule="atLeast"/>
        <w:ind w:firstLine="420"/>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当事人：何邦建，男，1968年12月出生，时任上海</w:t>
      </w:r>
      <w:proofErr w:type="gramStart"/>
      <w:r w:rsidRPr="00DF58AC">
        <w:rPr>
          <w:rFonts w:ascii="宋体" w:eastAsia="宋体" w:hAnsi="宋体" w:cs="宋体" w:hint="eastAsia"/>
          <w:color w:val="000000"/>
          <w:kern w:val="0"/>
          <w:szCs w:val="21"/>
        </w:rPr>
        <w:t>阜兴金融</w:t>
      </w:r>
      <w:proofErr w:type="gramEnd"/>
      <w:r w:rsidRPr="00DF58AC">
        <w:rPr>
          <w:rFonts w:ascii="宋体" w:eastAsia="宋体" w:hAnsi="宋体" w:cs="宋体" w:hint="eastAsia"/>
          <w:color w:val="000000"/>
          <w:kern w:val="0"/>
          <w:szCs w:val="21"/>
        </w:rPr>
        <w:t>控股（集团）有限公司（以下简称</w:t>
      </w:r>
      <w:proofErr w:type="gramStart"/>
      <w:r w:rsidRPr="00DF58AC">
        <w:rPr>
          <w:rFonts w:ascii="宋体" w:eastAsia="宋体" w:hAnsi="宋体" w:cs="宋体" w:hint="eastAsia"/>
          <w:color w:val="000000"/>
          <w:kern w:val="0"/>
          <w:szCs w:val="21"/>
        </w:rPr>
        <w:t>阜</w:t>
      </w:r>
      <w:proofErr w:type="gramEnd"/>
      <w:r w:rsidRPr="00DF58AC">
        <w:rPr>
          <w:rFonts w:ascii="宋体" w:eastAsia="宋体" w:hAnsi="宋体" w:cs="宋体" w:hint="eastAsia"/>
          <w:color w:val="000000"/>
          <w:kern w:val="0"/>
          <w:szCs w:val="21"/>
        </w:rPr>
        <w:t>兴集团）副总裁，住址：上海市奉贤区。</w:t>
      </w:r>
    </w:p>
    <w:p w:rsidR="00DF58AC" w:rsidRPr="00DF58AC" w:rsidRDefault="00DF58AC" w:rsidP="00DF58AC">
      <w:pPr>
        <w:widowControl/>
        <w:shd w:val="clear" w:color="auto" w:fill="FFFFFF"/>
        <w:spacing w:line="360" w:lineRule="atLeast"/>
        <w:ind w:firstLine="420"/>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依据《中华人民共和国证券法》（以下简称《证券法》）有关规定，我会对何邦建内幕</w:t>
      </w:r>
      <w:proofErr w:type="gramStart"/>
      <w:r w:rsidRPr="00DF58AC">
        <w:rPr>
          <w:rFonts w:ascii="宋体" w:eastAsia="宋体" w:hAnsi="宋体" w:cs="宋体" w:hint="eastAsia"/>
          <w:color w:val="000000"/>
          <w:kern w:val="0"/>
          <w:szCs w:val="21"/>
        </w:rPr>
        <w:t>交易华</w:t>
      </w:r>
      <w:proofErr w:type="gramEnd"/>
      <w:r w:rsidRPr="00DF58AC">
        <w:rPr>
          <w:rFonts w:ascii="宋体" w:eastAsia="宋体" w:hAnsi="宋体" w:cs="宋体" w:hint="eastAsia"/>
          <w:color w:val="000000"/>
          <w:kern w:val="0"/>
          <w:szCs w:val="21"/>
        </w:rPr>
        <w:t>闻传媒投资集团股份有限公司（以下简称华闻传媒）股票的行为进行了立案调查、审理，并依法向当事人告知了</w:t>
      </w:r>
      <w:proofErr w:type="gramStart"/>
      <w:r w:rsidRPr="00DF58AC">
        <w:rPr>
          <w:rFonts w:ascii="宋体" w:eastAsia="宋体" w:hAnsi="宋体" w:cs="宋体" w:hint="eastAsia"/>
          <w:color w:val="000000"/>
          <w:kern w:val="0"/>
          <w:szCs w:val="21"/>
        </w:rPr>
        <w:t>作出</w:t>
      </w:r>
      <w:proofErr w:type="gramEnd"/>
      <w:r w:rsidRPr="00DF58AC">
        <w:rPr>
          <w:rFonts w:ascii="宋体" w:eastAsia="宋体" w:hAnsi="宋体" w:cs="宋体" w:hint="eastAsia"/>
          <w:color w:val="000000"/>
          <w:kern w:val="0"/>
          <w:szCs w:val="21"/>
        </w:rPr>
        <w:t>行政处罚的事实、理由、依据及当事人依法享有的权利。当事人</w:t>
      </w:r>
      <w:proofErr w:type="gramStart"/>
      <w:r w:rsidRPr="00DF58AC">
        <w:rPr>
          <w:rFonts w:ascii="宋体" w:eastAsia="宋体" w:hAnsi="宋体" w:cs="宋体" w:hint="eastAsia"/>
          <w:color w:val="000000"/>
          <w:kern w:val="0"/>
          <w:szCs w:val="21"/>
        </w:rPr>
        <w:t>何邦建未提出</w:t>
      </w:r>
      <w:proofErr w:type="gramEnd"/>
      <w:r w:rsidRPr="00DF58AC">
        <w:rPr>
          <w:rFonts w:ascii="宋体" w:eastAsia="宋体" w:hAnsi="宋体" w:cs="宋体" w:hint="eastAsia"/>
          <w:color w:val="000000"/>
          <w:kern w:val="0"/>
          <w:szCs w:val="21"/>
        </w:rPr>
        <w:t>陈述、申辩意见，未要求听证。本案现已调查、审理终结。</w:t>
      </w:r>
    </w:p>
    <w:p w:rsidR="00DF58AC" w:rsidRPr="00DF58AC" w:rsidRDefault="00DF58AC" w:rsidP="00DF58AC">
      <w:pPr>
        <w:widowControl/>
        <w:shd w:val="clear" w:color="auto" w:fill="FFFFFF"/>
        <w:spacing w:line="360" w:lineRule="atLeast"/>
        <w:ind w:firstLine="420"/>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经查明，何邦</w:t>
      </w:r>
      <w:proofErr w:type="gramStart"/>
      <w:r w:rsidRPr="00DF58AC">
        <w:rPr>
          <w:rFonts w:ascii="宋体" w:eastAsia="宋体" w:hAnsi="宋体" w:cs="宋体" w:hint="eastAsia"/>
          <w:color w:val="000000"/>
          <w:kern w:val="0"/>
          <w:szCs w:val="21"/>
        </w:rPr>
        <w:t>建存在</w:t>
      </w:r>
      <w:proofErr w:type="gramEnd"/>
      <w:r w:rsidRPr="00DF58AC">
        <w:rPr>
          <w:rFonts w:ascii="宋体" w:eastAsia="宋体" w:hAnsi="宋体" w:cs="宋体" w:hint="eastAsia"/>
          <w:color w:val="000000"/>
          <w:kern w:val="0"/>
          <w:szCs w:val="21"/>
        </w:rPr>
        <w:t>以下违法事实：</w:t>
      </w:r>
    </w:p>
    <w:p w:rsidR="00DF58AC" w:rsidRPr="00DF58AC" w:rsidRDefault="00DF58AC" w:rsidP="00DF58AC">
      <w:pPr>
        <w:widowControl/>
        <w:shd w:val="clear" w:color="auto" w:fill="FFFFFF"/>
        <w:spacing w:line="360" w:lineRule="atLeast"/>
        <w:ind w:firstLine="420"/>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一、内幕信息形成及公开</w:t>
      </w:r>
    </w:p>
    <w:p w:rsidR="00DF58AC" w:rsidRPr="00DF58AC" w:rsidRDefault="00DF58AC" w:rsidP="00DF58AC">
      <w:pPr>
        <w:widowControl/>
        <w:shd w:val="clear" w:color="auto" w:fill="FFFFFF"/>
        <w:spacing w:line="360" w:lineRule="atLeast"/>
        <w:ind w:firstLine="420"/>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国广环球资产管理有限公司（以下简称国广资产）持有华闻传媒无限</w:t>
      </w:r>
      <w:proofErr w:type="gramStart"/>
      <w:r w:rsidRPr="00DF58AC">
        <w:rPr>
          <w:rFonts w:ascii="宋体" w:eastAsia="宋体" w:hAnsi="宋体" w:cs="宋体" w:hint="eastAsia"/>
          <w:color w:val="000000"/>
          <w:kern w:val="0"/>
          <w:szCs w:val="21"/>
        </w:rPr>
        <w:t>售流通</w:t>
      </w:r>
      <w:proofErr w:type="gramEnd"/>
      <w:r w:rsidRPr="00DF58AC">
        <w:rPr>
          <w:rFonts w:ascii="宋体" w:eastAsia="宋体" w:hAnsi="宋体" w:cs="宋体" w:hint="eastAsia"/>
          <w:color w:val="000000"/>
          <w:kern w:val="0"/>
          <w:szCs w:val="21"/>
        </w:rPr>
        <w:t>股146,500,130股，持股比例为7.26%，系华闻传媒第一大股东、控股股东。国广环球传媒控股有限公司（以下简称国广控股）</w:t>
      </w:r>
      <w:proofErr w:type="gramStart"/>
      <w:r w:rsidRPr="00DF58AC">
        <w:rPr>
          <w:rFonts w:ascii="宋体" w:eastAsia="宋体" w:hAnsi="宋体" w:cs="宋体" w:hint="eastAsia"/>
          <w:color w:val="000000"/>
          <w:kern w:val="0"/>
          <w:szCs w:val="21"/>
        </w:rPr>
        <w:t>持有国广资产</w:t>
      </w:r>
      <w:proofErr w:type="gramEnd"/>
      <w:r w:rsidRPr="00DF58AC">
        <w:rPr>
          <w:rFonts w:ascii="宋体" w:eastAsia="宋体" w:hAnsi="宋体" w:cs="宋体" w:hint="eastAsia"/>
          <w:color w:val="000000"/>
          <w:kern w:val="0"/>
          <w:szCs w:val="21"/>
        </w:rPr>
        <w:t>58.03%股权，是华闻传媒的实际控制人。金正</w:t>
      </w:r>
      <w:proofErr w:type="gramStart"/>
      <w:r w:rsidRPr="00DF58AC">
        <w:rPr>
          <w:rFonts w:ascii="宋体" w:eastAsia="宋体" w:hAnsi="宋体" w:cs="宋体" w:hint="eastAsia"/>
          <w:color w:val="000000"/>
          <w:kern w:val="0"/>
          <w:szCs w:val="21"/>
        </w:rPr>
        <w:t>源联合</w:t>
      </w:r>
      <w:proofErr w:type="gramEnd"/>
      <w:r w:rsidRPr="00DF58AC">
        <w:rPr>
          <w:rFonts w:ascii="宋体" w:eastAsia="宋体" w:hAnsi="宋体" w:cs="宋体" w:hint="eastAsia"/>
          <w:color w:val="000000"/>
          <w:kern w:val="0"/>
          <w:szCs w:val="21"/>
        </w:rPr>
        <w:t>投资控股有限公司（以下简称金正源）、国广传媒发展有限公司（以下简称国广传媒）各持有国广控股50%股权。中国国际广播电台是国广传媒唯一股东，是华闻传媒最终实际控制人之一。</w:t>
      </w:r>
    </w:p>
    <w:p w:rsidR="00DF58AC" w:rsidRPr="00DF58AC" w:rsidRDefault="00DF58AC" w:rsidP="00DF58AC">
      <w:pPr>
        <w:widowControl/>
        <w:shd w:val="clear" w:color="auto" w:fill="FFFFFF"/>
        <w:spacing w:line="360" w:lineRule="atLeast"/>
        <w:ind w:firstLine="420"/>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常州兴</w:t>
      </w:r>
      <w:proofErr w:type="gramStart"/>
      <w:r w:rsidRPr="00DF58AC">
        <w:rPr>
          <w:rFonts w:ascii="宋体" w:eastAsia="宋体" w:hAnsi="宋体" w:cs="宋体" w:hint="eastAsia"/>
          <w:color w:val="000000"/>
          <w:kern w:val="0"/>
          <w:szCs w:val="21"/>
        </w:rPr>
        <w:t>顺文化</w:t>
      </w:r>
      <w:proofErr w:type="gramEnd"/>
      <w:r w:rsidRPr="00DF58AC">
        <w:rPr>
          <w:rFonts w:ascii="宋体" w:eastAsia="宋体" w:hAnsi="宋体" w:cs="宋体" w:hint="eastAsia"/>
          <w:color w:val="000000"/>
          <w:kern w:val="0"/>
          <w:szCs w:val="21"/>
        </w:rPr>
        <w:t>传媒有限公司（以下简称兴顺文化）成立于2016年9月8日，法定代表人朱某玲。</w:t>
      </w:r>
      <w:proofErr w:type="gramStart"/>
      <w:r w:rsidRPr="00DF58AC">
        <w:rPr>
          <w:rFonts w:ascii="宋体" w:eastAsia="宋体" w:hAnsi="宋体" w:cs="宋体" w:hint="eastAsia"/>
          <w:color w:val="000000"/>
          <w:kern w:val="0"/>
          <w:szCs w:val="21"/>
        </w:rPr>
        <w:t>阜</w:t>
      </w:r>
      <w:proofErr w:type="gramEnd"/>
      <w:r w:rsidRPr="00DF58AC">
        <w:rPr>
          <w:rFonts w:ascii="宋体" w:eastAsia="宋体" w:hAnsi="宋体" w:cs="宋体" w:hint="eastAsia"/>
          <w:color w:val="000000"/>
          <w:kern w:val="0"/>
          <w:szCs w:val="21"/>
        </w:rPr>
        <w:t>兴集团实际控制人、董事长</w:t>
      </w:r>
      <w:proofErr w:type="gramStart"/>
      <w:r w:rsidRPr="00DF58AC">
        <w:rPr>
          <w:rFonts w:ascii="宋体" w:eastAsia="宋体" w:hAnsi="宋体" w:cs="宋体" w:hint="eastAsia"/>
          <w:color w:val="000000"/>
          <w:kern w:val="0"/>
          <w:szCs w:val="21"/>
        </w:rPr>
        <w:t>朱某栋系朱某</w:t>
      </w:r>
      <w:proofErr w:type="gramEnd"/>
      <w:r w:rsidRPr="00DF58AC">
        <w:rPr>
          <w:rFonts w:ascii="宋体" w:eastAsia="宋体" w:hAnsi="宋体" w:cs="宋体" w:hint="eastAsia"/>
          <w:color w:val="000000"/>
          <w:kern w:val="0"/>
          <w:szCs w:val="21"/>
        </w:rPr>
        <w:t>玲堂兄，是兴</w:t>
      </w:r>
      <w:proofErr w:type="gramStart"/>
      <w:r w:rsidRPr="00DF58AC">
        <w:rPr>
          <w:rFonts w:ascii="宋体" w:eastAsia="宋体" w:hAnsi="宋体" w:cs="宋体" w:hint="eastAsia"/>
          <w:color w:val="000000"/>
          <w:kern w:val="0"/>
          <w:szCs w:val="21"/>
        </w:rPr>
        <w:t>顺文化</w:t>
      </w:r>
      <w:proofErr w:type="gramEnd"/>
      <w:r w:rsidRPr="00DF58AC">
        <w:rPr>
          <w:rFonts w:ascii="宋体" w:eastAsia="宋体" w:hAnsi="宋体" w:cs="宋体" w:hint="eastAsia"/>
          <w:color w:val="000000"/>
          <w:kern w:val="0"/>
          <w:szCs w:val="21"/>
        </w:rPr>
        <w:t>最终实际控制人。</w:t>
      </w:r>
    </w:p>
    <w:p w:rsidR="00DF58AC" w:rsidRPr="00DF58AC" w:rsidRDefault="00DF58AC" w:rsidP="00DF58AC">
      <w:pPr>
        <w:widowControl/>
        <w:shd w:val="clear" w:color="auto" w:fill="FFFFFF"/>
        <w:spacing w:line="360" w:lineRule="atLeast"/>
        <w:ind w:firstLine="420"/>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2016年11月1日，兴</w:t>
      </w:r>
      <w:proofErr w:type="gramStart"/>
      <w:r w:rsidRPr="00DF58AC">
        <w:rPr>
          <w:rFonts w:ascii="宋体" w:eastAsia="宋体" w:hAnsi="宋体" w:cs="宋体" w:hint="eastAsia"/>
          <w:color w:val="000000"/>
          <w:kern w:val="0"/>
          <w:szCs w:val="21"/>
        </w:rPr>
        <w:t>顺文化</w:t>
      </w:r>
      <w:proofErr w:type="gramEnd"/>
      <w:r w:rsidRPr="00DF58AC">
        <w:rPr>
          <w:rFonts w:ascii="宋体" w:eastAsia="宋体" w:hAnsi="宋体" w:cs="宋体" w:hint="eastAsia"/>
          <w:color w:val="000000"/>
          <w:kern w:val="0"/>
          <w:szCs w:val="21"/>
        </w:rPr>
        <w:t>实际控制人朱某</w:t>
      </w:r>
      <w:proofErr w:type="gramStart"/>
      <w:r w:rsidRPr="00DF58AC">
        <w:rPr>
          <w:rFonts w:ascii="宋体" w:eastAsia="宋体" w:hAnsi="宋体" w:cs="宋体" w:hint="eastAsia"/>
          <w:color w:val="000000"/>
          <w:kern w:val="0"/>
          <w:szCs w:val="21"/>
        </w:rPr>
        <w:t>栋及其</w:t>
      </w:r>
      <w:proofErr w:type="gramEnd"/>
      <w:r w:rsidRPr="00DF58AC">
        <w:rPr>
          <w:rFonts w:ascii="宋体" w:eastAsia="宋体" w:hAnsi="宋体" w:cs="宋体" w:hint="eastAsia"/>
          <w:color w:val="000000"/>
          <w:kern w:val="0"/>
          <w:szCs w:val="21"/>
        </w:rPr>
        <w:t>顾问王某1和金正源大股东王某2、财务总监覃某燕就兴</w:t>
      </w:r>
      <w:proofErr w:type="gramStart"/>
      <w:r w:rsidRPr="00DF58AC">
        <w:rPr>
          <w:rFonts w:ascii="宋体" w:eastAsia="宋体" w:hAnsi="宋体" w:cs="宋体" w:hint="eastAsia"/>
          <w:color w:val="000000"/>
          <w:kern w:val="0"/>
          <w:szCs w:val="21"/>
        </w:rPr>
        <w:t>顺文化</w:t>
      </w:r>
      <w:proofErr w:type="gramEnd"/>
      <w:r w:rsidRPr="00DF58AC">
        <w:rPr>
          <w:rFonts w:ascii="宋体" w:eastAsia="宋体" w:hAnsi="宋体" w:cs="宋体" w:hint="eastAsia"/>
          <w:color w:val="000000"/>
          <w:kern w:val="0"/>
          <w:szCs w:val="21"/>
        </w:rPr>
        <w:t>受让金正源持有的国广控股50%股权事宜进行谈判，并确定股权转让价格。</w:t>
      </w:r>
    </w:p>
    <w:p w:rsidR="00DF58AC" w:rsidRPr="00DF58AC" w:rsidRDefault="00DF58AC" w:rsidP="00DF58AC">
      <w:pPr>
        <w:widowControl/>
        <w:shd w:val="clear" w:color="auto" w:fill="FFFFFF"/>
        <w:spacing w:line="360" w:lineRule="atLeast"/>
        <w:ind w:firstLine="420"/>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2016年11月2日，兴</w:t>
      </w:r>
      <w:proofErr w:type="gramStart"/>
      <w:r w:rsidRPr="00DF58AC">
        <w:rPr>
          <w:rFonts w:ascii="宋体" w:eastAsia="宋体" w:hAnsi="宋体" w:cs="宋体" w:hint="eastAsia"/>
          <w:color w:val="000000"/>
          <w:kern w:val="0"/>
          <w:szCs w:val="21"/>
        </w:rPr>
        <w:t>顺文化</w:t>
      </w:r>
      <w:proofErr w:type="gramEnd"/>
      <w:r w:rsidRPr="00DF58AC">
        <w:rPr>
          <w:rFonts w:ascii="宋体" w:eastAsia="宋体" w:hAnsi="宋体" w:cs="宋体" w:hint="eastAsia"/>
          <w:color w:val="000000"/>
          <w:kern w:val="0"/>
          <w:szCs w:val="21"/>
        </w:rPr>
        <w:t>与金正源在北京金正源办公场所签订《关于国广环球传媒控股有限公司的股权转让框架协议》，王某2、朱某栋、朱某玲、何邦建等人参与签约仪式。</w:t>
      </w:r>
    </w:p>
    <w:p w:rsidR="00DF58AC" w:rsidRPr="00DF58AC" w:rsidRDefault="00DF58AC" w:rsidP="00DF58AC">
      <w:pPr>
        <w:widowControl/>
        <w:shd w:val="clear" w:color="auto" w:fill="FFFFFF"/>
        <w:spacing w:line="360" w:lineRule="atLeast"/>
        <w:ind w:firstLine="420"/>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2016年11月3日，华闻传媒发布了关于公司实际控制人股权变化进展情况的提示性公告，称“上述股权转让完成后，国广传媒和兴顺文化各持有国广控股50%股权，金正源将不再持有国广控股的股权。国广资产为公司第一大股东和控股股东，国广控股仍为公司的实际</w:t>
      </w:r>
      <w:r w:rsidRPr="00DF58AC">
        <w:rPr>
          <w:rFonts w:ascii="宋体" w:eastAsia="宋体" w:hAnsi="宋体" w:cs="宋体" w:hint="eastAsia"/>
          <w:color w:val="000000"/>
          <w:kern w:val="0"/>
          <w:szCs w:val="21"/>
        </w:rPr>
        <w:lastRenderedPageBreak/>
        <w:t>控制人，公司最终实际控制人之一中国国际广播电台未发生变化，另一最终实际控制人将变更为朱某玲”。</w:t>
      </w:r>
    </w:p>
    <w:p w:rsidR="00DF58AC" w:rsidRPr="00DF58AC" w:rsidRDefault="00DF58AC" w:rsidP="00DF58AC">
      <w:pPr>
        <w:widowControl/>
        <w:shd w:val="clear" w:color="auto" w:fill="FFFFFF"/>
        <w:spacing w:line="360" w:lineRule="atLeast"/>
        <w:ind w:firstLine="420"/>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金正源转让国广控股50%股权至兴</w:t>
      </w:r>
      <w:proofErr w:type="gramStart"/>
      <w:r w:rsidRPr="00DF58AC">
        <w:rPr>
          <w:rFonts w:ascii="宋体" w:eastAsia="宋体" w:hAnsi="宋体" w:cs="宋体" w:hint="eastAsia"/>
          <w:color w:val="000000"/>
          <w:kern w:val="0"/>
          <w:szCs w:val="21"/>
        </w:rPr>
        <w:t>顺文化</w:t>
      </w:r>
      <w:proofErr w:type="gramEnd"/>
      <w:r w:rsidRPr="00DF58AC">
        <w:rPr>
          <w:rFonts w:ascii="宋体" w:eastAsia="宋体" w:hAnsi="宋体" w:cs="宋体" w:hint="eastAsia"/>
          <w:color w:val="000000"/>
          <w:kern w:val="0"/>
          <w:szCs w:val="21"/>
        </w:rPr>
        <w:t>事项，属于《证券法》第六十七条第二款第（八）项规定的重大事件，在华闻传媒未公开前属于《证券法》第七十五条第二款第（一）项规定的内幕信息。内幕信息敏感期为2016年11月1日至2016年11月2日。何邦建于2016年11月2日参与上述签约仪式，并于当日在与马某樱的微信中提到该签约一事，其知悉内幕信息的时间不晚于2016年11月2日。</w:t>
      </w:r>
    </w:p>
    <w:p w:rsidR="00DF58AC" w:rsidRPr="00DF58AC" w:rsidRDefault="00DF58AC" w:rsidP="00DF58AC">
      <w:pPr>
        <w:widowControl/>
        <w:shd w:val="clear" w:color="auto" w:fill="FFFFFF"/>
        <w:spacing w:line="360" w:lineRule="atLeast"/>
        <w:ind w:firstLine="420"/>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二、何邦建内幕交易“华闻传媒”</w:t>
      </w:r>
    </w:p>
    <w:p w:rsidR="00DF58AC" w:rsidRPr="00DF58AC" w:rsidRDefault="00DF58AC" w:rsidP="00DF58AC">
      <w:pPr>
        <w:widowControl/>
        <w:shd w:val="clear" w:color="auto" w:fill="FFFFFF"/>
        <w:spacing w:line="360" w:lineRule="atLeast"/>
        <w:ind w:firstLine="420"/>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（一）何邦</w:t>
      </w:r>
      <w:proofErr w:type="gramStart"/>
      <w:r w:rsidRPr="00DF58AC">
        <w:rPr>
          <w:rFonts w:ascii="宋体" w:eastAsia="宋体" w:hAnsi="宋体" w:cs="宋体" w:hint="eastAsia"/>
          <w:color w:val="000000"/>
          <w:kern w:val="0"/>
          <w:szCs w:val="21"/>
        </w:rPr>
        <w:t>建控制</w:t>
      </w:r>
      <w:proofErr w:type="gramEnd"/>
      <w:r w:rsidRPr="00DF58AC">
        <w:rPr>
          <w:rFonts w:ascii="宋体" w:eastAsia="宋体" w:hAnsi="宋体" w:cs="宋体" w:hint="eastAsia"/>
          <w:color w:val="000000"/>
          <w:kern w:val="0"/>
          <w:szCs w:val="21"/>
        </w:rPr>
        <w:t>使用“彭某蕊”证券账户情况</w:t>
      </w:r>
    </w:p>
    <w:p w:rsidR="00DF58AC" w:rsidRPr="00DF58AC" w:rsidRDefault="00DF58AC" w:rsidP="00DF58AC">
      <w:pPr>
        <w:widowControl/>
        <w:shd w:val="clear" w:color="auto" w:fill="FFFFFF"/>
        <w:spacing w:line="360" w:lineRule="atLeast"/>
        <w:ind w:firstLine="420"/>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“彭某蕊”证券账户于2015年4月23日开立于德</w:t>
      </w:r>
      <w:proofErr w:type="gramStart"/>
      <w:r w:rsidRPr="00DF58AC">
        <w:rPr>
          <w:rFonts w:ascii="宋体" w:eastAsia="宋体" w:hAnsi="宋体" w:cs="宋体" w:hint="eastAsia"/>
          <w:color w:val="000000"/>
          <w:kern w:val="0"/>
          <w:szCs w:val="21"/>
        </w:rPr>
        <w:t>邦</w:t>
      </w:r>
      <w:proofErr w:type="gramEnd"/>
      <w:r w:rsidRPr="00DF58AC">
        <w:rPr>
          <w:rFonts w:ascii="宋体" w:eastAsia="宋体" w:hAnsi="宋体" w:cs="宋体" w:hint="eastAsia"/>
          <w:color w:val="000000"/>
          <w:kern w:val="0"/>
          <w:szCs w:val="21"/>
        </w:rPr>
        <w:t>证券上海福山路营业部，2017年2月9日，何邦建在与马某樱的</w:t>
      </w:r>
      <w:proofErr w:type="gramStart"/>
      <w:r w:rsidRPr="00DF58AC">
        <w:rPr>
          <w:rFonts w:ascii="宋体" w:eastAsia="宋体" w:hAnsi="宋体" w:cs="宋体" w:hint="eastAsia"/>
          <w:color w:val="000000"/>
          <w:kern w:val="0"/>
          <w:szCs w:val="21"/>
        </w:rPr>
        <w:t>微信聊天</w:t>
      </w:r>
      <w:proofErr w:type="gramEnd"/>
      <w:r w:rsidRPr="00DF58AC">
        <w:rPr>
          <w:rFonts w:ascii="宋体" w:eastAsia="宋体" w:hAnsi="宋体" w:cs="宋体" w:hint="eastAsia"/>
          <w:color w:val="000000"/>
          <w:kern w:val="0"/>
          <w:szCs w:val="21"/>
        </w:rPr>
        <w:t>中承认“彭某蕊”证券账户由其使用。“彭某蕊”证券账户交易下单及登录使用的手机号为何</w:t>
      </w:r>
      <w:proofErr w:type="gramStart"/>
      <w:r w:rsidRPr="00DF58AC">
        <w:rPr>
          <w:rFonts w:ascii="宋体" w:eastAsia="宋体" w:hAnsi="宋体" w:cs="宋体" w:hint="eastAsia"/>
          <w:color w:val="000000"/>
          <w:kern w:val="0"/>
          <w:szCs w:val="21"/>
        </w:rPr>
        <w:t>邦</w:t>
      </w:r>
      <w:proofErr w:type="gramEnd"/>
      <w:r w:rsidRPr="00DF58AC">
        <w:rPr>
          <w:rFonts w:ascii="宋体" w:eastAsia="宋体" w:hAnsi="宋体" w:cs="宋体" w:hint="eastAsia"/>
          <w:color w:val="000000"/>
          <w:kern w:val="0"/>
          <w:szCs w:val="21"/>
        </w:rPr>
        <w:t>建手机号码和马某樱手机号码，马某樱下单交</w:t>
      </w:r>
      <w:proofErr w:type="gramStart"/>
      <w:r w:rsidRPr="00DF58AC">
        <w:rPr>
          <w:rFonts w:ascii="宋体" w:eastAsia="宋体" w:hAnsi="宋体" w:cs="宋体" w:hint="eastAsia"/>
          <w:color w:val="000000"/>
          <w:kern w:val="0"/>
          <w:szCs w:val="21"/>
        </w:rPr>
        <w:t>易行为</w:t>
      </w:r>
      <w:proofErr w:type="gramEnd"/>
      <w:r w:rsidRPr="00DF58AC">
        <w:rPr>
          <w:rFonts w:ascii="宋体" w:eastAsia="宋体" w:hAnsi="宋体" w:cs="宋体" w:hint="eastAsia"/>
          <w:color w:val="000000"/>
          <w:kern w:val="0"/>
          <w:szCs w:val="21"/>
        </w:rPr>
        <w:t>系受何邦建委托。2016年11月2日“彭某蕊”证券账户交易记录与何邦建和马某樱在微信中提及的“华闻传媒”交易操作思路相符，即2016年11月2日上午9点57分，何邦建在微信中告知马某樱华闻传媒签约，并提出卖出“山东地矿”，买入“华闻传媒”。当日，“彭某蕊”证券账户卖出“山东地矿”70万股，买入“华闻传媒”80万股。</w:t>
      </w:r>
    </w:p>
    <w:p w:rsidR="00DF58AC" w:rsidRPr="00DF58AC" w:rsidRDefault="00DF58AC" w:rsidP="00DF58AC">
      <w:pPr>
        <w:widowControl/>
        <w:shd w:val="clear" w:color="auto" w:fill="FFFFFF"/>
        <w:spacing w:line="360" w:lineRule="atLeast"/>
        <w:ind w:firstLine="420"/>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“彭某蕊”证券账户留存电话为何</w:t>
      </w:r>
      <w:proofErr w:type="gramStart"/>
      <w:r w:rsidRPr="00DF58AC">
        <w:rPr>
          <w:rFonts w:ascii="宋体" w:eastAsia="宋体" w:hAnsi="宋体" w:cs="宋体" w:hint="eastAsia"/>
          <w:color w:val="000000"/>
          <w:kern w:val="0"/>
          <w:szCs w:val="21"/>
        </w:rPr>
        <w:t>邦建妻子</w:t>
      </w:r>
      <w:proofErr w:type="gramEnd"/>
      <w:r w:rsidRPr="00DF58AC">
        <w:rPr>
          <w:rFonts w:ascii="宋体" w:eastAsia="宋体" w:hAnsi="宋体" w:cs="宋体" w:hint="eastAsia"/>
          <w:color w:val="000000"/>
          <w:kern w:val="0"/>
          <w:szCs w:val="21"/>
        </w:rPr>
        <w:t>彭某玉手机号码，账户第二联系人为何</w:t>
      </w:r>
      <w:proofErr w:type="gramStart"/>
      <w:r w:rsidRPr="00DF58AC">
        <w:rPr>
          <w:rFonts w:ascii="宋体" w:eastAsia="宋体" w:hAnsi="宋体" w:cs="宋体" w:hint="eastAsia"/>
          <w:color w:val="000000"/>
          <w:kern w:val="0"/>
          <w:szCs w:val="21"/>
        </w:rPr>
        <w:t>邦</w:t>
      </w:r>
      <w:proofErr w:type="gramEnd"/>
      <w:r w:rsidRPr="00DF58AC">
        <w:rPr>
          <w:rFonts w:ascii="宋体" w:eastAsia="宋体" w:hAnsi="宋体" w:cs="宋体" w:hint="eastAsia"/>
          <w:color w:val="000000"/>
          <w:kern w:val="0"/>
          <w:szCs w:val="21"/>
        </w:rPr>
        <w:t>建。在何邦</w:t>
      </w:r>
      <w:proofErr w:type="gramStart"/>
      <w:r w:rsidRPr="00DF58AC">
        <w:rPr>
          <w:rFonts w:ascii="宋体" w:eastAsia="宋体" w:hAnsi="宋体" w:cs="宋体" w:hint="eastAsia"/>
          <w:color w:val="000000"/>
          <w:kern w:val="0"/>
          <w:szCs w:val="21"/>
        </w:rPr>
        <w:t>建接受</w:t>
      </w:r>
      <w:proofErr w:type="gramEnd"/>
      <w:r w:rsidRPr="00DF58AC">
        <w:rPr>
          <w:rFonts w:ascii="宋体" w:eastAsia="宋体" w:hAnsi="宋体" w:cs="宋体" w:hint="eastAsia"/>
          <w:color w:val="000000"/>
          <w:kern w:val="0"/>
          <w:szCs w:val="21"/>
        </w:rPr>
        <w:t>调查前，即2017年7月26日前，德</w:t>
      </w:r>
      <w:proofErr w:type="gramStart"/>
      <w:r w:rsidRPr="00DF58AC">
        <w:rPr>
          <w:rFonts w:ascii="宋体" w:eastAsia="宋体" w:hAnsi="宋体" w:cs="宋体" w:hint="eastAsia"/>
          <w:color w:val="000000"/>
          <w:kern w:val="0"/>
          <w:szCs w:val="21"/>
        </w:rPr>
        <w:t>邦</w:t>
      </w:r>
      <w:proofErr w:type="gramEnd"/>
      <w:r w:rsidRPr="00DF58AC">
        <w:rPr>
          <w:rFonts w:ascii="宋体" w:eastAsia="宋体" w:hAnsi="宋体" w:cs="宋体" w:hint="eastAsia"/>
          <w:color w:val="000000"/>
          <w:kern w:val="0"/>
          <w:szCs w:val="21"/>
        </w:rPr>
        <w:t>证券联系“彭某蕊”开户留存手机号码，接</w:t>
      </w:r>
      <w:proofErr w:type="gramStart"/>
      <w:r w:rsidRPr="00DF58AC">
        <w:rPr>
          <w:rFonts w:ascii="宋体" w:eastAsia="宋体" w:hAnsi="宋体" w:cs="宋体" w:hint="eastAsia"/>
          <w:color w:val="000000"/>
          <w:kern w:val="0"/>
          <w:szCs w:val="21"/>
        </w:rPr>
        <w:t>听者均</w:t>
      </w:r>
      <w:proofErr w:type="gramEnd"/>
      <w:r w:rsidRPr="00DF58AC">
        <w:rPr>
          <w:rFonts w:ascii="宋体" w:eastAsia="宋体" w:hAnsi="宋体" w:cs="宋体" w:hint="eastAsia"/>
          <w:color w:val="000000"/>
          <w:kern w:val="0"/>
          <w:szCs w:val="21"/>
        </w:rPr>
        <w:t>表示是客户本人，并表示相关事项可与其丈夫联系，提供的手机号码为客户账户第二联系人何邦建手机号码。“彭某蕊”证券账户对应银行账户开户信息联系人电话为何</w:t>
      </w:r>
      <w:proofErr w:type="gramStart"/>
      <w:r w:rsidRPr="00DF58AC">
        <w:rPr>
          <w:rFonts w:ascii="宋体" w:eastAsia="宋体" w:hAnsi="宋体" w:cs="宋体" w:hint="eastAsia"/>
          <w:color w:val="000000"/>
          <w:kern w:val="0"/>
          <w:szCs w:val="21"/>
        </w:rPr>
        <w:t>邦建妻子</w:t>
      </w:r>
      <w:proofErr w:type="gramEnd"/>
      <w:r w:rsidRPr="00DF58AC">
        <w:rPr>
          <w:rFonts w:ascii="宋体" w:eastAsia="宋体" w:hAnsi="宋体" w:cs="宋体" w:hint="eastAsia"/>
          <w:color w:val="000000"/>
          <w:kern w:val="0"/>
          <w:szCs w:val="21"/>
        </w:rPr>
        <w:t>彭某玉电话，且何邦建下属朱某伟指认该账户为何</w:t>
      </w:r>
      <w:proofErr w:type="gramStart"/>
      <w:r w:rsidRPr="00DF58AC">
        <w:rPr>
          <w:rFonts w:ascii="宋体" w:eastAsia="宋体" w:hAnsi="宋体" w:cs="宋体" w:hint="eastAsia"/>
          <w:color w:val="000000"/>
          <w:kern w:val="0"/>
          <w:szCs w:val="21"/>
        </w:rPr>
        <w:t>邦</w:t>
      </w:r>
      <w:proofErr w:type="gramEnd"/>
      <w:r w:rsidRPr="00DF58AC">
        <w:rPr>
          <w:rFonts w:ascii="宋体" w:eastAsia="宋体" w:hAnsi="宋体" w:cs="宋体" w:hint="eastAsia"/>
          <w:color w:val="000000"/>
          <w:kern w:val="0"/>
          <w:szCs w:val="21"/>
        </w:rPr>
        <w:t>建指定使用账户。</w:t>
      </w:r>
    </w:p>
    <w:p w:rsidR="00DF58AC" w:rsidRPr="00DF58AC" w:rsidRDefault="00DF58AC" w:rsidP="00DF58AC">
      <w:pPr>
        <w:widowControl/>
        <w:shd w:val="clear" w:color="auto" w:fill="FFFFFF"/>
        <w:spacing w:line="360" w:lineRule="atLeast"/>
        <w:ind w:firstLine="420"/>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综上，何邦</w:t>
      </w:r>
      <w:proofErr w:type="gramStart"/>
      <w:r w:rsidRPr="00DF58AC">
        <w:rPr>
          <w:rFonts w:ascii="宋体" w:eastAsia="宋体" w:hAnsi="宋体" w:cs="宋体" w:hint="eastAsia"/>
          <w:color w:val="000000"/>
          <w:kern w:val="0"/>
          <w:szCs w:val="21"/>
        </w:rPr>
        <w:t>建实际</w:t>
      </w:r>
      <w:proofErr w:type="gramEnd"/>
      <w:r w:rsidRPr="00DF58AC">
        <w:rPr>
          <w:rFonts w:ascii="宋体" w:eastAsia="宋体" w:hAnsi="宋体" w:cs="宋体" w:hint="eastAsia"/>
          <w:color w:val="000000"/>
          <w:kern w:val="0"/>
          <w:szCs w:val="21"/>
        </w:rPr>
        <w:t>控制、使用“彭某蕊”证券账户及对应三方存管银行账户。</w:t>
      </w:r>
    </w:p>
    <w:p w:rsidR="00DF58AC" w:rsidRPr="00DF58AC" w:rsidRDefault="00DF58AC" w:rsidP="00DF58AC">
      <w:pPr>
        <w:widowControl/>
        <w:shd w:val="clear" w:color="auto" w:fill="FFFFFF"/>
        <w:spacing w:line="360" w:lineRule="atLeast"/>
        <w:ind w:firstLine="420"/>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（二）“彭某蕊”证券账户交易“华闻传媒”情况</w:t>
      </w:r>
    </w:p>
    <w:p w:rsidR="00DF58AC" w:rsidRPr="00DF58AC" w:rsidRDefault="00DF58AC" w:rsidP="00DF58AC">
      <w:pPr>
        <w:widowControl/>
        <w:shd w:val="clear" w:color="auto" w:fill="FFFFFF"/>
        <w:spacing w:line="360" w:lineRule="atLeast"/>
        <w:ind w:firstLine="420"/>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2016年11月2日，何邦建本人及通过马某樱操作“彭某蕊”证券账户合计买入“华闻传媒”80万股，交易金额9,300,087.42元，其中何邦</w:t>
      </w:r>
      <w:proofErr w:type="gramStart"/>
      <w:r w:rsidRPr="00DF58AC">
        <w:rPr>
          <w:rFonts w:ascii="宋体" w:eastAsia="宋体" w:hAnsi="宋体" w:cs="宋体" w:hint="eastAsia"/>
          <w:color w:val="000000"/>
          <w:kern w:val="0"/>
          <w:szCs w:val="21"/>
        </w:rPr>
        <w:t>建通过</w:t>
      </w:r>
      <w:proofErr w:type="gramEnd"/>
      <w:r w:rsidRPr="00DF58AC">
        <w:rPr>
          <w:rFonts w:ascii="宋体" w:eastAsia="宋体" w:hAnsi="宋体" w:cs="宋体" w:hint="eastAsia"/>
          <w:color w:val="000000"/>
          <w:kern w:val="0"/>
          <w:szCs w:val="21"/>
        </w:rPr>
        <w:t>本人手机号买入45万股，成交金额5,221,150元；马某樱按照何邦建委</w:t>
      </w:r>
      <w:proofErr w:type="gramStart"/>
      <w:r w:rsidRPr="00DF58AC">
        <w:rPr>
          <w:rFonts w:ascii="宋体" w:eastAsia="宋体" w:hAnsi="宋体" w:cs="宋体" w:hint="eastAsia"/>
          <w:color w:val="000000"/>
          <w:kern w:val="0"/>
          <w:szCs w:val="21"/>
        </w:rPr>
        <w:t>托通过</w:t>
      </w:r>
      <w:proofErr w:type="gramEnd"/>
      <w:r w:rsidRPr="00DF58AC">
        <w:rPr>
          <w:rFonts w:ascii="宋体" w:eastAsia="宋体" w:hAnsi="宋体" w:cs="宋体" w:hint="eastAsia"/>
          <w:color w:val="000000"/>
          <w:kern w:val="0"/>
          <w:szCs w:val="21"/>
        </w:rPr>
        <w:t>其本人手机号买入35万股，成交金额4,078,937.42元。2016年11月18日，何邦建将上述股票全部卖出，交易金额9,096,476.55元，扣除交易税费后合计亏损220,065.97元。</w:t>
      </w:r>
    </w:p>
    <w:p w:rsidR="00DF58AC" w:rsidRPr="00DF58AC" w:rsidRDefault="00DF58AC" w:rsidP="00DF58AC">
      <w:pPr>
        <w:widowControl/>
        <w:shd w:val="clear" w:color="auto" w:fill="FFFFFF"/>
        <w:spacing w:line="360" w:lineRule="atLeast"/>
        <w:ind w:firstLine="420"/>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上述违法事实，有询问笔录、相关公告、证券账户资料、证券账户交易资料、</w:t>
      </w:r>
      <w:proofErr w:type="gramStart"/>
      <w:r w:rsidRPr="00DF58AC">
        <w:rPr>
          <w:rFonts w:ascii="宋体" w:eastAsia="宋体" w:hAnsi="宋体" w:cs="宋体" w:hint="eastAsia"/>
          <w:color w:val="000000"/>
          <w:kern w:val="0"/>
          <w:szCs w:val="21"/>
        </w:rPr>
        <w:t>通讯联络</w:t>
      </w:r>
      <w:proofErr w:type="gramEnd"/>
      <w:r w:rsidRPr="00DF58AC">
        <w:rPr>
          <w:rFonts w:ascii="宋体" w:eastAsia="宋体" w:hAnsi="宋体" w:cs="宋体" w:hint="eastAsia"/>
          <w:color w:val="000000"/>
          <w:kern w:val="0"/>
          <w:szCs w:val="21"/>
        </w:rPr>
        <w:t>信息等证据证明，足以证明。</w:t>
      </w:r>
    </w:p>
    <w:p w:rsidR="00DF58AC" w:rsidRPr="00DF58AC" w:rsidRDefault="00DF58AC" w:rsidP="00DF58AC">
      <w:pPr>
        <w:widowControl/>
        <w:shd w:val="clear" w:color="auto" w:fill="FFFFFF"/>
        <w:spacing w:line="360" w:lineRule="atLeast"/>
        <w:ind w:firstLine="420"/>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何邦建的上述交易行为违反了《证券法》第七十三条、第七十六条第一款的规定，构成《证券法》第二百零二条所述内幕交易行为。</w:t>
      </w:r>
    </w:p>
    <w:p w:rsidR="00DF58AC" w:rsidRPr="00DF58AC" w:rsidRDefault="00DF58AC" w:rsidP="00DF58AC">
      <w:pPr>
        <w:widowControl/>
        <w:shd w:val="clear" w:color="auto" w:fill="FFFFFF"/>
        <w:spacing w:line="360" w:lineRule="atLeast"/>
        <w:ind w:firstLine="420"/>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根据当事人违法行为的事实、性质、情节与社会危害程度，依据《证券法》第二百零二条的规定，我会决定：对何邦建处以50万元罚款。</w:t>
      </w:r>
    </w:p>
    <w:p w:rsidR="00DF58AC" w:rsidRPr="00DF58AC" w:rsidRDefault="00DF58AC" w:rsidP="00DF58AC">
      <w:pPr>
        <w:widowControl/>
        <w:shd w:val="clear" w:color="auto" w:fill="FFFFFF"/>
        <w:spacing w:line="360" w:lineRule="atLeast"/>
        <w:ind w:firstLine="420"/>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DF58AC">
        <w:rPr>
          <w:rFonts w:ascii="宋体" w:eastAsia="宋体" w:hAnsi="宋体" w:cs="宋体" w:hint="eastAsia"/>
          <w:color w:val="000000"/>
          <w:kern w:val="0"/>
          <w:szCs w:val="21"/>
        </w:rPr>
        <w:t>汇缴专户</w:t>
      </w:r>
      <w:proofErr w:type="gramEnd"/>
      <w:r w:rsidRPr="00DF58AC">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w:t>
      </w:r>
      <w:r w:rsidRPr="00DF58AC">
        <w:rPr>
          <w:rFonts w:ascii="宋体" w:eastAsia="宋体" w:hAnsi="宋体" w:cs="宋体" w:hint="eastAsia"/>
          <w:color w:val="000000"/>
          <w:kern w:val="0"/>
          <w:szCs w:val="21"/>
        </w:rPr>
        <w:lastRenderedPageBreak/>
        <w:t>券监督管理委员会申请行政复议，也可在收到本处罚决定书之日起6个月内直接向有管辖权的人民法院提起行政诉讼。复议和诉讼期间，上述决定不停止执行。</w:t>
      </w:r>
    </w:p>
    <w:p w:rsidR="00DF58AC" w:rsidRPr="00DF58AC" w:rsidRDefault="00DF58AC" w:rsidP="00DF58AC">
      <w:pPr>
        <w:widowControl/>
        <w:shd w:val="clear" w:color="auto" w:fill="FFFFFF"/>
        <w:spacing w:line="360" w:lineRule="atLeast"/>
        <w:ind w:firstLine="420"/>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 xml:space="preserve">　　　　　　　　　　　　　　　　　　　　　　　　　　　　　　　　　　　　　　　　　　  中国证监会</w:t>
      </w:r>
      <w:proofErr w:type="gramStart"/>
      <w:r w:rsidRPr="00DF58AC">
        <w:rPr>
          <w:rFonts w:ascii="宋体" w:eastAsia="宋体" w:hAnsi="宋体" w:cs="宋体" w:hint="eastAsia"/>
          <w:color w:val="000000"/>
          <w:spacing w:val="20"/>
          <w:kern w:val="0"/>
          <w:szCs w:val="21"/>
        </w:rPr>
        <w:t xml:space="preserve">　</w:t>
      </w:r>
      <w:r w:rsidRPr="00DF58AC">
        <w:rPr>
          <w:rFonts w:ascii="宋体" w:eastAsia="宋体" w:hAnsi="宋体" w:cs="宋体" w:hint="eastAsia"/>
          <w:color w:val="000000"/>
          <w:kern w:val="0"/>
          <w:szCs w:val="21"/>
        </w:rPr>
        <w:t xml:space="preserve">　　　　</w:t>
      </w:r>
      <w:proofErr w:type="gramEnd"/>
      <w:r w:rsidRPr="00DF58AC">
        <w:rPr>
          <w:rFonts w:ascii="宋体" w:eastAsia="宋体" w:hAnsi="宋体" w:cs="宋体" w:hint="eastAsia"/>
          <w:color w:val="000000"/>
          <w:kern w:val="0"/>
          <w:szCs w:val="21"/>
        </w:rPr>
        <w:t> </w:t>
      </w:r>
    </w:p>
    <w:p w:rsidR="00DF58AC" w:rsidRPr="00DF58AC" w:rsidRDefault="00DF58AC" w:rsidP="00DF58AC">
      <w:pPr>
        <w:widowControl/>
        <w:shd w:val="clear" w:color="auto" w:fill="FFFFFF"/>
        <w:spacing w:line="408" w:lineRule="atLeast"/>
        <w:jc w:val="left"/>
        <w:rPr>
          <w:rFonts w:ascii="楷体" w:eastAsia="楷体" w:hAnsi="楷体" w:cs="宋体" w:hint="eastAsia"/>
          <w:color w:val="000000"/>
          <w:kern w:val="0"/>
          <w:sz w:val="24"/>
          <w:szCs w:val="24"/>
        </w:rPr>
      </w:pPr>
      <w:r w:rsidRPr="00DF58AC">
        <w:rPr>
          <w:rFonts w:ascii="宋体" w:eastAsia="宋体" w:hAnsi="宋体" w:cs="宋体" w:hint="eastAsia"/>
          <w:color w:val="000000"/>
          <w:kern w:val="0"/>
          <w:szCs w:val="21"/>
        </w:rPr>
        <w:t xml:space="preserve">　　　　　　　　　　　　　　　　　　　　　　　　　　　　　　　　　　　　　　　　　　　　 2018年12月28日 </w:t>
      </w:r>
    </w:p>
    <w:p w:rsidR="00DF58AC" w:rsidRPr="00DF58AC" w:rsidRDefault="00DF58AC" w:rsidP="00DF58A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F58AC" w:rsidRPr="00DF58AC" w:rsidTr="00DF58AC">
        <w:trPr>
          <w:tblCellSpacing w:w="15" w:type="dxa"/>
          <w:jc w:val="center"/>
        </w:trPr>
        <w:tc>
          <w:tcPr>
            <w:tcW w:w="900" w:type="dxa"/>
            <w:vAlign w:val="center"/>
            <w:hideMark/>
          </w:tcPr>
          <w:p w:rsidR="00DF58AC" w:rsidRPr="00DF58AC" w:rsidRDefault="00DF58AC" w:rsidP="00DF58AC">
            <w:pPr>
              <w:widowControl/>
              <w:jc w:val="left"/>
              <w:rPr>
                <w:rFonts w:ascii="宋体" w:eastAsia="宋体" w:hAnsi="宋体" w:cs="宋体" w:hint="eastAsia"/>
                <w:kern w:val="0"/>
                <w:sz w:val="18"/>
                <w:szCs w:val="18"/>
              </w:rPr>
            </w:pPr>
            <w:r w:rsidRPr="00DF58AC">
              <w:rPr>
                <w:rFonts w:ascii="宋体" w:eastAsia="宋体" w:hAnsi="宋体" w:cs="宋体"/>
                <w:kern w:val="0"/>
                <w:sz w:val="18"/>
                <w:szCs w:val="18"/>
              </w:rPr>
              <w:t> </w:t>
            </w:r>
          </w:p>
        </w:tc>
        <w:tc>
          <w:tcPr>
            <w:tcW w:w="1200" w:type="dxa"/>
            <w:vAlign w:val="center"/>
            <w:hideMark/>
          </w:tcPr>
          <w:p w:rsidR="00DF58AC" w:rsidRPr="00DF58AC" w:rsidRDefault="00DF58AC" w:rsidP="00DF58AC">
            <w:pPr>
              <w:widowControl/>
              <w:jc w:val="left"/>
              <w:rPr>
                <w:rFonts w:ascii="宋体" w:eastAsia="宋体" w:hAnsi="宋体" w:cs="宋体"/>
                <w:kern w:val="0"/>
                <w:sz w:val="18"/>
                <w:szCs w:val="18"/>
              </w:rPr>
            </w:pPr>
            <w:r w:rsidRPr="00DF58A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F58AC" w:rsidRPr="00DF58AC" w:rsidRDefault="00DF58AC" w:rsidP="00DF58AC">
            <w:pPr>
              <w:widowControl/>
              <w:jc w:val="left"/>
              <w:rPr>
                <w:rFonts w:ascii="宋体" w:eastAsia="宋体" w:hAnsi="宋体" w:cs="宋体"/>
                <w:kern w:val="0"/>
                <w:sz w:val="18"/>
                <w:szCs w:val="18"/>
              </w:rPr>
            </w:pPr>
            <w:r w:rsidRPr="00DF58A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F58AC" w:rsidRPr="00DF58AC" w:rsidRDefault="00DF58AC" w:rsidP="00DF58AC">
            <w:pPr>
              <w:widowControl/>
              <w:jc w:val="left"/>
              <w:rPr>
                <w:rFonts w:ascii="宋体" w:eastAsia="宋体" w:hAnsi="宋体" w:cs="宋体"/>
                <w:kern w:val="0"/>
                <w:sz w:val="18"/>
                <w:szCs w:val="18"/>
              </w:rPr>
            </w:pPr>
            <w:r w:rsidRPr="00DF58A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DF58AC" w:rsidRPr="00DF58AC" w:rsidRDefault="00DF58AC" w:rsidP="00DF58AC">
      <w:pPr>
        <w:widowControl/>
        <w:jc w:val="center"/>
        <w:rPr>
          <w:rFonts w:ascii="微软雅黑" w:eastAsia="微软雅黑" w:hAnsi="微软雅黑" w:cs="宋体"/>
          <w:color w:val="515151"/>
          <w:kern w:val="0"/>
          <w:sz w:val="18"/>
          <w:szCs w:val="18"/>
        </w:rPr>
      </w:pPr>
      <w:hyperlink r:id="rId11" w:tgtFrame="_blank" w:history="1">
        <w:r w:rsidRPr="00DF58AC">
          <w:rPr>
            <w:rFonts w:ascii="微软雅黑" w:eastAsia="微软雅黑" w:hAnsi="微软雅黑" w:cs="宋体" w:hint="eastAsia"/>
            <w:color w:val="0000FF"/>
            <w:kern w:val="0"/>
            <w:sz w:val="18"/>
            <w:szCs w:val="18"/>
            <w:u w:val="single"/>
          </w:rPr>
          <w:t>关于我们</w:t>
        </w:r>
      </w:hyperlink>
      <w:r w:rsidRPr="00DF58AC">
        <w:rPr>
          <w:rFonts w:ascii="微软雅黑" w:eastAsia="微软雅黑" w:hAnsi="微软雅黑" w:cs="宋体" w:hint="eastAsia"/>
          <w:color w:val="515151"/>
          <w:kern w:val="0"/>
          <w:sz w:val="18"/>
          <w:szCs w:val="18"/>
        </w:rPr>
        <w:t> - </w:t>
      </w:r>
      <w:hyperlink r:id="rId12" w:tgtFrame="_blank" w:history="1">
        <w:r w:rsidRPr="00DF58AC">
          <w:rPr>
            <w:rFonts w:ascii="微软雅黑" w:eastAsia="微软雅黑" w:hAnsi="微软雅黑" w:cs="宋体" w:hint="eastAsia"/>
            <w:color w:val="0000FF"/>
            <w:kern w:val="0"/>
            <w:sz w:val="18"/>
            <w:szCs w:val="18"/>
            <w:u w:val="single"/>
          </w:rPr>
          <w:t>法律声明</w:t>
        </w:r>
      </w:hyperlink>
      <w:r w:rsidRPr="00DF58AC">
        <w:rPr>
          <w:rFonts w:ascii="微软雅黑" w:eastAsia="微软雅黑" w:hAnsi="微软雅黑" w:cs="宋体" w:hint="eastAsia"/>
          <w:color w:val="515151"/>
          <w:kern w:val="0"/>
          <w:sz w:val="18"/>
          <w:szCs w:val="18"/>
        </w:rPr>
        <w:t> - </w:t>
      </w:r>
      <w:hyperlink r:id="rId13" w:tgtFrame="_blank" w:history="1">
        <w:r w:rsidRPr="00DF58AC">
          <w:rPr>
            <w:rFonts w:ascii="微软雅黑" w:eastAsia="微软雅黑" w:hAnsi="微软雅黑" w:cs="宋体" w:hint="eastAsia"/>
            <w:color w:val="0000FF"/>
            <w:kern w:val="0"/>
            <w:sz w:val="18"/>
            <w:szCs w:val="18"/>
            <w:u w:val="single"/>
          </w:rPr>
          <w:t>联系我们</w:t>
        </w:r>
      </w:hyperlink>
    </w:p>
    <w:p w:rsidR="00DF58AC" w:rsidRPr="00DF58AC" w:rsidRDefault="00DF58AC" w:rsidP="00DF58AC">
      <w:pPr>
        <w:widowControl/>
        <w:jc w:val="center"/>
        <w:rPr>
          <w:rFonts w:ascii="微软雅黑" w:eastAsia="微软雅黑" w:hAnsi="微软雅黑" w:cs="宋体" w:hint="eastAsia"/>
          <w:color w:val="515151"/>
          <w:kern w:val="0"/>
          <w:sz w:val="18"/>
          <w:szCs w:val="18"/>
        </w:rPr>
      </w:pPr>
      <w:r w:rsidRPr="00DF58AC">
        <w:rPr>
          <w:rFonts w:ascii="微软雅黑" w:eastAsia="微软雅黑" w:hAnsi="微软雅黑" w:cs="宋体" w:hint="eastAsia"/>
          <w:color w:val="515151"/>
          <w:kern w:val="0"/>
          <w:sz w:val="18"/>
          <w:szCs w:val="18"/>
        </w:rPr>
        <w:t>版权所有：中国证券监督管理委员会 京ICP备 05035542号</w:t>
      </w:r>
    </w:p>
    <w:p w:rsidR="00DF58AC" w:rsidRPr="00DF58AC" w:rsidRDefault="00DF58AC" w:rsidP="00DF58AC">
      <w:pPr>
        <w:widowControl/>
        <w:jc w:val="center"/>
        <w:rPr>
          <w:rFonts w:ascii="微软雅黑" w:eastAsia="微软雅黑" w:hAnsi="微软雅黑" w:cs="宋体" w:hint="eastAsia"/>
          <w:color w:val="515151"/>
          <w:kern w:val="0"/>
          <w:sz w:val="18"/>
          <w:szCs w:val="18"/>
        </w:rPr>
      </w:pPr>
      <w:r w:rsidRPr="00DF58AC">
        <w:rPr>
          <w:rFonts w:ascii="微软雅黑" w:eastAsia="微软雅黑" w:hAnsi="微软雅黑" w:cs="宋体" w:hint="eastAsia"/>
          <w:color w:val="515151"/>
          <w:kern w:val="0"/>
          <w:sz w:val="18"/>
          <w:szCs w:val="18"/>
        </w:rPr>
        <w:t>地址：北京市西城区金融大街19号富凯大厦A座 邮编：100033</w:t>
      </w:r>
    </w:p>
    <w:p w:rsidR="00DF58AC" w:rsidRPr="00DF58AC" w:rsidRDefault="00DF58AC" w:rsidP="00DF58AC">
      <w:pPr>
        <w:widowControl/>
        <w:jc w:val="center"/>
        <w:rPr>
          <w:rFonts w:ascii="微软雅黑" w:eastAsia="微软雅黑" w:hAnsi="微软雅黑" w:cs="宋体" w:hint="eastAsia"/>
          <w:color w:val="515151"/>
          <w:kern w:val="0"/>
          <w:sz w:val="18"/>
          <w:szCs w:val="18"/>
        </w:rPr>
      </w:pPr>
      <w:r w:rsidRPr="00DF58AC">
        <w:rPr>
          <w:rFonts w:ascii="微软雅黑" w:eastAsia="微软雅黑" w:hAnsi="微软雅黑" w:cs="宋体" w:hint="eastAsia"/>
          <w:color w:val="515151"/>
          <w:kern w:val="0"/>
          <w:sz w:val="18"/>
          <w:szCs w:val="18"/>
        </w:rPr>
        <w:t>建议使用IE5.5以上浏览器，分辨率1024*768</w:t>
      </w:r>
    </w:p>
    <w:p w:rsidR="00A55C11" w:rsidRPr="00DF58AC" w:rsidRDefault="00A55C11"/>
    <w:sectPr w:rsidR="00A55C11" w:rsidRPr="00DF58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AC"/>
    <w:rsid w:val="00A55C11"/>
    <w:rsid w:val="00DF5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C9E36-0C1C-4CE1-95B6-ACA6ECCB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F58A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F58AC"/>
    <w:rPr>
      <w:b/>
      <w:bCs/>
    </w:rPr>
  </w:style>
  <w:style w:type="paragraph" w:customStyle="1" w:styleId="p0">
    <w:name w:val="p0"/>
    <w:basedOn w:val="a"/>
    <w:rsid w:val="00DF58A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F58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099938">
      <w:bodyDiv w:val="1"/>
      <w:marLeft w:val="0"/>
      <w:marRight w:val="0"/>
      <w:marTop w:val="0"/>
      <w:marBottom w:val="0"/>
      <w:divBdr>
        <w:top w:val="none" w:sz="0" w:space="0" w:color="auto"/>
        <w:left w:val="none" w:sz="0" w:space="0" w:color="auto"/>
        <w:bottom w:val="none" w:sz="0" w:space="0" w:color="auto"/>
        <w:right w:val="none" w:sz="0" w:space="0" w:color="auto"/>
      </w:divBdr>
      <w:divsChild>
        <w:div w:id="933709641">
          <w:marLeft w:val="0"/>
          <w:marRight w:val="0"/>
          <w:marTop w:val="150"/>
          <w:marBottom w:val="150"/>
          <w:divBdr>
            <w:top w:val="none" w:sz="0" w:space="0" w:color="auto"/>
            <w:left w:val="none" w:sz="0" w:space="0" w:color="auto"/>
            <w:bottom w:val="none" w:sz="0" w:space="0" w:color="auto"/>
            <w:right w:val="none" w:sz="0" w:space="0" w:color="auto"/>
          </w:divBdr>
        </w:div>
        <w:div w:id="455298387">
          <w:marLeft w:val="0"/>
          <w:marRight w:val="0"/>
          <w:marTop w:val="0"/>
          <w:marBottom w:val="0"/>
          <w:divBdr>
            <w:top w:val="single" w:sz="6" w:space="8" w:color="B5B5B5"/>
            <w:left w:val="single" w:sz="6" w:space="0" w:color="B5B5B5"/>
            <w:bottom w:val="single" w:sz="6" w:space="8" w:color="B5B5B5"/>
            <w:right w:val="single" w:sz="6" w:space="0" w:color="B5B5B5"/>
          </w:divBdr>
          <w:divsChild>
            <w:div w:id="1399327491">
              <w:marLeft w:val="0"/>
              <w:marRight w:val="0"/>
              <w:marTop w:val="0"/>
              <w:marBottom w:val="0"/>
              <w:divBdr>
                <w:top w:val="none" w:sz="0" w:space="0" w:color="auto"/>
                <w:left w:val="none" w:sz="0" w:space="0" w:color="auto"/>
                <w:bottom w:val="none" w:sz="0" w:space="0" w:color="auto"/>
                <w:right w:val="none" w:sz="0" w:space="0" w:color="auto"/>
              </w:divBdr>
            </w:div>
            <w:div w:id="54088336">
              <w:marLeft w:val="0"/>
              <w:marRight w:val="0"/>
              <w:marTop w:val="0"/>
              <w:marBottom w:val="0"/>
              <w:divBdr>
                <w:top w:val="none" w:sz="0" w:space="0" w:color="auto"/>
                <w:left w:val="none" w:sz="0" w:space="0" w:color="auto"/>
                <w:bottom w:val="none" w:sz="0" w:space="0" w:color="auto"/>
                <w:right w:val="none" w:sz="0" w:space="0" w:color="auto"/>
              </w:divBdr>
            </w:div>
            <w:div w:id="1308046831">
              <w:marLeft w:val="0"/>
              <w:marRight w:val="0"/>
              <w:marTop w:val="120"/>
              <w:marBottom w:val="120"/>
              <w:divBdr>
                <w:top w:val="none" w:sz="0" w:space="0" w:color="auto"/>
                <w:left w:val="none" w:sz="0" w:space="0" w:color="auto"/>
                <w:bottom w:val="none" w:sz="0" w:space="0" w:color="auto"/>
                <w:right w:val="none" w:sz="0" w:space="0" w:color="auto"/>
              </w:divBdr>
            </w:div>
          </w:divsChild>
        </w:div>
        <w:div w:id="1436635187">
          <w:marLeft w:val="0"/>
          <w:marRight w:val="0"/>
          <w:marTop w:val="120"/>
          <w:marBottom w:val="0"/>
          <w:divBdr>
            <w:top w:val="none" w:sz="0" w:space="0" w:color="auto"/>
            <w:left w:val="none" w:sz="0" w:space="0" w:color="auto"/>
            <w:bottom w:val="none" w:sz="0" w:space="0" w:color="auto"/>
            <w:right w:val="none" w:sz="0" w:space="0" w:color="auto"/>
          </w:divBdr>
          <w:divsChild>
            <w:div w:id="2113549935">
              <w:marLeft w:val="0"/>
              <w:marRight w:val="0"/>
              <w:marTop w:val="60"/>
              <w:marBottom w:val="0"/>
              <w:divBdr>
                <w:top w:val="none" w:sz="0" w:space="0" w:color="auto"/>
                <w:left w:val="none" w:sz="0" w:space="0" w:color="auto"/>
                <w:bottom w:val="none" w:sz="0" w:space="0" w:color="auto"/>
                <w:right w:val="none" w:sz="0" w:space="0" w:color="auto"/>
              </w:divBdr>
            </w:div>
            <w:div w:id="1561675138">
              <w:marLeft w:val="0"/>
              <w:marRight w:val="0"/>
              <w:marTop w:val="60"/>
              <w:marBottom w:val="0"/>
              <w:divBdr>
                <w:top w:val="none" w:sz="0" w:space="0" w:color="auto"/>
                <w:left w:val="none" w:sz="0" w:space="0" w:color="auto"/>
                <w:bottom w:val="none" w:sz="0" w:space="0" w:color="auto"/>
                <w:right w:val="none" w:sz="0" w:space="0" w:color="auto"/>
              </w:divBdr>
            </w:div>
            <w:div w:id="762652505">
              <w:marLeft w:val="0"/>
              <w:marRight w:val="0"/>
              <w:marTop w:val="60"/>
              <w:marBottom w:val="0"/>
              <w:divBdr>
                <w:top w:val="none" w:sz="0" w:space="0" w:color="auto"/>
                <w:left w:val="none" w:sz="0" w:space="0" w:color="auto"/>
                <w:bottom w:val="none" w:sz="0" w:space="0" w:color="auto"/>
                <w:right w:val="none" w:sz="0" w:space="0" w:color="auto"/>
              </w:divBdr>
            </w:div>
            <w:div w:id="9844972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1/t20190118_34995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2020-02-15T11:29:00Z</dcterms:created>
  <dcterms:modified xsi:type="dcterms:W3CDTF">2020-02-15T11:29:00Z</dcterms:modified>
</cp:coreProperties>
</file>