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9D1" w:rsidRPr="004C29D1" w:rsidRDefault="004C29D1" w:rsidP="004C29D1">
      <w:pPr>
        <w:widowControl/>
        <w:jc w:val="center"/>
        <w:rPr>
          <w:rFonts w:ascii="微软雅黑" w:eastAsia="微软雅黑" w:hAnsi="微软雅黑" w:cs="宋体"/>
          <w:color w:val="000000"/>
          <w:kern w:val="0"/>
          <w:sz w:val="18"/>
          <w:szCs w:val="18"/>
        </w:rPr>
      </w:pPr>
      <w:r w:rsidRPr="004C29D1">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4C29D1" w:rsidRPr="004C29D1" w:rsidTr="004C29D1">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C29D1" w:rsidRPr="004C29D1">
              <w:trPr>
                <w:tblCellSpacing w:w="0" w:type="dxa"/>
              </w:trPr>
              <w:tc>
                <w:tcPr>
                  <w:tcW w:w="2500" w:type="pct"/>
                  <w:tcMar>
                    <w:top w:w="30" w:type="dxa"/>
                    <w:left w:w="30" w:type="dxa"/>
                    <w:bottom w:w="30" w:type="dxa"/>
                    <w:right w:w="30" w:type="dxa"/>
                  </w:tcMar>
                  <w:hideMark/>
                </w:tcPr>
                <w:p w:rsidR="004C29D1" w:rsidRPr="004C29D1" w:rsidRDefault="004C29D1" w:rsidP="004C29D1">
                  <w:pPr>
                    <w:widowControl/>
                    <w:jc w:val="left"/>
                    <w:rPr>
                      <w:rFonts w:ascii="宋体" w:eastAsia="宋体" w:hAnsi="宋体" w:cs="宋体" w:hint="eastAsia"/>
                      <w:color w:val="686868"/>
                      <w:kern w:val="0"/>
                      <w:sz w:val="18"/>
                      <w:szCs w:val="18"/>
                    </w:rPr>
                  </w:pPr>
                  <w:r w:rsidRPr="004C29D1">
                    <w:rPr>
                      <w:rFonts w:ascii="宋体" w:eastAsia="宋体" w:hAnsi="宋体" w:cs="宋体"/>
                      <w:b/>
                      <w:bCs/>
                      <w:color w:val="686868"/>
                      <w:kern w:val="0"/>
                      <w:sz w:val="18"/>
                      <w:szCs w:val="18"/>
                    </w:rPr>
                    <w:t>索 引 号:</w:t>
                  </w:r>
                  <w:r w:rsidRPr="004C29D1">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C29D1" w:rsidRPr="004C29D1" w:rsidRDefault="004C29D1" w:rsidP="004C29D1">
                  <w:pPr>
                    <w:widowControl/>
                    <w:jc w:val="left"/>
                    <w:rPr>
                      <w:rFonts w:ascii="宋体" w:eastAsia="宋体" w:hAnsi="宋体" w:cs="宋体"/>
                      <w:color w:val="686868"/>
                      <w:kern w:val="0"/>
                      <w:sz w:val="18"/>
                      <w:szCs w:val="18"/>
                    </w:rPr>
                  </w:pPr>
                  <w:r w:rsidRPr="004C29D1">
                    <w:rPr>
                      <w:rFonts w:ascii="宋体" w:eastAsia="宋体" w:hAnsi="宋体" w:cs="宋体"/>
                      <w:b/>
                      <w:bCs/>
                      <w:color w:val="686868"/>
                      <w:kern w:val="0"/>
                      <w:sz w:val="18"/>
                      <w:szCs w:val="18"/>
                    </w:rPr>
                    <w:t>分类:</w:t>
                  </w:r>
                  <w:r w:rsidRPr="004C29D1">
                    <w:rPr>
                      <w:rFonts w:ascii="宋体" w:eastAsia="宋体" w:hAnsi="宋体" w:cs="宋体"/>
                      <w:color w:val="686868"/>
                      <w:kern w:val="0"/>
                      <w:sz w:val="18"/>
                      <w:szCs w:val="18"/>
                    </w:rPr>
                    <w:t> 行政处罚 ; 行政处罚决定</w:t>
                  </w:r>
                </w:p>
              </w:tc>
            </w:tr>
          </w:tbl>
          <w:p w:rsidR="004C29D1" w:rsidRPr="004C29D1" w:rsidRDefault="004C29D1" w:rsidP="004C29D1">
            <w:pPr>
              <w:widowControl/>
              <w:jc w:val="left"/>
              <w:rPr>
                <w:rFonts w:ascii="宋体" w:eastAsia="宋体" w:hAnsi="宋体" w:cs="宋体"/>
                <w:color w:val="686868"/>
                <w:kern w:val="0"/>
                <w:sz w:val="18"/>
                <w:szCs w:val="18"/>
              </w:rPr>
            </w:pPr>
          </w:p>
        </w:tc>
      </w:tr>
      <w:tr w:rsidR="004C29D1" w:rsidRPr="004C29D1" w:rsidTr="004C29D1">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C29D1" w:rsidRPr="004C29D1">
              <w:trPr>
                <w:tblCellSpacing w:w="0" w:type="dxa"/>
              </w:trPr>
              <w:tc>
                <w:tcPr>
                  <w:tcW w:w="2500" w:type="pct"/>
                  <w:tcMar>
                    <w:top w:w="30" w:type="dxa"/>
                    <w:left w:w="30" w:type="dxa"/>
                    <w:bottom w:w="30" w:type="dxa"/>
                    <w:right w:w="30" w:type="dxa"/>
                  </w:tcMar>
                  <w:hideMark/>
                </w:tcPr>
                <w:p w:rsidR="004C29D1" w:rsidRPr="004C29D1" w:rsidRDefault="004C29D1" w:rsidP="004C29D1">
                  <w:pPr>
                    <w:widowControl/>
                    <w:jc w:val="left"/>
                    <w:rPr>
                      <w:rFonts w:ascii="宋体" w:eastAsia="宋体" w:hAnsi="宋体" w:cs="宋体"/>
                      <w:color w:val="686868"/>
                      <w:kern w:val="0"/>
                      <w:sz w:val="18"/>
                      <w:szCs w:val="18"/>
                    </w:rPr>
                  </w:pPr>
                  <w:r w:rsidRPr="004C29D1">
                    <w:rPr>
                      <w:rFonts w:ascii="宋体" w:eastAsia="宋体" w:hAnsi="宋体" w:cs="宋体"/>
                      <w:b/>
                      <w:bCs/>
                      <w:color w:val="686868"/>
                      <w:kern w:val="0"/>
                      <w:sz w:val="18"/>
                      <w:szCs w:val="18"/>
                    </w:rPr>
                    <w:t>发布机构:</w:t>
                  </w:r>
                  <w:r w:rsidRPr="004C29D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C29D1" w:rsidRPr="004C29D1" w:rsidRDefault="004C29D1" w:rsidP="004C29D1">
                  <w:pPr>
                    <w:widowControl/>
                    <w:jc w:val="left"/>
                    <w:rPr>
                      <w:rFonts w:ascii="宋体" w:eastAsia="宋体" w:hAnsi="宋体" w:cs="宋体"/>
                      <w:color w:val="686868"/>
                      <w:kern w:val="0"/>
                      <w:sz w:val="18"/>
                      <w:szCs w:val="18"/>
                    </w:rPr>
                  </w:pPr>
                  <w:r w:rsidRPr="004C29D1">
                    <w:rPr>
                      <w:rFonts w:ascii="宋体" w:eastAsia="宋体" w:hAnsi="宋体" w:cs="宋体"/>
                      <w:b/>
                      <w:bCs/>
                      <w:color w:val="686868"/>
                      <w:kern w:val="0"/>
                      <w:sz w:val="18"/>
                      <w:szCs w:val="18"/>
                    </w:rPr>
                    <w:t>发文日期:</w:t>
                  </w:r>
                  <w:r w:rsidRPr="004C29D1">
                    <w:rPr>
                      <w:rFonts w:ascii="宋体" w:eastAsia="宋体" w:hAnsi="宋体" w:cs="宋体"/>
                      <w:color w:val="686868"/>
                      <w:kern w:val="0"/>
                      <w:sz w:val="18"/>
                      <w:szCs w:val="18"/>
                    </w:rPr>
                    <w:t> 2018年05月24日</w:t>
                  </w:r>
                </w:p>
              </w:tc>
            </w:tr>
          </w:tbl>
          <w:p w:rsidR="004C29D1" w:rsidRPr="004C29D1" w:rsidRDefault="004C29D1" w:rsidP="004C29D1">
            <w:pPr>
              <w:widowControl/>
              <w:jc w:val="left"/>
              <w:rPr>
                <w:rFonts w:ascii="宋体" w:eastAsia="宋体" w:hAnsi="宋体" w:cs="宋体"/>
                <w:color w:val="686868"/>
                <w:kern w:val="0"/>
                <w:sz w:val="18"/>
                <w:szCs w:val="18"/>
              </w:rPr>
            </w:pPr>
          </w:p>
        </w:tc>
      </w:tr>
      <w:tr w:rsidR="004C29D1" w:rsidRPr="004C29D1" w:rsidTr="004C29D1">
        <w:trPr>
          <w:tblCellSpacing w:w="0" w:type="dxa"/>
        </w:trPr>
        <w:tc>
          <w:tcPr>
            <w:tcW w:w="0" w:type="auto"/>
            <w:tcMar>
              <w:top w:w="30" w:type="dxa"/>
              <w:left w:w="30" w:type="dxa"/>
              <w:bottom w:w="30" w:type="dxa"/>
              <w:right w:w="30" w:type="dxa"/>
            </w:tcMar>
            <w:hideMark/>
          </w:tcPr>
          <w:p w:rsidR="004C29D1" w:rsidRPr="004C29D1" w:rsidRDefault="004C29D1" w:rsidP="004C29D1">
            <w:pPr>
              <w:widowControl/>
              <w:jc w:val="left"/>
              <w:rPr>
                <w:rFonts w:ascii="宋体" w:eastAsia="宋体" w:hAnsi="宋体" w:cs="宋体"/>
                <w:color w:val="686868"/>
                <w:kern w:val="0"/>
                <w:sz w:val="18"/>
                <w:szCs w:val="18"/>
              </w:rPr>
            </w:pPr>
            <w:r w:rsidRPr="004C29D1">
              <w:rPr>
                <w:rFonts w:ascii="宋体" w:eastAsia="宋体" w:hAnsi="宋体" w:cs="宋体"/>
                <w:b/>
                <w:bCs/>
                <w:color w:val="686868"/>
                <w:kern w:val="0"/>
                <w:sz w:val="18"/>
                <w:szCs w:val="18"/>
              </w:rPr>
              <w:t>名　　称:</w:t>
            </w:r>
            <w:r w:rsidRPr="004C29D1">
              <w:rPr>
                <w:rFonts w:ascii="宋体" w:eastAsia="宋体" w:hAnsi="宋体" w:cs="宋体"/>
                <w:color w:val="686868"/>
                <w:kern w:val="0"/>
                <w:sz w:val="18"/>
                <w:szCs w:val="18"/>
              </w:rPr>
              <w:t> 中国证监会行政处罚决定书（陈汉腾）</w:t>
            </w:r>
          </w:p>
        </w:tc>
      </w:tr>
      <w:tr w:rsidR="004C29D1" w:rsidRPr="004C29D1" w:rsidTr="004C29D1">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C29D1" w:rsidRPr="004C29D1">
              <w:trPr>
                <w:tblCellSpacing w:w="0" w:type="dxa"/>
              </w:trPr>
              <w:tc>
                <w:tcPr>
                  <w:tcW w:w="2500" w:type="pct"/>
                  <w:tcMar>
                    <w:top w:w="30" w:type="dxa"/>
                    <w:left w:w="30" w:type="dxa"/>
                    <w:bottom w:w="30" w:type="dxa"/>
                    <w:right w:w="30" w:type="dxa"/>
                  </w:tcMar>
                  <w:hideMark/>
                </w:tcPr>
                <w:p w:rsidR="004C29D1" w:rsidRPr="004C29D1" w:rsidRDefault="004C29D1" w:rsidP="004C29D1">
                  <w:pPr>
                    <w:widowControl/>
                    <w:jc w:val="left"/>
                    <w:rPr>
                      <w:rFonts w:ascii="宋体" w:eastAsia="宋体" w:hAnsi="宋体" w:cs="宋体"/>
                      <w:color w:val="686868"/>
                      <w:kern w:val="0"/>
                      <w:sz w:val="18"/>
                      <w:szCs w:val="18"/>
                    </w:rPr>
                  </w:pPr>
                  <w:r w:rsidRPr="004C29D1">
                    <w:rPr>
                      <w:rFonts w:ascii="宋体" w:eastAsia="宋体" w:hAnsi="宋体" w:cs="宋体"/>
                      <w:b/>
                      <w:bCs/>
                      <w:color w:val="686868"/>
                      <w:kern w:val="0"/>
                      <w:sz w:val="18"/>
                      <w:szCs w:val="18"/>
                    </w:rPr>
                    <w:t>文　　号:</w:t>
                  </w:r>
                  <w:r w:rsidRPr="004C29D1">
                    <w:rPr>
                      <w:rFonts w:ascii="宋体" w:eastAsia="宋体" w:hAnsi="宋体" w:cs="宋体"/>
                      <w:color w:val="686868"/>
                      <w:kern w:val="0"/>
                      <w:sz w:val="18"/>
                      <w:szCs w:val="18"/>
                    </w:rPr>
                    <w:t> </w:t>
                  </w:r>
                  <w:bookmarkStart w:id="0" w:name="_GoBack"/>
                  <w:r w:rsidRPr="004C29D1">
                    <w:rPr>
                      <w:rFonts w:ascii="宋体" w:eastAsia="宋体" w:hAnsi="宋体" w:cs="宋体"/>
                      <w:color w:val="686868"/>
                      <w:kern w:val="0"/>
                      <w:sz w:val="18"/>
                      <w:szCs w:val="18"/>
                    </w:rPr>
                    <w:t>〔2018〕37号</w:t>
                  </w:r>
                  <w:bookmarkEnd w:id="0"/>
                </w:p>
              </w:tc>
              <w:tc>
                <w:tcPr>
                  <w:tcW w:w="0" w:type="auto"/>
                  <w:tcMar>
                    <w:top w:w="30" w:type="dxa"/>
                    <w:left w:w="30" w:type="dxa"/>
                    <w:bottom w:w="30" w:type="dxa"/>
                    <w:right w:w="30" w:type="dxa"/>
                  </w:tcMar>
                  <w:hideMark/>
                </w:tcPr>
                <w:p w:rsidR="004C29D1" w:rsidRPr="004C29D1" w:rsidRDefault="004C29D1" w:rsidP="004C29D1">
                  <w:pPr>
                    <w:widowControl/>
                    <w:jc w:val="left"/>
                    <w:rPr>
                      <w:rFonts w:ascii="宋体" w:eastAsia="宋体" w:hAnsi="宋体" w:cs="宋体"/>
                      <w:color w:val="686868"/>
                      <w:kern w:val="0"/>
                      <w:sz w:val="18"/>
                      <w:szCs w:val="18"/>
                    </w:rPr>
                  </w:pPr>
                  <w:r w:rsidRPr="004C29D1">
                    <w:rPr>
                      <w:rFonts w:ascii="宋体" w:eastAsia="宋体" w:hAnsi="宋体" w:cs="宋体"/>
                      <w:b/>
                      <w:bCs/>
                      <w:color w:val="686868"/>
                      <w:kern w:val="0"/>
                      <w:sz w:val="18"/>
                      <w:szCs w:val="18"/>
                    </w:rPr>
                    <w:t>主 题 词:</w:t>
                  </w:r>
                </w:p>
              </w:tc>
            </w:tr>
          </w:tbl>
          <w:p w:rsidR="004C29D1" w:rsidRPr="004C29D1" w:rsidRDefault="004C29D1" w:rsidP="004C29D1">
            <w:pPr>
              <w:widowControl/>
              <w:jc w:val="left"/>
              <w:rPr>
                <w:rFonts w:ascii="宋体" w:eastAsia="宋体" w:hAnsi="宋体" w:cs="宋体"/>
                <w:color w:val="686868"/>
                <w:kern w:val="0"/>
                <w:sz w:val="18"/>
                <w:szCs w:val="18"/>
              </w:rPr>
            </w:pPr>
          </w:p>
        </w:tc>
      </w:tr>
    </w:tbl>
    <w:p w:rsidR="004C29D1" w:rsidRPr="004C29D1" w:rsidRDefault="004C29D1" w:rsidP="004C29D1">
      <w:pPr>
        <w:widowControl/>
        <w:jc w:val="center"/>
        <w:rPr>
          <w:rFonts w:ascii="微软雅黑" w:eastAsia="微软雅黑" w:hAnsi="微软雅黑" w:cs="宋体"/>
          <w:color w:val="000000"/>
          <w:kern w:val="0"/>
          <w:sz w:val="18"/>
          <w:szCs w:val="18"/>
        </w:rPr>
      </w:pPr>
      <w:r w:rsidRPr="004C29D1">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C29D1" w:rsidRPr="004C29D1" w:rsidRDefault="004C29D1" w:rsidP="004C29D1">
      <w:pPr>
        <w:widowControl/>
        <w:shd w:val="clear" w:color="auto" w:fill="FFFFFF"/>
        <w:spacing w:after="240"/>
        <w:jc w:val="center"/>
        <w:rPr>
          <w:rFonts w:ascii="微软雅黑" w:eastAsia="微软雅黑" w:hAnsi="微软雅黑" w:cs="宋体" w:hint="eastAsia"/>
          <w:color w:val="000000"/>
          <w:kern w:val="0"/>
          <w:sz w:val="18"/>
          <w:szCs w:val="18"/>
        </w:rPr>
      </w:pPr>
      <w:r w:rsidRPr="004C29D1">
        <w:rPr>
          <w:rFonts w:ascii="微软雅黑" w:eastAsia="微软雅黑" w:hAnsi="微软雅黑" w:cs="宋体" w:hint="eastAsia"/>
          <w:color w:val="000000"/>
          <w:kern w:val="0"/>
          <w:sz w:val="18"/>
          <w:szCs w:val="18"/>
        </w:rPr>
        <w:br/>
      </w:r>
      <w:r w:rsidRPr="004C29D1">
        <w:rPr>
          <w:rFonts w:ascii="黑体" w:eastAsia="黑体" w:hAnsi="黑体" w:cs="宋体" w:hint="eastAsia"/>
          <w:b/>
          <w:bCs/>
          <w:color w:val="FF0000"/>
          <w:kern w:val="0"/>
          <w:sz w:val="36"/>
          <w:szCs w:val="36"/>
        </w:rPr>
        <w:t>中国证监会行政处罚决定书（陈汉腾）</w:t>
      </w:r>
    </w:p>
    <w:p w:rsidR="004C29D1" w:rsidRPr="004C29D1" w:rsidRDefault="004C29D1" w:rsidP="004C29D1">
      <w:pPr>
        <w:widowControl/>
        <w:shd w:val="clear" w:color="auto" w:fill="FFFFFF"/>
        <w:spacing w:line="360" w:lineRule="atLeast"/>
        <w:jc w:val="center"/>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〔2018〕37号</w:t>
      </w:r>
    </w:p>
    <w:p w:rsidR="004C29D1" w:rsidRPr="004C29D1" w:rsidRDefault="004C29D1" w:rsidP="004C29D1">
      <w:pPr>
        <w:widowControl/>
        <w:shd w:val="clear" w:color="auto" w:fill="FFFFFF"/>
        <w:spacing w:line="360" w:lineRule="atLeast"/>
        <w:jc w:val="left"/>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 </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当事人：陈汉腾，男，1981年9月出生，住址：广东省深圳市盐田区。</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依据《中华人民共和国证券法》（以下简称《证券法》）的有关规定，我会对陈汉腾内幕交易松德智慧装备股份有限公司（以下简称智慧松德）股票一案进行了立案调查、审理，并依法向当事人告知了</w:t>
      </w:r>
      <w:proofErr w:type="gramStart"/>
      <w:r w:rsidRPr="004C29D1">
        <w:rPr>
          <w:rFonts w:ascii="宋体" w:eastAsia="宋体" w:hAnsi="宋体" w:cs="宋体" w:hint="eastAsia"/>
          <w:color w:val="000000"/>
          <w:kern w:val="0"/>
          <w:szCs w:val="21"/>
        </w:rPr>
        <w:t>作出</w:t>
      </w:r>
      <w:proofErr w:type="gramEnd"/>
      <w:r w:rsidRPr="004C29D1">
        <w:rPr>
          <w:rFonts w:ascii="宋体" w:eastAsia="宋体" w:hAnsi="宋体" w:cs="宋体" w:hint="eastAsia"/>
          <w:color w:val="000000"/>
          <w:kern w:val="0"/>
          <w:szCs w:val="21"/>
        </w:rPr>
        <w:t>行政处罚的事实、理由、依据及当事人依法享有的权利。当事人陈汉腾未提出陈述、申辩意见，也未要求听证。本案现已调查、审理终结。</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经查明，陈汉腾存在以下违法事实：</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一、内幕信息的形成和公开过程</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2016年1月29日，智慧松</w:t>
      </w:r>
      <w:proofErr w:type="gramStart"/>
      <w:r w:rsidRPr="004C29D1">
        <w:rPr>
          <w:rFonts w:ascii="宋体" w:eastAsia="宋体" w:hAnsi="宋体" w:cs="宋体" w:hint="eastAsia"/>
          <w:color w:val="000000"/>
          <w:kern w:val="0"/>
          <w:szCs w:val="21"/>
        </w:rPr>
        <w:t>德实际</w:t>
      </w:r>
      <w:proofErr w:type="gramEnd"/>
      <w:r w:rsidRPr="004C29D1">
        <w:rPr>
          <w:rFonts w:ascii="宋体" w:eastAsia="宋体" w:hAnsi="宋体" w:cs="宋体" w:hint="eastAsia"/>
          <w:color w:val="000000"/>
          <w:kern w:val="0"/>
          <w:szCs w:val="21"/>
        </w:rPr>
        <w:t>控制人郭某松经深圳市向日葵投资有限公司（以下简称向日葵投资）总经理卫某平、深圳市中</w:t>
      </w:r>
      <w:proofErr w:type="gramStart"/>
      <w:r w:rsidRPr="004C29D1">
        <w:rPr>
          <w:rFonts w:ascii="宋体" w:eastAsia="宋体" w:hAnsi="宋体" w:cs="宋体" w:hint="eastAsia"/>
          <w:color w:val="000000"/>
          <w:kern w:val="0"/>
          <w:szCs w:val="21"/>
        </w:rPr>
        <w:t>广资本</w:t>
      </w:r>
      <w:proofErr w:type="gramEnd"/>
      <w:r w:rsidRPr="004C29D1">
        <w:rPr>
          <w:rFonts w:ascii="宋体" w:eastAsia="宋体" w:hAnsi="宋体" w:cs="宋体" w:hint="eastAsia"/>
          <w:color w:val="000000"/>
          <w:kern w:val="0"/>
          <w:szCs w:val="21"/>
        </w:rPr>
        <w:t>管理有限公司总经理李胤某某介绍，到</w:t>
      </w:r>
      <w:proofErr w:type="gramStart"/>
      <w:r w:rsidRPr="004C29D1">
        <w:rPr>
          <w:rFonts w:ascii="宋体" w:eastAsia="宋体" w:hAnsi="宋体" w:cs="宋体" w:hint="eastAsia"/>
          <w:color w:val="000000"/>
          <w:kern w:val="0"/>
          <w:szCs w:val="21"/>
        </w:rPr>
        <w:t>富江机械</w:t>
      </w:r>
      <w:proofErr w:type="gramEnd"/>
      <w:r w:rsidRPr="004C29D1">
        <w:rPr>
          <w:rFonts w:ascii="宋体" w:eastAsia="宋体" w:hAnsi="宋体" w:cs="宋体" w:hint="eastAsia"/>
          <w:color w:val="000000"/>
          <w:kern w:val="0"/>
          <w:szCs w:val="21"/>
        </w:rPr>
        <w:t>制造有限公司（以下简称</w:t>
      </w:r>
      <w:proofErr w:type="gramStart"/>
      <w:r w:rsidRPr="004C29D1">
        <w:rPr>
          <w:rFonts w:ascii="宋体" w:eastAsia="宋体" w:hAnsi="宋体" w:cs="宋体" w:hint="eastAsia"/>
          <w:color w:val="000000"/>
          <w:kern w:val="0"/>
          <w:szCs w:val="21"/>
        </w:rPr>
        <w:t>富江机械</w:t>
      </w:r>
      <w:proofErr w:type="gramEnd"/>
      <w:r w:rsidRPr="004C29D1">
        <w:rPr>
          <w:rFonts w:ascii="宋体" w:eastAsia="宋体" w:hAnsi="宋体" w:cs="宋体" w:hint="eastAsia"/>
          <w:color w:val="000000"/>
          <w:kern w:val="0"/>
          <w:szCs w:val="21"/>
        </w:rPr>
        <w:t>）了解情况。在参观</w:t>
      </w:r>
      <w:proofErr w:type="gramStart"/>
      <w:r w:rsidRPr="004C29D1">
        <w:rPr>
          <w:rFonts w:ascii="宋体" w:eastAsia="宋体" w:hAnsi="宋体" w:cs="宋体" w:hint="eastAsia"/>
          <w:color w:val="000000"/>
          <w:kern w:val="0"/>
          <w:szCs w:val="21"/>
        </w:rPr>
        <w:t>富江机械</w:t>
      </w:r>
      <w:proofErr w:type="gramEnd"/>
      <w:r w:rsidRPr="004C29D1">
        <w:rPr>
          <w:rFonts w:ascii="宋体" w:eastAsia="宋体" w:hAnsi="宋体" w:cs="宋体" w:hint="eastAsia"/>
          <w:color w:val="000000"/>
          <w:kern w:val="0"/>
          <w:szCs w:val="21"/>
        </w:rPr>
        <w:t>生产车间并听取</w:t>
      </w:r>
      <w:proofErr w:type="gramStart"/>
      <w:r w:rsidRPr="004C29D1">
        <w:rPr>
          <w:rFonts w:ascii="宋体" w:eastAsia="宋体" w:hAnsi="宋体" w:cs="宋体" w:hint="eastAsia"/>
          <w:color w:val="000000"/>
          <w:kern w:val="0"/>
          <w:szCs w:val="21"/>
        </w:rPr>
        <w:t>富江机械</w:t>
      </w:r>
      <w:proofErr w:type="gramEnd"/>
      <w:r w:rsidRPr="004C29D1">
        <w:rPr>
          <w:rFonts w:ascii="宋体" w:eastAsia="宋体" w:hAnsi="宋体" w:cs="宋体" w:hint="eastAsia"/>
          <w:color w:val="000000"/>
          <w:kern w:val="0"/>
          <w:szCs w:val="21"/>
        </w:rPr>
        <w:t>董事长李某奇介绍后，郭某松表示，智慧松德一直有意并购装备制造企业，其对</w:t>
      </w:r>
      <w:proofErr w:type="gramStart"/>
      <w:r w:rsidRPr="004C29D1">
        <w:rPr>
          <w:rFonts w:ascii="宋体" w:eastAsia="宋体" w:hAnsi="宋体" w:cs="宋体" w:hint="eastAsia"/>
          <w:color w:val="000000"/>
          <w:kern w:val="0"/>
          <w:szCs w:val="21"/>
        </w:rPr>
        <w:t>富江机械</w:t>
      </w:r>
      <w:proofErr w:type="gramEnd"/>
      <w:r w:rsidRPr="004C29D1">
        <w:rPr>
          <w:rFonts w:ascii="宋体" w:eastAsia="宋体" w:hAnsi="宋体" w:cs="宋体" w:hint="eastAsia"/>
          <w:color w:val="000000"/>
          <w:kern w:val="0"/>
          <w:szCs w:val="21"/>
        </w:rPr>
        <w:t>有兴趣，李某奇表示不着急，</w:t>
      </w:r>
      <w:proofErr w:type="gramStart"/>
      <w:r w:rsidRPr="004C29D1">
        <w:rPr>
          <w:rFonts w:ascii="宋体" w:eastAsia="宋体" w:hAnsi="宋体" w:cs="宋体" w:hint="eastAsia"/>
          <w:color w:val="000000"/>
          <w:kern w:val="0"/>
          <w:szCs w:val="21"/>
        </w:rPr>
        <w:t>具体等想好</w:t>
      </w:r>
      <w:proofErr w:type="gramEnd"/>
      <w:r w:rsidRPr="004C29D1">
        <w:rPr>
          <w:rFonts w:ascii="宋体" w:eastAsia="宋体" w:hAnsi="宋体" w:cs="宋体" w:hint="eastAsia"/>
          <w:color w:val="000000"/>
          <w:kern w:val="0"/>
          <w:szCs w:val="21"/>
        </w:rPr>
        <w:t>再说，双方约定过完年后再联系。</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2016年3月初，卫某平、李胤某某</w:t>
      </w:r>
      <w:proofErr w:type="gramStart"/>
      <w:r w:rsidRPr="004C29D1">
        <w:rPr>
          <w:rFonts w:ascii="宋体" w:eastAsia="宋体" w:hAnsi="宋体" w:cs="宋体" w:hint="eastAsia"/>
          <w:color w:val="000000"/>
          <w:kern w:val="0"/>
          <w:szCs w:val="21"/>
        </w:rPr>
        <w:t>赴富江机械</w:t>
      </w:r>
      <w:proofErr w:type="gramEnd"/>
      <w:r w:rsidRPr="004C29D1">
        <w:rPr>
          <w:rFonts w:ascii="宋体" w:eastAsia="宋体" w:hAnsi="宋体" w:cs="宋体" w:hint="eastAsia"/>
          <w:color w:val="000000"/>
          <w:kern w:val="0"/>
          <w:szCs w:val="21"/>
        </w:rPr>
        <w:t>，二人向李某奇介绍了智慧松</w:t>
      </w:r>
      <w:proofErr w:type="gramStart"/>
      <w:r w:rsidRPr="004C29D1">
        <w:rPr>
          <w:rFonts w:ascii="宋体" w:eastAsia="宋体" w:hAnsi="宋体" w:cs="宋体" w:hint="eastAsia"/>
          <w:color w:val="000000"/>
          <w:kern w:val="0"/>
          <w:szCs w:val="21"/>
        </w:rPr>
        <w:t>德收购</w:t>
      </w:r>
      <w:proofErr w:type="gramEnd"/>
      <w:r w:rsidRPr="004C29D1">
        <w:rPr>
          <w:rFonts w:ascii="宋体" w:eastAsia="宋体" w:hAnsi="宋体" w:cs="宋体" w:hint="eastAsia"/>
          <w:color w:val="000000"/>
          <w:kern w:val="0"/>
          <w:szCs w:val="21"/>
        </w:rPr>
        <w:t>深圳大宇精雕科技有限公司的过程，并邀请李某奇到向日葵投资和智慧松德考察。</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2016年3月16日，李某奇应卫某平、李胤某某的邀请，到向日葵投资和智慧松德考察。上午，李某奇考察了向日葵投资。下午在卫某平、李胤某某陪同下赴中山市考察智慧松德，并在当晚同郭某松座谈，二人谈到了收购条件、收购流程等事项。座谈中，李某奇提出了目标估值，郭某松回应估值应当听取专业机构意见，并希望尽快派出专业团队到</w:t>
      </w:r>
      <w:proofErr w:type="gramStart"/>
      <w:r w:rsidRPr="004C29D1">
        <w:rPr>
          <w:rFonts w:ascii="宋体" w:eastAsia="宋体" w:hAnsi="宋体" w:cs="宋体" w:hint="eastAsia"/>
          <w:color w:val="000000"/>
          <w:kern w:val="0"/>
          <w:szCs w:val="21"/>
        </w:rPr>
        <w:t>富江机械</w:t>
      </w:r>
      <w:proofErr w:type="gramEnd"/>
      <w:r w:rsidRPr="004C29D1">
        <w:rPr>
          <w:rFonts w:ascii="宋体" w:eastAsia="宋体" w:hAnsi="宋体" w:cs="宋体" w:hint="eastAsia"/>
          <w:color w:val="000000"/>
          <w:kern w:val="0"/>
          <w:szCs w:val="21"/>
        </w:rPr>
        <w:t>开展尽职调查，李某奇表示同意。卫某平、李胤</w:t>
      </w:r>
      <w:proofErr w:type="gramStart"/>
      <w:r w:rsidRPr="004C29D1">
        <w:rPr>
          <w:rFonts w:ascii="宋体" w:eastAsia="宋体" w:hAnsi="宋体" w:cs="宋体" w:hint="eastAsia"/>
          <w:color w:val="000000"/>
          <w:kern w:val="0"/>
          <w:szCs w:val="21"/>
        </w:rPr>
        <w:t>某某参加</w:t>
      </w:r>
      <w:proofErr w:type="gramEnd"/>
      <w:r w:rsidRPr="004C29D1">
        <w:rPr>
          <w:rFonts w:ascii="宋体" w:eastAsia="宋体" w:hAnsi="宋体" w:cs="宋体" w:hint="eastAsia"/>
          <w:color w:val="000000"/>
          <w:kern w:val="0"/>
          <w:szCs w:val="21"/>
        </w:rPr>
        <w:t>了上述座谈。</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2016年4月2日，郭某松再次</w:t>
      </w:r>
      <w:proofErr w:type="gramStart"/>
      <w:r w:rsidRPr="004C29D1">
        <w:rPr>
          <w:rFonts w:ascii="宋体" w:eastAsia="宋体" w:hAnsi="宋体" w:cs="宋体" w:hint="eastAsia"/>
          <w:color w:val="000000"/>
          <w:kern w:val="0"/>
          <w:szCs w:val="21"/>
        </w:rPr>
        <w:t>赴富江机械</w:t>
      </w:r>
      <w:proofErr w:type="gramEnd"/>
      <w:r w:rsidRPr="004C29D1">
        <w:rPr>
          <w:rFonts w:ascii="宋体" w:eastAsia="宋体" w:hAnsi="宋体" w:cs="宋体" w:hint="eastAsia"/>
          <w:color w:val="000000"/>
          <w:kern w:val="0"/>
          <w:szCs w:val="21"/>
        </w:rPr>
        <w:t>同李某奇座谈，并商定中介机构人员在下一周进场。</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2016年4月8日至9日，郭某松、李某奇、卫某平、李胤某某及相关中介机构人员在</w:t>
      </w:r>
      <w:proofErr w:type="gramStart"/>
      <w:r w:rsidRPr="004C29D1">
        <w:rPr>
          <w:rFonts w:ascii="宋体" w:eastAsia="宋体" w:hAnsi="宋体" w:cs="宋体" w:hint="eastAsia"/>
          <w:color w:val="000000"/>
          <w:kern w:val="0"/>
          <w:szCs w:val="21"/>
        </w:rPr>
        <w:t>富江机械</w:t>
      </w:r>
      <w:proofErr w:type="gramEnd"/>
      <w:r w:rsidRPr="004C29D1">
        <w:rPr>
          <w:rFonts w:ascii="宋体" w:eastAsia="宋体" w:hAnsi="宋体" w:cs="宋体" w:hint="eastAsia"/>
          <w:color w:val="000000"/>
          <w:kern w:val="0"/>
          <w:szCs w:val="21"/>
        </w:rPr>
        <w:t>就并购事项开展工作。</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lastRenderedPageBreak/>
        <w:t>2016年4月11日，智慧松德发布临时停牌公告，称拟披露重大事项，公司股票于2016年4月11日开市起停牌。2016年4月12日，智慧松德发布重大资产重组停牌公告，称公司正在筹划发行股份购买资产事项，本次交易的标的公司主要从事军工装备特种轻质合金材料的研发、铸造、加工及相关服务，预计本次交易规模约为7亿元。2016年8月24日，公司股票复牌交易。</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智慧松德发行股份购买资产事项，属于《证券法》第六十七条第二款第（二）项规定的“重大事件”，在信息公开</w:t>
      </w:r>
      <w:proofErr w:type="gramStart"/>
      <w:r w:rsidRPr="004C29D1">
        <w:rPr>
          <w:rFonts w:ascii="宋体" w:eastAsia="宋体" w:hAnsi="宋体" w:cs="宋体" w:hint="eastAsia"/>
          <w:color w:val="000000"/>
          <w:kern w:val="0"/>
          <w:szCs w:val="21"/>
        </w:rPr>
        <w:t>前构成</w:t>
      </w:r>
      <w:proofErr w:type="gramEnd"/>
      <w:r w:rsidRPr="004C29D1">
        <w:rPr>
          <w:rFonts w:ascii="宋体" w:eastAsia="宋体" w:hAnsi="宋体" w:cs="宋体" w:hint="eastAsia"/>
          <w:color w:val="000000"/>
          <w:kern w:val="0"/>
          <w:szCs w:val="21"/>
        </w:rPr>
        <w:t>《证券法》第七十五条第二款第（一）项所述的内幕信息。2016年3月16日，收购意向形成并开始实质性推进，内幕信息形成。2016年4月12日，内幕信息主要内容公开。本案内幕信息敏感期为2016年3月16日至2016年4月12日。李胤某某介入收购事项较早，且持续参与项目的商讨、论证，属于内幕信息知情人。</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二、陈汉腾内幕交易“智慧松德”情况</w:t>
      </w:r>
    </w:p>
    <w:p w:rsidR="004C29D1" w:rsidRPr="004C29D1" w:rsidRDefault="004C29D1" w:rsidP="004C29D1">
      <w:pPr>
        <w:widowControl/>
        <w:shd w:val="clear" w:color="auto" w:fill="FFFFFF"/>
        <w:spacing w:line="421" w:lineRule="atLeast"/>
        <w:ind w:firstLine="420"/>
        <w:outlineLvl w:val="2"/>
        <w:rPr>
          <w:rFonts w:ascii="微软雅黑" w:eastAsia="微软雅黑" w:hAnsi="微软雅黑" w:cs="宋体" w:hint="eastAsia"/>
          <w:b/>
          <w:bCs/>
          <w:color w:val="000000"/>
          <w:kern w:val="0"/>
          <w:sz w:val="27"/>
          <w:szCs w:val="27"/>
        </w:rPr>
      </w:pPr>
      <w:r w:rsidRPr="004C29D1">
        <w:rPr>
          <w:rFonts w:ascii="宋体" w:eastAsia="宋体" w:hAnsi="宋体" w:cs="宋体" w:hint="eastAsia"/>
          <w:color w:val="000000"/>
          <w:kern w:val="0"/>
          <w:szCs w:val="21"/>
        </w:rPr>
        <w:t>（一）陈汉腾与李胤某某的联络、接触情况</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在内幕信息敏感期内，陈汉腾与内幕信息知情人李胤某某有3次通话联系，分别是2016年3月16日12时50分45秒、14时57分16秒和14时59分4秒。</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李胤某某在笔录中称，2016年4月8日前的几天和陈汉腾见过面，可能是为了陈汉腾帮他租赁办公楼的事。根据顾某（李胤某某亲戚公司的员工）提供的情况说明，2016年3至4月间，其曾两次陪同李胤某某、陈汉腾一起看房。</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（二）“陈汉腾”证券账户交易“智慧松德”情况</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陈汉腾控制并使用其本人账户，其中，“陈汉腾”信</w:t>
      </w:r>
      <w:proofErr w:type="gramStart"/>
      <w:r w:rsidRPr="004C29D1">
        <w:rPr>
          <w:rFonts w:ascii="宋体" w:eastAsia="宋体" w:hAnsi="宋体" w:cs="宋体" w:hint="eastAsia"/>
          <w:color w:val="000000"/>
          <w:kern w:val="0"/>
          <w:szCs w:val="21"/>
        </w:rPr>
        <w:t>达证券</w:t>
      </w:r>
      <w:proofErr w:type="gramEnd"/>
      <w:r w:rsidRPr="004C29D1">
        <w:rPr>
          <w:rFonts w:ascii="宋体" w:eastAsia="宋体" w:hAnsi="宋体" w:cs="宋体" w:hint="eastAsia"/>
          <w:color w:val="000000"/>
          <w:kern w:val="0"/>
          <w:szCs w:val="21"/>
        </w:rPr>
        <w:t>账户于2015年3月4日在信</w:t>
      </w:r>
      <w:proofErr w:type="gramStart"/>
      <w:r w:rsidRPr="004C29D1">
        <w:rPr>
          <w:rFonts w:ascii="宋体" w:eastAsia="宋体" w:hAnsi="宋体" w:cs="宋体" w:hint="eastAsia"/>
          <w:color w:val="000000"/>
          <w:kern w:val="0"/>
          <w:szCs w:val="21"/>
        </w:rPr>
        <w:t>达证券</w:t>
      </w:r>
      <w:proofErr w:type="gramEnd"/>
      <w:r w:rsidRPr="004C29D1">
        <w:rPr>
          <w:rFonts w:ascii="宋体" w:eastAsia="宋体" w:hAnsi="宋体" w:cs="宋体" w:hint="eastAsia"/>
          <w:color w:val="000000"/>
          <w:kern w:val="0"/>
          <w:szCs w:val="21"/>
        </w:rPr>
        <w:t>深圳福星路营业部开立，资金账户号755××××7731，下挂上海股东账户A38××××439和深圳股东账户010××××996。</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“陈汉腾”平安证券账户于2015年5月22日通过手机自助开户在平安证券芜湖黄山中路营业部开立，资金账户号307×××××9603，下挂上海股东账户A14××××073和深圳股东账户010××××996。</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“陈汉腾”信</w:t>
      </w:r>
      <w:proofErr w:type="gramStart"/>
      <w:r w:rsidRPr="004C29D1">
        <w:rPr>
          <w:rFonts w:ascii="宋体" w:eastAsia="宋体" w:hAnsi="宋体" w:cs="宋体" w:hint="eastAsia"/>
          <w:color w:val="000000"/>
          <w:kern w:val="0"/>
          <w:szCs w:val="21"/>
        </w:rPr>
        <w:t>达证券</w:t>
      </w:r>
      <w:proofErr w:type="gramEnd"/>
      <w:r w:rsidRPr="004C29D1">
        <w:rPr>
          <w:rFonts w:ascii="宋体" w:eastAsia="宋体" w:hAnsi="宋体" w:cs="宋体" w:hint="eastAsia"/>
          <w:color w:val="000000"/>
          <w:kern w:val="0"/>
          <w:szCs w:val="21"/>
        </w:rPr>
        <w:t>账户于2016年4月7日买入“智慧松德”5,700股，在内幕信息敏感期内共计买入“智慧松德”5,700股，买入金额92,640元。</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“陈汉腾”平安证券账户于2016年4月7日买入“智慧松德”4,400股、4月8日买入“智慧松德”124,000股。在内幕信息敏感期内共计买入“智慧松德”128,400股，买入金额2,070,290元。</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综上，陈汉腾在内幕信息敏感期内共计买入“智慧松德”134,100股，成交金额2,162,930元。2016年8月25日，上述两个账户持有的“智慧松德”全部卖出，成交金额共计2,515,971元，扣除税费后实际获利349,340.46元。</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上述违法事实，有相关公告、相关人员询问笔录、情况说明、相关人员通讯记录、涉案账户开户资料、交易流水、资金划转记录等证据证明，足以认定。</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我会认为，陈汉腾与李胤某某曾有过业务和经济往来，彼此较为熟悉，陈汉腾在内幕信息公开前与内幕信息知情人李胤某某有</w:t>
      </w:r>
      <w:proofErr w:type="gramStart"/>
      <w:r w:rsidRPr="004C29D1">
        <w:rPr>
          <w:rFonts w:ascii="宋体" w:eastAsia="宋体" w:hAnsi="宋体" w:cs="宋体" w:hint="eastAsia"/>
          <w:color w:val="000000"/>
          <w:kern w:val="0"/>
          <w:szCs w:val="21"/>
        </w:rPr>
        <w:t>通讯联络</w:t>
      </w:r>
      <w:proofErr w:type="gramEnd"/>
      <w:r w:rsidRPr="004C29D1">
        <w:rPr>
          <w:rFonts w:ascii="宋体" w:eastAsia="宋体" w:hAnsi="宋体" w:cs="宋体" w:hint="eastAsia"/>
          <w:color w:val="000000"/>
          <w:kern w:val="0"/>
          <w:szCs w:val="21"/>
        </w:rPr>
        <w:t>、见面，之后即大量买入“智慧松德”，</w:t>
      </w:r>
      <w:proofErr w:type="gramStart"/>
      <w:r w:rsidRPr="004C29D1">
        <w:rPr>
          <w:rFonts w:ascii="宋体" w:eastAsia="宋体" w:hAnsi="宋体" w:cs="宋体" w:hint="eastAsia"/>
          <w:color w:val="000000"/>
          <w:kern w:val="0"/>
          <w:szCs w:val="21"/>
        </w:rPr>
        <w:t>停牌日主要</w:t>
      </w:r>
      <w:proofErr w:type="gramEnd"/>
      <w:r w:rsidRPr="004C29D1">
        <w:rPr>
          <w:rFonts w:ascii="宋体" w:eastAsia="宋体" w:hAnsi="宋体" w:cs="宋体" w:hint="eastAsia"/>
          <w:color w:val="000000"/>
          <w:kern w:val="0"/>
          <w:szCs w:val="21"/>
        </w:rPr>
        <w:t>持有“智慧松德”，交易行为明显与历史交易习惯不同，但与内幕信息形成、变化、公开的时间高度吻合，且其本人不能提供合理说明或者提供证据排除其存在利用内幕信息从</w:t>
      </w:r>
      <w:r w:rsidRPr="004C29D1">
        <w:rPr>
          <w:rFonts w:ascii="宋体" w:eastAsia="宋体" w:hAnsi="宋体" w:cs="宋体" w:hint="eastAsia"/>
          <w:color w:val="000000"/>
          <w:kern w:val="0"/>
          <w:szCs w:val="21"/>
        </w:rPr>
        <w:lastRenderedPageBreak/>
        <w:t>事该交易活动。陈汉腾的上述行为违反了《证券法》第七十三条、第七十六条第一款的规定，构成《证券法》第二百零二条所述内幕交易行为。</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根据当事人违法行为的事实、性质、情节与社会危害程度，依据《证券法》第二百零二条的规定，我会决定：对陈汉腾没收违法所得349,340.46元，并处以罚款1,048,021.38元。</w:t>
      </w:r>
    </w:p>
    <w:p w:rsidR="004C29D1" w:rsidRPr="004C29D1" w:rsidRDefault="004C29D1" w:rsidP="004C29D1">
      <w:pPr>
        <w:widowControl/>
        <w:shd w:val="clear" w:color="auto" w:fill="FFFFFF"/>
        <w:spacing w:line="360" w:lineRule="atLeast"/>
        <w:ind w:firstLine="420"/>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4C29D1">
        <w:rPr>
          <w:rFonts w:ascii="宋体" w:eastAsia="宋体" w:hAnsi="宋体" w:cs="宋体" w:hint="eastAsia"/>
          <w:color w:val="000000"/>
          <w:kern w:val="0"/>
          <w:szCs w:val="21"/>
        </w:rPr>
        <w:t>汇缴专户</w:t>
      </w:r>
      <w:proofErr w:type="gramEnd"/>
      <w:r w:rsidRPr="004C29D1">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4C29D1" w:rsidRPr="004C29D1" w:rsidRDefault="004C29D1" w:rsidP="004C29D1">
      <w:pPr>
        <w:widowControl/>
        <w:shd w:val="clear" w:color="auto" w:fill="FFFFFF"/>
        <w:spacing w:line="360" w:lineRule="atLeast"/>
        <w:jc w:val="left"/>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 </w:t>
      </w:r>
    </w:p>
    <w:p w:rsidR="004C29D1" w:rsidRPr="004C29D1" w:rsidRDefault="004C29D1" w:rsidP="004C29D1">
      <w:pPr>
        <w:widowControl/>
        <w:shd w:val="clear" w:color="auto" w:fill="FFFFFF"/>
        <w:spacing w:line="360" w:lineRule="atLeast"/>
        <w:jc w:val="left"/>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 </w:t>
      </w:r>
    </w:p>
    <w:p w:rsidR="004C29D1" w:rsidRPr="004C29D1" w:rsidRDefault="004C29D1" w:rsidP="004C29D1">
      <w:pPr>
        <w:widowControl/>
        <w:shd w:val="clear" w:color="auto" w:fill="FFFFFF"/>
        <w:spacing w:line="360" w:lineRule="atLeast"/>
        <w:jc w:val="left"/>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 </w:t>
      </w:r>
    </w:p>
    <w:p w:rsidR="004C29D1" w:rsidRPr="004C29D1" w:rsidRDefault="004C29D1" w:rsidP="004C29D1">
      <w:pPr>
        <w:widowControl/>
        <w:shd w:val="clear" w:color="auto" w:fill="FFFFFF"/>
        <w:spacing w:line="360" w:lineRule="atLeast"/>
        <w:jc w:val="left"/>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 </w:t>
      </w:r>
    </w:p>
    <w:p w:rsidR="004C29D1" w:rsidRPr="004C29D1" w:rsidRDefault="004C29D1" w:rsidP="004C29D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中国证监会</w:t>
      </w:r>
      <w:proofErr w:type="gramStart"/>
      <w:r w:rsidRPr="004C29D1">
        <w:rPr>
          <w:rFonts w:ascii="宋体" w:eastAsia="宋体" w:hAnsi="宋体" w:cs="宋体" w:hint="eastAsia"/>
          <w:color w:val="000000"/>
          <w:kern w:val="0"/>
          <w:szCs w:val="21"/>
        </w:rPr>
        <w:t xml:space="preserve">　　　　　</w:t>
      </w:r>
      <w:proofErr w:type="gramEnd"/>
      <w:r w:rsidRPr="004C29D1">
        <w:rPr>
          <w:rFonts w:ascii="宋体" w:eastAsia="宋体" w:hAnsi="宋体" w:cs="宋体" w:hint="eastAsia"/>
          <w:color w:val="000000"/>
          <w:kern w:val="0"/>
          <w:szCs w:val="21"/>
        </w:rPr>
        <w:t> </w:t>
      </w:r>
    </w:p>
    <w:p w:rsidR="004C29D1" w:rsidRPr="004C29D1" w:rsidRDefault="004C29D1" w:rsidP="004C29D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C29D1">
        <w:rPr>
          <w:rFonts w:ascii="宋体" w:eastAsia="宋体" w:hAnsi="宋体" w:cs="宋体" w:hint="eastAsia"/>
          <w:color w:val="000000"/>
          <w:kern w:val="0"/>
          <w:szCs w:val="21"/>
        </w:rPr>
        <w:t xml:space="preserve">2018年5月24日　　</w:t>
      </w:r>
      <w:proofErr w:type="gramStart"/>
      <w:r w:rsidRPr="004C29D1">
        <w:rPr>
          <w:rFonts w:ascii="宋体" w:eastAsia="宋体" w:hAnsi="宋体" w:cs="宋体" w:hint="eastAsia"/>
          <w:color w:val="000000"/>
          <w:kern w:val="0"/>
          <w:szCs w:val="21"/>
        </w:rPr>
        <w:t xml:space="preserve">　　</w:t>
      </w:r>
      <w:proofErr w:type="gramEnd"/>
    </w:p>
    <w:p w:rsidR="004C29D1" w:rsidRPr="004C29D1" w:rsidRDefault="004C29D1" w:rsidP="004C29D1">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C29D1" w:rsidRPr="004C29D1" w:rsidTr="004C29D1">
        <w:trPr>
          <w:tblCellSpacing w:w="15" w:type="dxa"/>
          <w:jc w:val="center"/>
        </w:trPr>
        <w:tc>
          <w:tcPr>
            <w:tcW w:w="900" w:type="dxa"/>
            <w:vAlign w:val="center"/>
            <w:hideMark/>
          </w:tcPr>
          <w:p w:rsidR="004C29D1" w:rsidRPr="004C29D1" w:rsidRDefault="004C29D1" w:rsidP="004C29D1">
            <w:pPr>
              <w:widowControl/>
              <w:jc w:val="left"/>
              <w:rPr>
                <w:rFonts w:ascii="宋体" w:eastAsia="宋体" w:hAnsi="宋体" w:cs="宋体" w:hint="eastAsia"/>
                <w:kern w:val="0"/>
                <w:sz w:val="18"/>
                <w:szCs w:val="18"/>
              </w:rPr>
            </w:pPr>
            <w:r w:rsidRPr="004C29D1">
              <w:rPr>
                <w:rFonts w:ascii="宋体" w:eastAsia="宋体" w:hAnsi="宋体" w:cs="宋体"/>
                <w:kern w:val="0"/>
                <w:sz w:val="18"/>
                <w:szCs w:val="18"/>
              </w:rPr>
              <w:t> </w:t>
            </w:r>
          </w:p>
        </w:tc>
        <w:tc>
          <w:tcPr>
            <w:tcW w:w="1200" w:type="dxa"/>
            <w:vAlign w:val="center"/>
            <w:hideMark/>
          </w:tcPr>
          <w:p w:rsidR="004C29D1" w:rsidRPr="004C29D1" w:rsidRDefault="004C29D1" w:rsidP="004C29D1">
            <w:pPr>
              <w:widowControl/>
              <w:jc w:val="left"/>
              <w:rPr>
                <w:rFonts w:ascii="宋体" w:eastAsia="宋体" w:hAnsi="宋体" w:cs="宋体"/>
                <w:kern w:val="0"/>
                <w:sz w:val="18"/>
                <w:szCs w:val="18"/>
              </w:rPr>
            </w:pPr>
            <w:r w:rsidRPr="004C29D1">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C29D1" w:rsidRPr="004C29D1" w:rsidRDefault="004C29D1" w:rsidP="004C29D1">
            <w:pPr>
              <w:widowControl/>
              <w:jc w:val="left"/>
              <w:rPr>
                <w:rFonts w:ascii="宋体" w:eastAsia="宋体" w:hAnsi="宋体" w:cs="宋体"/>
                <w:kern w:val="0"/>
                <w:sz w:val="18"/>
                <w:szCs w:val="18"/>
              </w:rPr>
            </w:pPr>
            <w:r w:rsidRPr="004C29D1">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C29D1" w:rsidRPr="004C29D1" w:rsidRDefault="004C29D1" w:rsidP="004C29D1">
            <w:pPr>
              <w:widowControl/>
              <w:jc w:val="left"/>
              <w:rPr>
                <w:rFonts w:ascii="宋体" w:eastAsia="宋体" w:hAnsi="宋体" w:cs="宋体"/>
                <w:kern w:val="0"/>
                <w:sz w:val="18"/>
                <w:szCs w:val="18"/>
              </w:rPr>
            </w:pPr>
            <w:r w:rsidRPr="004C29D1">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C29D1" w:rsidRPr="004C29D1" w:rsidRDefault="004C29D1" w:rsidP="004C29D1">
      <w:pPr>
        <w:widowControl/>
        <w:jc w:val="center"/>
        <w:rPr>
          <w:rFonts w:ascii="微软雅黑" w:eastAsia="微软雅黑" w:hAnsi="微软雅黑" w:cs="宋体"/>
          <w:color w:val="515151"/>
          <w:kern w:val="0"/>
          <w:sz w:val="18"/>
          <w:szCs w:val="18"/>
        </w:rPr>
      </w:pPr>
      <w:hyperlink r:id="rId11" w:tgtFrame="_blank" w:history="1">
        <w:r w:rsidRPr="004C29D1">
          <w:rPr>
            <w:rFonts w:ascii="微软雅黑" w:eastAsia="微软雅黑" w:hAnsi="微软雅黑" w:cs="宋体" w:hint="eastAsia"/>
            <w:color w:val="0000FF"/>
            <w:kern w:val="0"/>
            <w:sz w:val="18"/>
            <w:szCs w:val="18"/>
            <w:u w:val="single"/>
          </w:rPr>
          <w:t>关于我们</w:t>
        </w:r>
      </w:hyperlink>
      <w:r w:rsidRPr="004C29D1">
        <w:rPr>
          <w:rFonts w:ascii="微软雅黑" w:eastAsia="微软雅黑" w:hAnsi="微软雅黑" w:cs="宋体" w:hint="eastAsia"/>
          <w:color w:val="515151"/>
          <w:kern w:val="0"/>
          <w:sz w:val="18"/>
          <w:szCs w:val="18"/>
        </w:rPr>
        <w:t> - </w:t>
      </w:r>
      <w:hyperlink r:id="rId12" w:tgtFrame="_blank" w:history="1">
        <w:r w:rsidRPr="004C29D1">
          <w:rPr>
            <w:rFonts w:ascii="微软雅黑" w:eastAsia="微软雅黑" w:hAnsi="微软雅黑" w:cs="宋体" w:hint="eastAsia"/>
            <w:color w:val="0000FF"/>
            <w:kern w:val="0"/>
            <w:sz w:val="18"/>
            <w:szCs w:val="18"/>
            <w:u w:val="single"/>
          </w:rPr>
          <w:t>法律声明</w:t>
        </w:r>
      </w:hyperlink>
      <w:r w:rsidRPr="004C29D1">
        <w:rPr>
          <w:rFonts w:ascii="微软雅黑" w:eastAsia="微软雅黑" w:hAnsi="微软雅黑" w:cs="宋体" w:hint="eastAsia"/>
          <w:color w:val="515151"/>
          <w:kern w:val="0"/>
          <w:sz w:val="18"/>
          <w:szCs w:val="18"/>
        </w:rPr>
        <w:t> - </w:t>
      </w:r>
      <w:hyperlink r:id="rId13" w:tgtFrame="_blank" w:history="1">
        <w:r w:rsidRPr="004C29D1">
          <w:rPr>
            <w:rFonts w:ascii="微软雅黑" w:eastAsia="微软雅黑" w:hAnsi="微软雅黑" w:cs="宋体" w:hint="eastAsia"/>
            <w:color w:val="0000FF"/>
            <w:kern w:val="0"/>
            <w:sz w:val="18"/>
            <w:szCs w:val="18"/>
            <w:u w:val="single"/>
          </w:rPr>
          <w:t>联系我们</w:t>
        </w:r>
      </w:hyperlink>
    </w:p>
    <w:p w:rsidR="004C29D1" w:rsidRPr="004C29D1" w:rsidRDefault="004C29D1" w:rsidP="004C29D1">
      <w:pPr>
        <w:widowControl/>
        <w:jc w:val="center"/>
        <w:rPr>
          <w:rFonts w:ascii="微软雅黑" w:eastAsia="微软雅黑" w:hAnsi="微软雅黑" w:cs="宋体" w:hint="eastAsia"/>
          <w:color w:val="515151"/>
          <w:kern w:val="0"/>
          <w:sz w:val="18"/>
          <w:szCs w:val="18"/>
        </w:rPr>
      </w:pPr>
      <w:r w:rsidRPr="004C29D1">
        <w:rPr>
          <w:rFonts w:ascii="微软雅黑" w:eastAsia="微软雅黑" w:hAnsi="微软雅黑" w:cs="宋体" w:hint="eastAsia"/>
          <w:color w:val="515151"/>
          <w:kern w:val="0"/>
          <w:sz w:val="18"/>
          <w:szCs w:val="18"/>
        </w:rPr>
        <w:t>版权所有：中国证券监督管理委员会 京ICP备 05035542号</w:t>
      </w:r>
    </w:p>
    <w:p w:rsidR="004C29D1" w:rsidRPr="004C29D1" w:rsidRDefault="004C29D1" w:rsidP="004C29D1">
      <w:pPr>
        <w:widowControl/>
        <w:jc w:val="center"/>
        <w:rPr>
          <w:rFonts w:ascii="微软雅黑" w:eastAsia="微软雅黑" w:hAnsi="微软雅黑" w:cs="宋体" w:hint="eastAsia"/>
          <w:color w:val="515151"/>
          <w:kern w:val="0"/>
          <w:sz w:val="18"/>
          <w:szCs w:val="18"/>
        </w:rPr>
      </w:pPr>
      <w:r w:rsidRPr="004C29D1">
        <w:rPr>
          <w:rFonts w:ascii="微软雅黑" w:eastAsia="微软雅黑" w:hAnsi="微软雅黑" w:cs="宋体" w:hint="eastAsia"/>
          <w:color w:val="515151"/>
          <w:kern w:val="0"/>
          <w:sz w:val="18"/>
          <w:szCs w:val="18"/>
        </w:rPr>
        <w:t>地址：北京市西城区金融大街19号富凯大厦A座 邮编：100033</w:t>
      </w:r>
    </w:p>
    <w:p w:rsidR="004C29D1" w:rsidRPr="004C29D1" w:rsidRDefault="004C29D1" w:rsidP="004C29D1">
      <w:pPr>
        <w:widowControl/>
        <w:jc w:val="center"/>
        <w:rPr>
          <w:rFonts w:ascii="微软雅黑" w:eastAsia="微软雅黑" w:hAnsi="微软雅黑" w:cs="宋体" w:hint="eastAsia"/>
          <w:color w:val="515151"/>
          <w:kern w:val="0"/>
          <w:sz w:val="18"/>
          <w:szCs w:val="18"/>
        </w:rPr>
      </w:pPr>
      <w:r w:rsidRPr="004C29D1">
        <w:rPr>
          <w:rFonts w:ascii="微软雅黑" w:eastAsia="微软雅黑" w:hAnsi="微软雅黑" w:cs="宋体" w:hint="eastAsia"/>
          <w:color w:val="515151"/>
          <w:kern w:val="0"/>
          <w:sz w:val="18"/>
          <w:szCs w:val="18"/>
        </w:rPr>
        <w:t>建议使用IE5.5以上浏览器，分辨率1024*768</w:t>
      </w:r>
    </w:p>
    <w:p w:rsidR="00A55C11" w:rsidRPr="004C29D1" w:rsidRDefault="00A55C11"/>
    <w:sectPr w:rsidR="00A55C11" w:rsidRPr="004C29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D1"/>
    <w:rsid w:val="004C29D1"/>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F6E44-E889-4E4C-A2B4-6DB1D2FA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C29D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C29D1"/>
    <w:rPr>
      <w:rFonts w:ascii="宋体" w:eastAsia="宋体" w:hAnsi="宋体" w:cs="宋体"/>
      <w:b/>
      <w:bCs/>
      <w:kern w:val="0"/>
      <w:sz w:val="27"/>
      <w:szCs w:val="27"/>
    </w:rPr>
  </w:style>
  <w:style w:type="paragraph" w:styleId="a3">
    <w:name w:val="Normal (Web)"/>
    <w:basedOn w:val="a"/>
    <w:uiPriority w:val="99"/>
    <w:semiHidden/>
    <w:unhideWhenUsed/>
    <w:rsid w:val="004C29D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C29D1"/>
    <w:rPr>
      <w:b/>
      <w:bCs/>
    </w:rPr>
  </w:style>
  <w:style w:type="paragraph" w:customStyle="1" w:styleId="p0">
    <w:name w:val="p0"/>
    <w:basedOn w:val="a"/>
    <w:rsid w:val="004C29D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C2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839443">
      <w:bodyDiv w:val="1"/>
      <w:marLeft w:val="0"/>
      <w:marRight w:val="0"/>
      <w:marTop w:val="0"/>
      <w:marBottom w:val="0"/>
      <w:divBdr>
        <w:top w:val="none" w:sz="0" w:space="0" w:color="auto"/>
        <w:left w:val="none" w:sz="0" w:space="0" w:color="auto"/>
        <w:bottom w:val="none" w:sz="0" w:space="0" w:color="auto"/>
        <w:right w:val="none" w:sz="0" w:space="0" w:color="auto"/>
      </w:divBdr>
      <w:divsChild>
        <w:div w:id="557471977">
          <w:marLeft w:val="0"/>
          <w:marRight w:val="0"/>
          <w:marTop w:val="150"/>
          <w:marBottom w:val="150"/>
          <w:divBdr>
            <w:top w:val="none" w:sz="0" w:space="0" w:color="auto"/>
            <w:left w:val="none" w:sz="0" w:space="0" w:color="auto"/>
            <w:bottom w:val="none" w:sz="0" w:space="0" w:color="auto"/>
            <w:right w:val="none" w:sz="0" w:space="0" w:color="auto"/>
          </w:divBdr>
        </w:div>
        <w:div w:id="945843478">
          <w:marLeft w:val="0"/>
          <w:marRight w:val="0"/>
          <w:marTop w:val="0"/>
          <w:marBottom w:val="0"/>
          <w:divBdr>
            <w:top w:val="single" w:sz="6" w:space="8" w:color="B5B5B5"/>
            <w:left w:val="single" w:sz="6" w:space="0" w:color="B5B5B5"/>
            <w:bottom w:val="single" w:sz="6" w:space="8" w:color="B5B5B5"/>
            <w:right w:val="single" w:sz="6" w:space="0" w:color="B5B5B5"/>
          </w:divBdr>
          <w:divsChild>
            <w:div w:id="16125983">
              <w:marLeft w:val="0"/>
              <w:marRight w:val="0"/>
              <w:marTop w:val="0"/>
              <w:marBottom w:val="0"/>
              <w:divBdr>
                <w:top w:val="none" w:sz="0" w:space="0" w:color="auto"/>
                <w:left w:val="none" w:sz="0" w:space="0" w:color="auto"/>
                <w:bottom w:val="none" w:sz="0" w:space="0" w:color="auto"/>
                <w:right w:val="none" w:sz="0" w:space="0" w:color="auto"/>
              </w:divBdr>
            </w:div>
            <w:div w:id="2012028186">
              <w:marLeft w:val="0"/>
              <w:marRight w:val="0"/>
              <w:marTop w:val="0"/>
              <w:marBottom w:val="0"/>
              <w:divBdr>
                <w:top w:val="none" w:sz="0" w:space="0" w:color="auto"/>
                <w:left w:val="none" w:sz="0" w:space="0" w:color="auto"/>
                <w:bottom w:val="none" w:sz="0" w:space="0" w:color="auto"/>
                <w:right w:val="none" w:sz="0" w:space="0" w:color="auto"/>
              </w:divBdr>
            </w:div>
            <w:div w:id="674382107">
              <w:marLeft w:val="0"/>
              <w:marRight w:val="0"/>
              <w:marTop w:val="120"/>
              <w:marBottom w:val="120"/>
              <w:divBdr>
                <w:top w:val="none" w:sz="0" w:space="0" w:color="auto"/>
                <w:left w:val="none" w:sz="0" w:space="0" w:color="auto"/>
                <w:bottom w:val="none" w:sz="0" w:space="0" w:color="auto"/>
                <w:right w:val="none" w:sz="0" w:space="0" w:color="auto"/>
              </w:divBdr>
            </w:div>
          </w:divsChild>
        </w:div>
        <w:div w:id="1817258676">
          <w:marLeft w:val="0"/>
          <w:marRight w:val="0"/>
          <w:marTop w:val="120"/>
          <w:marBottom w:val="0"/>
          <w:divBdr>
            <w:top w:val="none" w:sz="0" w:space="0" w:color="auto"/>
            <w:left w:val="none" w:sz="0" w:space="0" w:color="auto"/>
            <w:bottom w:val="none" w:sz="0" w:space="0" w:color="auto"/>
            <w:right w:val="none" w:sz="0" w:space="0" w:color="auto"/>
          </w:divBdr>
          <w:divsChild>
            <w:div w:id="79329097">
              <w:marLeft w:val="0"/>
              <w:marRight w:val="0"/>
              <w:marTop w:val="60"/>
              <w:marBottom w:val="0"/>
              <w:divBdr>
                <w:top w:val="none" w:sz="0" w:space="0" w:color="auto"/>
                <w:left w:val="none" w:sz="0" w:space="0" w:color="auto"/>
                <w:bottom w:val="none" w:sz="0" w:space="0" w:color="auto"/>
                <w:right w:val="none" w:sz="0" w:space="0" w:color="auto"/>
              </w:divBdr>
            </w:div>
            <w:div w:id="1589118096">
              <w:marLeft w:val="0"/>
              <w:marRight w:val="0"/>
              <w:marTop w:val="60"/>
              <w:marBottom w:val="0"/>
              <w:divBdr>
                <w:top w:val="none" w:sz="0" w:space="0" w:color="auto"/>
                <w:left w:val="none" w:sz="0" w:space="0" w:color="auto"/>
                <w:bottom w:val="none" w:sz="0" w:space="0" w:color="auto"/>
                <w:right w:val="none" w:sz="0" w:space="0" w:color="auto"/>
              </w:divBdr>
            </w:div>
            <w:div w:id="558369216">
              <w:marLeft w:val="0"/>
              <w:marRight w:val="0"/>
              <w:marTop w:val="60"/>
              <w:marBottom w:val="0"/>
              <w:divBdr>
                <w:top w:val="none" w:sz="0" w:space="0" w:color="auto"/>
                <w:left w:val="none" w:sz="0" w:space="0" w:color="auto"/>
                <w:bottom w:val="none" w:sz="0" w:space="0" w:color="auto"/>
                <w:right w:val="none" w:sz="0" w:space="0" w:color="auto"/>
              </w:divBdr>
            </w:div>
            <w:div w:id="57902382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5/t20180529_33881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2020-02-15T12:04:00Z</dcterms:created>
  <dcterms:modified xsi:type="dcterms:W3CDTF">2020-02-15T12:04:00Z</dcterms:modified>
</cp:coreProperties>
</file>