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826" w:rsidRPr="00A61826" w:rsidRDefault="00A61826" w:rsidP="00A61826">
      <w:pPr>
        <w:widowControl/>
        <w:jc w:val="center"/>
        <w:rPr>
          <w:rFonts w:ascii="微软雅黑" w:eastAsia="微软雅黑" w:hAnsi="微软雅黑" w:cs="宋体"/>
          <w:color w:val="000000"/>
          <w:kern w:val="0"/>
          <w:sz w:val="18"/>
          <w:szCs w:val="18"/>
        </w:rPr>
      </w:pPr>
      <w:r w:rsidRPr="00A61826">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A61826" w:rsidRPr="00A61826" w:rsidTr="00A6182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61826" w:rsidRPr="00A61826">
              <w:trPr>
                <w:tblCellSpacing w:w="0" w:type="dxa"/>
              </w:trPr>
              <w:tc>
                <w:tcPr>
                  <w:tcW w:w="2500" w:type="pct"/>
                  <w:tcMar>
                    <w:top w:w="30" w:type="dxa"/>
                    <w:left w:w="30" w:type="dxa"/>
                    <w:bottom w:w="30" w:type="dxa"/>
                    <w:right w:w="30" w:type="dxa"/>
                  </w:tcMar>
                  <w:hideMark/>
                </w:tcPr>
                <w:p w:rsidR="00A61826" w:rsidRPr="00A61826" w:rsidRDefault="00A61826" w:rsidP="00A61826">
                  <w:pPr>
                    <w:widowControl/>
                    <w:jc w:val="left"/>
                    <w:rPr>
                      <w:rFonts w:ascii="宋体" w:eastAsia="宋体" w:hAnsi="宋体" w:cs="宋体" w:hint="eastAsia"/>
                      <w:color w:val="686868"/>
                      <w:kern w:val="0"/>
                      <w:sz w:val="18"/>
                      <w:szCs w:val="18"/>
                    </w:rPr>
                  </w:pPr>
                  <w:r w:rsidRPr="00A61826">
                    <w:rPr>
                      <w:rFonts w:ascii="宋体" w:eastAsia="宋体" w:hAnsi="宋体" w:cs="宋体"/>
                      <w:b/>
                      <w:bCs/>
                      <w:color w:val="686868"/>
                      <w:kern w:val="0"/>
                      <w:sz w:val="18"/>
                      <w:szCs w:val="18"/>
                    </w:rPr>
                    <w:t>索 引 号:</w:t>
                  </w:r>
                  <w:r w:rsidRPr="00A61826">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A61826" w:rsidRPr="00A61826" w:rsidRDefault="00A61826" w:rsidP="00A61826">
                  <w:pPr>
                    <w:widowControl/>
                    <w:jc w:val="left"/>
                    <w:rPr>
                      <w:rFonts w:ascii="宋体" w:eastAsia="宋体" w:hAnsi="宋体" w:cs="宋体"/>
                      <w:color w:val="686868"/>
                      <w:kern w:val="0"/>
                      <w:sz w:val="18"/>
                      <w:szCs w:val="18"/>
                    </w:rPr>
                  </w:pPr>
                  <w:r w:rsidRPr="00A61826">
                    <w:rPr>
                      <w:rFonts w:ascii="宋体" w:eastAsia="宋体" w:hAnsi="宋体" w:cs="宋体"/>
                      <w:b/>
                      <w:bCs/>
                      <w:color w:val="686868"/>
                      <w:kern w:val="0"/>
                      <w:sz w:val="18"/>
                      <w:szCs w:val="18"/>
                    </w:rPr>
                    <w:t>分类:</w:t>
                  </w:r>
                  <w:r w:rsidRPr="00A61826">
                    <w:rPr>
                      <w:rFonts w:ascii="宋体" w:eastAsia="宋体" w:hAnsi="宋体" w:cs="宋体"/>
                      <w:color w:val="686868"/>
                      <w:kern w:val="0"/>
                      <w:sz w:val="18"/>
                      <w:szCs w:val="18"/>
                    </w:rPr>
                    <w:t> 行政处罚 ; 行政处罚决定</w:t>
                  </w:r>
                </w:p>
              </w:tc>
            </w:tr>
          </w:tbl>
          <w:p w:rsidR="00A61826" w:rsidRPr="00A61826" w:rsidRDefault="00A61826" w:rsidP="00A61826">
            <w:pPr>
              <w:widowControl/>
              <w:jc w:val="left"/>
              <w:rPr>
                <w:rFonts w:ascii="宋体" w:eastAsia="宋体" w:hAnsi="宋体" w:cs="宋体"/>
                <w:color w:val="686868"/>
                <w:kern w:val="0"/>
                <w:sz w:val="18"/>
                <w:szCs w:val="18"/>
              </w:rPr>
            </w:pPr>
          </w:p>
        </w:tc>
      </w:tr>
      <w:tr w:rsidR="00A61826" w:rsidRPr="00A61826" w:rsidTr="00A6182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61826" w:rsidRPr="00A61826">
              <w:trPr>
                <w:tblCellSpacing w:w="0" w:type="dxa"/>
              </w:trPr>
              <w:tc>
                <w:tcPr>
                  <w:tcW w:w="2500" w:type="pct"/>
                  <w:tcMar>
                    <w:top w:w="30" w:type="dxa"/>
                    <w:left w:w="30" w:type="dxa"/>
                    <w:bottom w:w="30" w:type="dxa"/>
                    <w:right w:w="30" w:type="dxa"/>
                  </w:tcMar>
                  <w:hideMark/>
                </w:tcPr>
                <w:p w:rsidR="00A61826" w:rsidRPr="00A61826" w:rsidRDefault="00A61826" w:rsidP="00A61826">
                  <w:pPr>
                    <w:widowControl/>
                    <w:jc w:val="left"/>
                    <w:rPr>
                      <w:rFonts w:ascii="宋体" w:eastAsia="宋体" w:hAnsi="宋体" w:cs="宋体"/>
                      <w:color w:val="686868"/>
                      <w:kern w:val="0"/>
                      <w:sz w:val="18"/>
                      <w:szCs w:val="18"/>
                    </w:rPr>
                  </w:pPr>
                  <w:r w:rsidRPr="00A61826">
                    <w:rPr>
                      <w:rFonts w:ascii="宋体" w:eastAsia="宋体" w:hAnsi="宋体" w:cs="宋体"/>
                      <w:b/>
                      <w:bCs/>
                      <w:color w:val="686868"/>
                      <w:kern w:val="0"/>
                      <w:sz w:val="18"/>
                      <w:szCs w:val="18"/>
                    </w:rPr>
                    <w:t>发布机构:</w:t>
                  </w:r>
                  <w:r w:rsidRPr="00A6182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A61826" w:rsidRPr="00A61826" w:rsidRDefault="00A61826" w:rsidP="00A61826">
                  <w:pPr>
                    <w:widowControl/>
                    <w:jc w:val="left"/>
                    <w:rPr>
                      <w:rFonts w:ascii="宋体" w:eastAsia="宋体" w:hAnsi="宋体" w:cs="宋体"/>
                      <w:color w:val="686868"/>
                      <w:kern w:val="0"/>
                      <w:sz w:val="18"/>
                      <w:szCs w:val="18"/>
                    </w:rPr>
                  </w:pPr>
                  <w:r w:rsidRPr="00A61826">
                    <w:rPr>
                      <w:rFonts w:ascii="宋体" w:eastAsia="宋体" w:hAnsi="宋体" w:cs="宋体"/>
                      <w:b/>
                      <w:bCs/>
                      <w:color w:val="686868"/>
                      <w:kern w:val="0"/>
                      <w:sz w:val="18"/>
                      <w:szCs w:val="18"/>
                    </w:rPr>
                    <w:t>发文日期:</w:t>
                  </w:r>
                  <w:r w:rsidRPr="00A61826">
                    <w:rPr>
                      <w:rFonts w:ascii="宋体" w:eastAsia="宋体" w:hAnsi="宋体" w:cs="宋体"/>
                      <w:color w:val="686868"/>
                      <w:kern w:val="0"/>
                      <w:sz w:val="18"/>
                      <w:szCs w:val="18"/>
                    </w:rPr>
                    <w:t> 2018年07月03日</w:t>
                  </w:r>
                </w:p>
              </w:tc>
            </w:tr>
          </w:tbl>
          <w:p w:rsidR="00A61826" w:rsidRPr="00A61826" w:rsidRDefault="00A61826" w:rsidP="00A61826">
            <w:pPr>
              <w:widowControl/>
              <w:jc w:val="left"/>
              <w:rPr>
                <w:rFonts w:ascii="宋体" w:eastAsia="宋体" w:hAnsi="宋体" w:cs="宋体"/>
                <w:color w:val="686868"/>
                <w:kern w:val="0"/>
                <w:sz w:val="18"/>
                <w:szCs w:val="18"/>
              </w:rPr>
            </w:pPr>
          </w:p>
        </w:tc>
      </w:tr>
      <w:tr w:rsidR="00A61826" w:rsidRPr="00A61826" w:rsidTr="00A61826">
        <w:trPr>
          <w:tblCellSpacing w:w="0" w:type="dxa"/>
        </w:trPr>
        <w:tc>
          <w:tcPr>
            <w:tcW w:w="0" w:type="auto"/>
            <w:tcMar>
              <w:top w:w="30" w:type="dxa"/>
              <w:left w:w="30" w:type="dxa"/>
              <w:bottom w:w="30" w:type="dxa"/>
              <w:right w:w="30" w:type="dxa"/>
            </w:tcMar>
            <w:hideMark/>
          </w:tcPr>
          <w:p w:rsidR="00A61826" w:rsidRPr="00A61826" w:rsidRDefault="00A61826" w:rsidP="00A61826">
            <w:pPr>
              <w:widowControl/>
              <w:jc w:val="left"/>
              <w:rPr>
                <w:rFonts w:ascii="宋体" w:eastAsia="宋体" w:hAnsi="宋体" w:cs="宋体"/>
                <w:color w:val="686868"/>
                <w:kern w:val="0"/>
                <w:sz w:val="18"/>
                <w:szCs w:val="18"/>
              </w:rPr>
            </w:pPr>
            <w:r w:rsidRPr="00A61826">
              <w:rPr>
                <w:rFonts w:ascii="宋体" w:eastAsia="宋体" w:hAnsi="宋体" w:cs="宋体"/>
                <w:b/>
                <w:bCs/>
                <w:color w:val="686868"/>
                <w:kern w:val="0"/>
                <w:sz w:val="18"/>
                <w:szCs w:val="18"/>
              </w:rPr>
              <w:t>名　　称:</w:t>
            </w:r>
            <w:r w:rsidRPr="00A61826">
              <w:rPr>
                <w:rFonts w:ascii="宋体" w:eastAsia="宋体" w:hAnsi="宋体" w:cs="宋体"/>
                <w:color w:val="686868"/>
                <w:kern w:val="0"/>
                <w:sz w:val="18"/>
                <w:szCs w:val="18"/>
              </w:rPr>
              <w:t> 中国证监会行政处罚决定书（曹世斌）</w:t>
            </w:r>
          </w:p>
        </w:tc>
      </w:tr>
      <w:tr w:rsidR="00A61826" w:rsidRPr="00A61826" w:rsidTr="00A6182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61826" w:rsidRPr="00A61826">
              <w:trPr>
                <w:tblCellSpacing w:w="0" w:type="dxa"/>
              </w:trPr>
              <w:tc>
                <w:tcPr>
                  <w:tcW w:w="2500" w:type="pct"/>
                  <w:tcMar>
                    <w:top w:w="30" w:type="dxa"/>
                    <w:left w:w="30" w:type="dxa"/>
                    <w:bottom w:w="30" w:type="dxa"/>
                    <w:right w:w="30" w:type="dxa"/>
                  </w:tcMar>
                  <w:hideMark/>
                </w:tcPr>
                <w:p w:rsidR="00A61826" w:rsidRPr="00A61826" w:rsidRDefault="00A61826" w:rsidP="00A61826">
                  <w:pPr>
                    <w:widowControl/>
                    <w:jc w:val="left"/>
                    <w:rPr>
                      <w:rFonts w:ascii="宋体" w:eastAsia="宋体" w:hAnsi="宋体" w:cs="宋体"/>
                      <w:color w:val="686868"/>
                      <w:kern w:val="0"/>
                      <w:sz w:val="18"/>
                      <w:szCs w:val="18"/>
                    </w:rPr>
                  </w:pPr>
                  <w:r w:rsidRPr="00A61826">
                    <w:rPr>
                      <w:rFonts w:ascii="宋体" w:eastAsia="宋体" w:hAnsi="宋体" w:cs="宋体"/>
                      <w:b/>
                      <w:bCs/>
                      <w:color w:val="686868"/>
                      <w:kern w:val="0"/>
                      <w:sz w:val="18"/>
                      <w:szCs w:val="18"/>
                    </w:rPr>
                    <w:t>文　　号:</w:t>
                  </w:r>
                  <w:r w:rsidRPr="00A61826">
                    <w:rPr>
                      <w:rFonts w:ascii="宋体" w:eastAsia="宋体" w:hAnsi="宋体" w:cs="宋体"/>
                      <w:color w:val="686868"/>
                      <w:kern w:val="0"/>
                      <w:sz w:val="18"/>
                      <w:szCs w:val="18"/>
                    </w:rPr>
                    <w:t> 〔2018〕48号</w:t>
                  </w:r>
                </w:p>
              </w:tc>
              <w:tc>
                <w:tcPr>
                  <w:tcW w:w="0" w:type="auto"/>
                  <w:tcMar>
                    <w:top w:w="30" w:type="dxa"/>
                    <w:left w:w="30" w:type="dxa"/>
                    <w:bottom w:w="30" w:type="dxa"/>
                    <w:right w:w="30" w:type="dxa"/>
                  </w:tcMar>
                  <w:hideMark/>
                </w:tcPr>
                <w:p w:rsidR="00A61826" w:rsidRPr="00A61826" w:rsidRDefault="00A61826" w:rsidP="00A61826">
                  <w:pPr>
                    <w:widowControl/>
                    <w:jc w:val="left"/>
                    <w:rPr>
                      <w:rFonts w:ascii="宋体" w:eastAsia="宋体" w:hAnsi="宋体" w:cs="宋体"/>
                      <w:color w:val="686868"/>
                      <w:kern w:val="0"/>
                      <w:sz w:val="18"/>
                      <w:szCs w:val="18"/>
                    </w:rPr>
                  </w:pPr>
                  <w:r w:rsidRPr="00A61826">
                    <w:rPr>
                      <w:rFonts w:ascii="宋体" w:eastAsia="宋体" w:hAnsi="宋体" w:cs="宋体"/>
                      <w:b/>
                      <w:bCs/>
                      <w:color w:val="686868"/>
                      <w:kern w:val="0"/>
                      <w:sz w:val="18"/>
                      <w:szCs w:val="18"/>
                    </w:rPr>
                    <w:t>主 题 词:</w:t>
                  </w:r>
                </w:p>
              </w:tc>
            </w:tr>
          </w:tbl>
          <w:p w:rsidR="00A61826" w:rsidRPr="00A61826" w:rsidRDefault="00A61826" w:rsidP="00A61826">
            <w:pPr>
              <w:widowControl/>
              <w:jc w:val="left"/>
              <w:rPr>
                <w:rFonts w:ascii="宋体" w:eastAsia="宋体" w:hAnsi="宋体" w:cs="宋体"/>
                <w:color w:val="686868"/>
                <w:kern w:val="0"/>
                <w:sz w:val="18"/>
                <w:szCs w:val="18"/>
              </w:rPr>
            </w:pPr>
          </w:p>
        </w:tc>
      </w:tr>
    </w:tbl>
    <w:p w:rsidR="00A61826" w:rsidRPr="00A61826" w:rsidRDefault="00A61826" w:rsidP="00A61826">
      <w:pPr>
        <w:widowControl/>
        <w:jc w:val="center"/>
        <w:rPr>
          <w:rFonts w:ascii="微软雅黑" w:eastAsia="微软雅黑" w:hAnsi="微软雅黑" w:cs="宋体"/>
          <w:color w:val="000000"/>
          <w:kern w:val="0"/>
          <w:sz w:val="18"/>
          <w:szCs w:val="18"/>
        </w:rPr>
      </w:pPr>
      <w:r w:rsidRPr="00A61826">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A61826" w:rsidRPr="00A61826" w:rsidRDefault="00A61826" w:rsidP="00A61826">
      <w:pPr>
        <w:widowControl/>
        <w:shd w:val="clear" w:color="auto" w:fill="FFFFFF"/>
        <w:spacing w:after="240"/>
        <w:jc w:val="center"/>
        <w:rPr>
          <w:rFonts w:ascii="微软雅黑" w:eastAsia="微软雅黑" w:hAnsi="微软雅黑" w:cs="宋体" w:hint="eastAsia"/>
          <w:color w:val="000000"/>
          <w:kern w:val="0"/>
          <w:sz w:val="18"/>
          <w:szCs w:val="18"/>
        </w:rPr>
      </w:pPr>
      <w:r w:rsidRPr="00A61826">
        <w:rPr>
          <w:rFonts w:ascii="微软雅黑" w:eastAsia="微软雅黑" w:hAnsi="微软雅黑" w:cs="宋体" w:hint="eastAsia"/>
          <w:color w:val="000000"/>
          <w:kern w:val="0"/>
          <w:sz w:val="18"/>
          <w:szCs w:val="18"/>
        </w:rPr>
        <w:br/>
      </w:r>
      <w:r w:rsidRPr="00A61826">
        <w:rPr>
          <w:rFonts w:ascii="黑体" w:eastAsia="黑体" w:hAnsi="黑体" w:cs="宋体" w:hint="eastAsia"/>
          <w:b/>
          <w:bCs/>
          <w:color w:val="FF0000"/>
          <w:kern w:val="0"/>
          <w:sz w:val="36"/>
          <w:szCs w:val="36"/>
        </w:rPr>
        <w:t>中国证监会行政处罚决定书（曹世斌）</w:t>
      </w:r>
    </w:p>
    <w:p w:rsidR="00A61826" w:rsidRPr="00A61826" w:rsidRDefault="00A61826" w:rsidP="00A61826">
      <w:pPr>
        <w:widowControl/>
        <w:shd w:val="clear" w:color="auto" w:fill="FFFFFF"/>
        <w:spacing w:line="360" w:lineRule="atLeast"/>
        <w:jc w:val="center"/>
        <w:rPr>
          <w:rFonts w:ascii="楷体" w:eastAsia="楷体" w:hAnsi="楷体" w:cs="宋体" w:hint="eastAsia"/>
          <w:color w:val="000000"/>
          <w:kern w:val="0"/>
          <w:sz w:val="24"/>
          <w:szCs w:val="24"/>
        </w:rPr>
      </w:pPr>
      <w:bookmarkStart w:id="0" w:name="_GoBack"/>
      <w:r w:rsidRPr="00A61826">
        <w:rPr>
          <w:rFonts w:ascii="宋体" w:eastAsia="宋体" w:hAnsi="宋体" w:cs="宋体" w:hint="eastAsia"/>
          <w:color w:val="000000"/>
          <w:kern w:val="0"/>
          <w:szCs w:val="21"/>
        </w:rPr>
        <w:t>〔2018〕48号</w:t>
      </w:r>
    </w:p>
    <w:bookmarkEnd w:id="0"/>
    <w:p w:rsidR="00A61826" w:rsidRPr="00A61826" w:rsidRDefault="00A61826" w:rsidP="00A61826">
      <w:pPr>
        <w:widowControl/>
        <w:shd w:val="clear" w:color="auto" w:fill="FFFFFF"/>
        <w:spacing w:line="360" w:lineRule="atLeast"/>
        <w:jc w:val="left"/>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 </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当事人：曹世斌，男，王府井集团股份有限公司（以下简称王府井股份）投资发展部部长，住址北京市宣武区。</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依据《中华人民共和国证券法》（以下简称《证券法》）的有关规定，我会对曹世斌内幕交易西安国际医学投资股份有限公司（以下简称国际医学）股票的行为进行了立案调查、审理，并依法向当事人告知了</w:t>
      </w:r>
      <w:proofErr w:type="gramStart"/>
      <w:r w:rsidRPr="00A61826">
        <w:rPr>
          <w:rFonts w:ascii="宋体" w:eastAsia="宋体" w:hAnsi="宋体" w:cs="宋体" w:hint="eastAsia"/>
          <w:color w:val="000000"/>
          <w:kern w:val="0"/>
          <w:szCs w:val="21"/>
        </w:rPr>
        <w:t>作出</w:t>
      </w:r>
      <w:proofErr w:type="gramEnd"/>
      <w:r w:rsidRPr="00A61826">
        <w:rPr>
          <w:rFonts w:ascii="宋体" w:eastAsia="宋体" w:hAnsi="宋体" w:cs="宋体" w:hint="eastAsia"/>
          <w:color w:val="000000"/>
          <w:kern w:val="0"/>
          <w:szCs w:val="21"/>
        </w:rPr>
        <w:t>行政处罚的事实、理由、依据及当事人依法享有的权利。当事人曹世斌提交了书面的陈述、申辩意见，未申请听证。经复核，本案现已调查、审理终结。</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经查明，当事人存在以下违法事实：</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一、内幕信息的形成及公开</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开元商业有限公司（以下简称开元商业）是国际医学的全资子公司。2015年初，国际医学为集中资源发展医疗服务业务，实现公司整体业务转型，计划转让开元商业，国际医学总裁、总经理刘某轩全权负责此事。2015年8月底，刘某轩与王府</w:t>
      </w:r>
      <w:proofErr w:type="gramStart"/>
      <w:r w:rsidRPr="00A61826">
        <w:rPr>
          <w:rFonts w:ascii="宋体" w:eastAsia="宋体" w:hAnsi="宋体" w:cs="宋体" w:hint="eastAsia"/>
          <w:color w:val="000000"/>
          <w:kern w:val="0"/>
          <w:szCs w:val="21"/>
        </w:rPr>
        <w:t>井股份</w:t>
      </w:r>
      <w:proofErr w:type="gramEnd"/>
      <w:r w:rsidRPr="00A61826">
        <w:rPr>
          <w:rFonts w:ascii="宋体" w:eastAsia="宋体" w:hAnsi="宋体" w:cs="宋体" w:hint="eastAsia"/>
          <w:color w:val="000000"/>
          <w:kern w:val="0"/>
          <w:szCs w:val="21"/>
        </w:rPr>
        <w:t>时任总经理东某生进行初步接触，双方报价差距较大。2015年11月初，东某生安排曹世斌搜集开元商业相关材料并测算开元商业的财务情况。曹世斌以国际医学发送的财务数据为基础测算形成《开元商业2015年－2018年利润预测表》。后由于多方面原因，洽谈一度搁置。</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2016年6月至7月，刘某轩打电话给东某生，表示收购价格可以松动。东某生向王府</w:t>
      </w:r>
      <w:proofErr w:type="gramStart"/>
      <w:r w:rsidRPr="00A61826">
        <w:rPr>
          <w:rFonts w:ascii="宋体" w:eastAsia="宋体" w:hAnsi="宋体" w:cs="宋体" w:hint="eastAsia"/>
          <w:color w:val="000000"/>
          <w:kern w:val="0"/>
          <w:szCs w:val="21"/>
        </w:rPr>
        <w:t>井股份</w:t>
      </w:r>
      <w:proofErr w:type="gramEnd"/>
      <w:r w:rsidRPr="00A61826">
        <w:rPr>
          <w:rFonts w:ascii="宋体" w:eastAsia="宋体" w:hAnsi="宋体" w:cs="宋体" w:hint="eastAsia"/>
          <w:color w:val="000000"/>
          <w:kern w:val="0"/>
          <w:szCs w:val="21"/>
        </w:rPr>
        <w:t>董事长刘某进行汇报，刘某同意让东某生继续接触国际医学。之后，东某生给刘某轩回电称，王府</w:t>
      </w:r>
      <w:proofErr w:type="gramStart"/>
      <w:r w:rsidRPr="00A61826">
        <w:rPr>
          <w:rFonts w:ascii="宋体" w:eastAsia="宋体" w:hAnsi="宋体" w:cs="宋体" w:hint="eastAsia"/>
          <w:color w:val="000000"/>
          <w:kern w:val="0"/>
          <w:szCs w:val="21"/>
        </w:rPr>
        <w:t>井股份</w:t>
      </w:r>
      <w:proofErr w:type="gramEnd"/>
      <w:r w:rsidRPr="00A61826">
        <w:rPr>
          <w:rFonts w:ascii="宋体" w:eastAsia="宋体" w:hAnsi="宋体" w:cs="宋体" w:hint="eastAsia"/>
          <w:color w:val="000000"/>
          <w:kern w:val="0"/>
          <w:szCs w:val="21"/>
        </w:rPr>
        <w:t>有继续收购开元商业的兴趣，但国际医学仍是以前报价就没有必要继续谈，刘某轩表示价格可以再谈。2016年8月9日晚，刘某轩和东某生在西安见面，重新洽谈王府</w:t>
      </w:r>
      <w:proofErr w:type="gramStart"/>
      <w:r w:rsidRPr="00A61826">
        <w:rPr>
          <w:rFonts w:ascii="宋体" w:eastAsia="宋体" w:hAnsi="宋体" w:cs="宋体" w:hint="eastAsia"/>
          <w:color w:val="000000"/>
          <w:kern w:val="0"/>
          <w:szCs w:val="21"/>
        </w:rPr>
        <w:t>井股份</w:t>
      </w:r>
      <w:proofErr w:type="gramEnd"/>
      <w:r w:rsidRPr="00A61826">
        <w:rPr>
          <w:rFonts w:ascii="宋体" w:eastAsia="宋体" w:hAnsi="宋体" w:cs="宋体" w:hint="eastAsia"/>
          <w:color w:val="000000"/>
          <w:kern w:val="0"/>
          <w:szCs w:val="21"/>
        </w:rPr>
        <w:t>收购开元商业事项。后续刘某轩与东某生又见面或电话沟通几次。东某生向刘某汇报了与刘某轩的沟通情况，刘某决定与国际医学实际控制人</w:t>
      </w:r>
      <w:proofErr w:type="gramStart"/>
      <w:r w:rsidRPr="00A61826">
        <w:rPr>
          <w:rFonts w:ascii="宋体" w:eastAsia="宋体" w:hAnsi="宋体" w:cs="宋体" w:hint="eastAsia"/>
          <w:color w:val="000000"/>
          <w:kern w:val="0"/>
          <w:szCs w:val="21"/>
        </w:rPr>
        <w:t>刘某申见面</w:t>
      </w:r>
      <w:proofErr w:type="gramEnd"/>
      <w:r w:rsidRPr="00A61826">
        <w:rPr>
          <w:rFonts w:ascii="宋体" w:eastAsia="宋体" w:hAnsi="宋体" w:cs="宋体" w:hint="eastAsia"/>
          <w:color w:val="000000"/>
          <w:kern w:val="0"/>
          <w:szCs w:val="21"/>
        </w:rPr>
        <w:t>。</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2016年8月，东某生又安排曹世斌搜集开元商业相关情况。8月11日，曹世斌由国际医学财务总监王某陪同考察开元商业三处门店经营情况。8月22日，王某通过邮件给曹世斌发送了2016年上半年度开元商业五家店的汇总和单独财务数据，含资产负债表和利润表。</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lastRenderedPageBreak/>
        <w:t>2016年9月8日，刘某申、刘某轩在北京与刘某、东某生见面会谈。双方决定收购事项抓紧往前推，并分别指派刘某轩和东某生牵头。</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2016年9月13日，曹世斌将律师事务所起草的框架协议初稿发送给王某。2016年9月18日，王某将国际医学修改后的框架协议通过邮件发送给曹世斌。此后，双方通过邮件继续对框架协议内容进行多次讨论和修改，会面谈判交易方案。</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2016年10月25日，王府</w:t>
      </w:r>
      <w:proofErr w:type="gramStart"/>
      <w:r w:rsidRPr="00A61826">
        <w:rPr>
          <w:rFonts w:ascii="宋体" w:eastAsia="宋体" w:hAnsi="宋体" w:cs="宋体" w:hint="eastAsia"/>
          <w:color w:val="000000"/>
          <w:kern w:val="0"/>
          <w:szCs w:val="21"/>
        </w:rPr>
        <w:t>井股份</w:t>
      </w:r>
      <w:proofErr w:type="gramEnd"/>
      <w:r w:rsidRPr="00A61826">
        <w:rPr>
          <w:rFonts w:ascii="宋体" w:eastAsia="宋体" w:hAnsi="宋体" w:cs="宋体" w:hint="eastAsia"/>
          <w:color w:val="000000"/>
          <w:kern w:val="0"/>
          <w:szCs w:val="21"/>
        </w:rPr>
        <w:t>总裁办公会讨论并通过收购开元商业事项，会议中曹世斌汇报了开元商业的简要情况、框架协议的基本内容、业态布局等。</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2016年12月5日上午，国际医学股票停牌。</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2016年12月12日，王府井股份、国际医学同日公告王府</w:t>
      </w:r>
      <w:proofErr w:type="gramStart"/>
      <w:r w:rsidRPr="00A61826">
        <w:rPr>
          <w:rFonts w:ascii="宋体" w:eastAsia="宋体" w:hAnsi="宋体" w:cs="宋体" w:hint="eastAsia"/>
          <w:color w:val="000000"/>
          <w:kern w:val="0"/>
          <w:szCs w:val="21"/>
        </w:rPr>
        <w:t>井股份</w:t>
      </w:r>
      <w:proofErr w:type="gramEnd"/>
      <w:r w:rsidRPr="00A61826">
        <w:rPr>
          <w:rFonts w:ascii="宋体" w:eastAsia="宋体" w:hAnsi="宋体" w:cs="宋体" w:hint="eastAsia"/>
          <w:color w:val="000000"/>
          <w:kern w:val="0"/>
          <w:szCs w:val="21"/>
        </w:rPr>
        <w:t>拟向国际医学收购其所持开元商业100%股权，该事项预计构成上市公司重大资产重组。</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2017年5月6日，王府井股份、国际医学发布公告，认为目前继续推进重组的条件尚不成熟，决定终止本次重大资产重组。</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国际医学转让其所持开元商业100%股权事项，属于《证券法》第六十七条第二款第（一）项规定的重大事件，构成第七十五条第二款第（一）项所称的内幕信息。内幕信息形成时间不晚于2016年8月9日，于2016年12月12日公开。</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二、曹世斌控制付某怀账户内幕交易“国际医学”</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曹世斌利用母亲付某怀证券账户，在内幕信息公开前买入“国际医学”41,600股并持有至停牌，截至2017年5月16日仍未卖出上述股票，经计算，盈利23,335.85元。</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（一）曹世斌为内幕信息知情人</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曹世斌参与了王府</w:t>
      </w:r>
      <w:proofErr w:type="gramStart"/>
      <w:r w:rsidRPr="00A61826">
        <w:rPr>
          <w:rFonts w:ascii="宋体" w:eastAsia="宋体" w:hAnsi="宋体" w:cs="宋体" w:hint="eastAsia"/>
          <w:color w:val="000000"/>
          <w:kern w:val="0"/>
          <w:szCs w:val="21"/>
        </w:rPr>
        <w:t>井股份</w:t>
      </w:r>
      <w:proofErr w:type="gramEnd"/>
      <w:r w:rsidRPr="00A61826">
        <w:rPr>
          <w:rFonts w:ascii="宋体" w:eastAsia="宋体" w:hAnsi="宋体" w:cs="宋体" w:hint="eastAsia"/>
          <w:color w:val="000000"/>
          <w:kern w:val="0"/>
          <w:szCs w:val="21"/>
        </w:rPr>
        <w:t>收购开元商业100％股权事项所涉及的资料收集、门店考察、框架协议修改等全过程，根据我会《关于规范上市公司信息披露及相关各方行为的通知》第三条的规定，曹世斌为“参与制订、论证、审批等相关环节的人员”，属于《证券法》第七十四条第（七）项规定的“国务院证券监督管理机构规定的其他人”，为内幕信息知情人，知悉时间不晚于2016年8月11日。</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（二）付某怀证券账户交易“国际医学”情况</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付某怀证券账户于2011年11月29日开立于中信证券北京张自忠路营业部，曹世斌控制付某怀证券账户，于2016年9月6日、12日累计买入“国际医学”41,600股，买入金额272,304元，截至2017年5月16日仍未卖出上述股票，经计算，盈利23,335.85元。</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（三）账户资金及实际操作</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付某怀证券账户对应的三方存管银行账户的资金均来自曹世斌、付某怀自有资金。曹世斌承认付某怀证券账户由其本人操作使用，通过其本人办公电脑和手机进行操作，下单购买国际医学的IP地址、Mac地址与曹世斌本人办公电脑的IP地址、Mac地址一致。</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以上事实，有相关人员询问笔录、相关公告、曹世斌电脑文件打印资料、付某怀证券账户开户资料、银行账户资料、证券账户交易资料等证据证明。</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曹世斌的上述行为违反了《证券法》第七十三条、第七十六条的规定，构成《证券法》第二百零二条所述内幕交易行为。</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曹世斌提出如下申辩意见：曹世斌承认进行了内幕交易，但认为违法所得计算有误，“国际医学”于2016年12月2日停牌，至2017年5月9日复牌，由于重组失败开盘即连续三</w:t>
      </w:r>
      <w:r w:rsidRPr="00A61826">
        <w:rPr>
          <w:rFonts w:ascii="宋体" w:eastAsia="宋体" w:hAnsi="宋体" w:cs="宋体" w:hint="eastAsia"/>
          <w:color w:val="000000"/>
          <w:kern w:val="0"/>
          <w:szCs w:val="21"/>
        </w:rPr>
        <w:lastRenderedPageBreak/>
        <w:t>日跌停，到2017年5月11日已浮亏34,112元，因此案涉交易实际无违法所得，且其积极配合调查工作，请求按照无违法所得的最低处罚幅度30,000元进行处罚。</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经复核，我会认为：1.国际医学转让其所持有的开元商业100%股权为利好信息，受2017年5月6日终止重组公告的影响，5月9日“国际医学”复牌后即跌停，应当视为内幕信息对市场影响已经消除，</w:t>
      </w:r>
      <w:proofErr w:type="gramStart"/>
      <w:r w:rsidRPr="00A61826">
        <w:rPr>
          <w:rFonts w:ascii="宋体" w:eastAsia="宋体" w:hAnsi="宋体" w:cs="宋体" w:hint="eastAsia"/>
          <w:color w:val="000000"/>
          <w:kern w:val="0"/>
          <w:szCs w:val="21"/>
        </w:rPr>
        <w:t>故违法</w:t>
      </w:r>
      <w:proofErr w:type="gramEnd"/>
      <w:r w:rsidRPr="00A61826">
        <w:rPr>
          <w:rFonts w:ascii="宋体" w:eastAsia="宋体" w:hAnsi="宋体" w:cs="宋体" w:hint="eastAsia"/>
          <w:color w:val="000000"/>
          <w:kern w:val="0"/>
          <w:szCs w:val="21"/>
        </w:rPr>
        <w:t>所得以内幕信息公开后首个交易日的收盘价为基准进行计算，合情合理。2.曹世斌系法定内幕信息知情人，其在知悉内幕信息后本应戒绝交易，其却利用内幕信息买入“国际医学”。我会在处罚时已综合</w:t>
      </w:r>
      <w:proofErr w:type="gramStart"/>
      <w:r w:rsidRPr="00A61826">
        <w:rPr>
          <w:rFonts w:ascii="宋体" w:eastAsia="宋体" w:hAnsi="宋体" w:cs="宋体" w:hint="eastAsia"/>
          <w:color w:val="000000"/>
          <w:kern w:val="0"/>
          <w:szCs w:val="21"/>
        </w:rPr>
        <w:t>考量</w:t>
      </w:r>
      <w:proofErr w:type="gramEnd"/>
      <w:r w:rsidRPr="00A61826">
        <w:rPr>
          <w:rFonts w:ascii="宋体" w:eastAsia="宋体" w:hAnsi="宋体" w:cs="宋体" w:hint="eastAsia"/>
          <w:color w:val="000000"/>
          <w:kern w:val="0"/>
          <w:szCs w:val="21"/>
        </w:rPr>
        <w:t>当事人违法行为的事实、性质、情节及配合程度等因素。综上，曹世斌的申辩理由不能成立，我会不予采纳。</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根据当事人违法行为的事实、性质、情节与社会危害程度，依据《证券法》第二百零二条的规定，我会决定：</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责令曹世斌依法处理非法持有的证券，没收曹世斌内幕交易违法所得23,335.85元，并处以100,000元罚款。</w:t>
      </w:r>
    </w:p>
    <w:p w:rsidR="00A61826" w:rsidRPr="00A61826" w:rsidRDefault="00A61826" w:rsidP="00A61826">
      <w:pPr>
        <w:widowControl/>
        <w:shd w:val="clear" w:color="auto" w:fill="FFFFFF"/>
        <w:spacing w:line="360" w:lineRule="atLeast"/>
        <w:ind w:firstLine="420"/>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A61826">
        <w:rPr>
          <w:rFonts w:ascii="宋体" w:eastAsia="宋体" w:hAnsi="宋体" w:cs="宋体" w:hint="eastAsia"/>
          <w:color w:val="000000"/>
          <w:kern w:val="0"/>
          <w:szCs w:val="21"/>
        </w:rPr>
        <w:t>汇缴专户</w:t>
      </w:r>
      <w:proofErr w:type="gramEnd"/>
      <w:r w:rsidRPr="00A61826">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A61826" w:rsidRPr="00A61826" w:rsidRDefault="00A61826" w:rsidP="00A61826">
      <w:pPr>
        <w:widowControl/>
        <w:shd w:val="clear" w:color="auto" w:fill="FFFFFF"/>
        <w:spacing w:line="360" w:lineRule="atLeast"/>
        <w:jc w:val="left"/>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 </w:t>
      </w:r>
    </w:p>
    <w:p w:rsidR="00A61826" w:rsidRPr="00A61826" w:rsidRDefault="00A61826" w:rsidP="00A61826">
      <w:pPr>
        <w:widowControl/>
        <w:shd w:val="clear" w:color="auto" w:fill="FFFFFF"/>
        <w:spacing w:line="360" w:lineRule="atLeast"/>
        <w:jc w:val="left"/>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 </w:t>
      </w:r>
    </w:p>
    <w:p w:rsidR="00A61826" w:rsidRPr="00A61826" w:rsidRDefault="00A61826" w:rsidP="00A61826">
      <w:pPr>
        <w:widowControl/>
        <w:shd w:val="clear" w:color="auto" w:fill="FFFFFF"/>
        <w:spacing w:line="360" w:lineRule="atLeast"/>
        <w:jc w:val="left"/>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 </w:t>
      </w:r>
    </w:p>
    <w:p w:rsidR="00A61826" w:rsidRPr="00A61826" w:rsidRDefault="00A61826" w:rsidP="00A61826">
      <w:pPr>
        <w:widowControl/>
        <w:shd w:val="clear" w:color="auto" w:fill="FFFFFF"/>
        <w:spacing w:line="360" w:lineRule="atLeast"/>
        <w:jc w:val="left"/>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 </w:t>
      </w:r>
    </w:p>
    <w:p w:rsidR="00A61826" w:rsidRPr="00A61826" w:rsidRDefault="00A61826" w:rsidP="00A6182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 xml:space="preserve">中国证监会　　</w:t>
      </w:r>
      <w:proofErr w:type="gramStart"/>
      <w:r w:rsidRPr="00A61826">
        <w:rPr>
          <w:rFonts w:ascii="宋体" w:eastAsia="宋体" w:hAnsi="宋体" w:cs="宋体" w:hint="eastAsia"/>
          <w:color w:val="000000"/>
          <w:kern w:val="0"/>
          <w:szCs w:val="21"/>
        </w:rPr>
        <w:t xml:space="preserve">　</w:t>
      </w:r>
      <w:proofErr w:type="gramEnd"/>
      <w:r w:rsidRPr="00A61826">
        <w:rPr>
          <w:rFonts w:ascii="宋体" w:eastAsia="宋体" w:hAnsi="宋体" w:cs="宋体" w:hint="eastAsia"/>
          <w:color w:val="000000"/>
          <w:kern w:val="0"/>
          <w:szCs w:val="21"/>
        </w:rPr>
        <w:t xml:space="preserve"> 　　</w:t>
      </w:r>
    </w:p>
    <w:p w:rsidR="00A61826" w:rsidRPr="00A61826" w:rsidRDefault="00A61826" w:rsidP="00A6182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61826">
        <w:rPr>
          <w:rFonts w:ascii="宋体" w:eastAsia="宋体" w:hAnsi="宋体" w:cs="宋体" w:hint="eastAsia"/>
          <w:color w:val="000000"/>
          <w:kern w:val="0"/>
          <w:szCs w:val="21"/>
        </w:rPr>
        <w:t xml:space="preserve">2018年7月3日　　</w:t>
      </w:r>
      <w:proofErr w:type="gramStart"/>
      <w:r w:rsidRPr="00A61826">
        <w:rPr>
          <w:rFonts w:ascii="宋体" w:eastAsia="宋体" w:hAnsi="宋体" w:cs="宋体" w:hint="eastAsia"/>
          <w:color w:val="000000"/>
          <w:kern w:val="0"/>
          <w:szCs w:val="21"/>
        </w:rPr>
        <w:t xml:space="preserve">　　</w:t>
      </w:r>
      <w:proofErr w:type="gramEnd"/>
    </w:p>
    <w:p w:rsidR="00A61826" w:rsidRPr="00A61826" w:rsidRDefault="00A61826" w:rsidP="00A61826">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A61826" w:rsidRPr="00A61826" w:rsidTr="00A61826">
        <w:trPr>
          <w:tblCellSpacing w:w="15" w:type="dxa"/>
          <w:jc w:val="center"/>
        </w:trPr>
        <w:tc>
          <w:tcPr>
            <w:tcW w:w="900" w:type="dxa"/>
            <w:vAlign w:val="center"/>
            <w:hideMark/>
          </w:tcPr>
          <w:p w:rsidR="00A61826" w:rsidRPr="00A61826" w:rsidRDefault="00A61826" w:rsidP="00A61826">
            <w:pPr>
              <w:widowControl/>
              <w:jc w:val="left"/>
              <w:rPr>
                <w:rFonts w:ascii="宋体" w:eastAsia="宋体" w:hAnsi="宋体" w:cs="宋体" w:hint="eastAsia"/>
                <w:kern w:val="0"/>
                <w:sz w:val="18"/>
                <w:szCs w:val="18"/>
              </w:rPr>
            </w:pPr>
            <w:r w:rsidRPr="00A61826">
              <w:rPr>
                <w:rFonts w:ascii="宋体" w:eastAsia="宋体" w:hAnsi="宋体" w:cs="宋体"/>
                <w:kern w:val="0"/>
                <w:sz w:val="18"/>
                <w:szCs w:val="18"/>
              </w:rPr>
              <w:t> </w:t>
            </w:r>
          </w:p>
        </w:tc>
        <w:tc>
          <w:tcPr>
            <w:tcW w:w="1200" w:type="dxa"/>
            <w:vAlign w:val="center"/>
            <w:hideMark/>
          </w:tcPr>
          <w:p w:rsidR="00A61826" w:rsidRPr="00A61826" w:rsidRDefault="00A61826" w:rsidP="00A61826">
            <w:pPr>
              <w:widowControl/>
              <w:jc w:val="left"/>
              <w:rPr>
                <w:rFonts w:ascii="宋体" w:eastAsia="宋体" w:hAnsi="宋体" w:cs="宋体"/>
                <w:kern w:val="0"/>
                <w:sz w:val="18"/>
                <w:szCs w:val="18"/>
              </w:rPr>
            </w:pPr>
            <w:r w:rsidRPr="00A61826">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61826" w:rsidRPr="00A61826" w:rsidRDefault="00A61826" w:rsidP="00A61826">
            <w:pPr>
              <w:widowControl/>
              <w:jc w:val="left"/>
              <w:rPr>
                <w:rFonts w:ascii="宋体" w:eastAsia="宋体" w:hAnsi="宋体" w:cs="宋体"/>
                <w:kern w:val="0"/>
                <w:sz w:val="18"/>
                <w:szCs w:val="18"/>
              </w:rPr>
            </w:pPr>
            <w:r w:rsidRPr="00A61826">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61826" w:rsidRPr="00A61826" w:rsidRDefault="00A61826" w:rsidP="00A61826">
            <w:pPr>
              <w:widowControl/>
              <w:jc w:val="left"/>
              <w:rPr>
                <w:rFonts w:ascii="宋体" w:eastAsia="宋体" w:hAnsi="宋体" w:cs="宋体"/>
                <w:kern w:val="0"/>
                <w:sz w:val="18"/>
                <w:szCs w:val="18"/>
              </w:rPr>
            </w:pPr>
            <w:r w:rsidRPr="00A61826">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A61826" w:rsidRPr="00A61826" w:rsidRDefault="00A61826" w:rsidP="00A61826">
      <w:pPr>
        <w:widowControl/>
        <w:jc w:val="center"/>
        <w:rPr>
          <w:rFonts w:ascii="微软雅黑" w:eastAsia="微软雅黑" w:hAnsi="微软雅黑" w:cs="宋体"/>
          <w:color w:val="515151"/>
          <w:kern w:val="0"/>
          <w:sz w:val="18"/>
          <w:szCs w:val="18"/>
        </w:rPr>
      </w:pPr>
      <w:hyperlink r:id="rId11" w:tgtFrame="_blank" w:history="1">
        <w:r w:rsidRPr="00A61826">
          <w:rPr>
            <w:rFonts w:ascii="微软雅黑" w:eastAsia="微软雅黑" w:hAnsi="微软雅黑" w:cs="宋体" w:hint="eastAsia"/>
            <w:color w:val="0000FF"/>
            <w:kern w:val="0"/>
            <w:sz w:val="18"/>
            <w:szCs w:val="18"/>
            <w:u w:val="single"/>
          </w:rPr>
          <w:t>关于我们</w:t>
        </w:r>
      </w:hyperlink>
      <w:r w:rsidRPr="00A61826">
        <w:rPr>
          <w:rFonts w:ascii="微软雅黑" w:eastAsia="微软雅黑" w:hAnsi="微软雅黑" w:cs="宋体" w:hint="eastAsia"/>
          <w:color w:val="515151"/>
          <w:kern w:val="0"/>
          <w:sz w:val="18"/>
          <w:szCs w:val="18"/>
        </w:rPr>
        <w:t> - </w:t>
      </w:r>
      <w:hyperlink r:id="rId12" w:tgtFrame="_blank" w:history="1">
        <w:r w:rsidRPr="00A61826">
          <w:rPr>
            <w:rFonts w:ascii="微软雅黑" w:eastAsia="微软雅黑" w:hAnsi="微软雅黑" w:cs="宋体" w:hint="eastAsia"/>
            <w:color w:val="0000FF"/>
            <w:kern w:val="0"/>
            <w:sz w:val="18"/>
            <w:szCs w:val="18"/>
            <w:u w:val="single"/>
          </w:rPr>
          <w:t>法律声明</w:t>
        </w:r>
      </w:hyperlink>
      <w:r w:rsidRPr="00A61826">
        <w:rPr>
          <w:rFonts w:ascii="微软雅黑" w:eastAsia="微软雅黑" w:hAnsi="微软雅黑" w:cs="宋体" w:hint="eastAsia"/>
          <w:color w:val="515151"/>
          <w:kern w:val="0"/>
          <w:sz w:val="18"/>
          <w:szCs w:val="18"/>
        </w:rPr>
        <w:t> - </w:t>
      </w:r>
      <w:hyperlink r:id="rId13" w:tgtFrame="_blank" w:history="1">
        <w:r w:rsidRPr="00A61826">
          <w:rPr>
            <w:rFonts w:ascii="微软雅黑" w:eastAsia="微软雅黑" w:hAnsi="微软雅黑" w:cs="宋体" w:hint="eastAsia"/>
            <w:color w:val="0000FF"/>
            <w:kern w:val="0"/>
            <w:sz w:val="18"/>
            <w:szCs w:val="18"/>
            <w:u w:val="single"/>
          </w:rPr>
          <w:t>联系我们</w:t>
        </w:r>
      </w:hyperlink>
    </w:p>
    <w:p w:rsidR="00A61826" w:rsidRPr="00A61826" w:rsidRDefault="00A61826" w:rsidP="00A61826">
      <w:pPr>
        <w:widowControl/>
        <w:jc w:val="center"/>
        <w:rPr>
          <w:rFonts w:ascii="微软雅黑" w:eastAsia="微软雅黑" w:hAnsi="微软雅黑" w:cs="宋体" w:hint="eastAsia"/>
          <w:color w:val="515151"/>
          <w:kern w:val="0"/>
          <w:sz w:val="18"/>
          <w:szCs w:val="18"/>
        </w:rPr>
      </w:pPr>
      <w:r w:rsidRPr="00A61826">
        <w:rPr>
          <w:rFonts w:ascii="微软雅黑" w:eastAsia="微软雅黑" w:hAnsi="微软雅黑" w:cs="宋体" w:hint="eastAsia"/>
          <w:color w:val="515151"/>
          <w:kern w:val="0"/>
          <w:sz w:val="18"/>
          <w:szCs w:val="18"/>
        </w:rPr>
        <w:t>版权所有：中国证券监督管理委员会 京ICP备 05035542号</w:t>
      </w:r>
    </w:p>
    <w:p w:rsidR="00A61826" w:rsidRPr="00A61826" w:rsidRDefault="00A61826" w:rsidP="00A61826">
      <w:pPr>
        <w:widowControl/>
        <w:jc w:val="center"/>
        <w:rPr>
          <w:rFonts w:ascii="微软雅黑" w:eastAsia="微软雅黑" w:hAnsi="微软雅黑" w:cs="宋体" w:hint="eastAsia"/>
          <w:color w:val="515151"/>
          <w:kern w:val="0"/>
          <w:sz w:val="18"/>
          <w:szCs w:val="18"/>
        </w:rPr>
      </w:pPr>
      <w:r w:rsidRPr="00A61826">
        <w:rPr>
          <w:rFonts w:ascii="微软雅黑" w:eastAsia="微软雅黑" w:hAnsi="微软雅黑" w:cs="宋体" w:hint="eastAsia"/>
          <w:color w:val="515151"/>
          <w:kern w:val="0"/>
          <w:sz w:val="18"/>
          <w:szCs w:val="18"/>
        </w:rPr>
        <w:t>地址：北京市西城区金融大街19号富凯大厦A座 邮编：100033</w:t>
      </w:r>
    </w:p>
    <w:p w:rsidR="00A61826" w:rsidRPr="00A61826" w:rsidRDefault="00A61826" w:rsidP="00A61826">
      <w:pPr>
        <w:widowControl/>
        <w:jc w:val="center"/>
        <w:rPr>
          <w:rFonts w:ascii="微软雅黑" w:eastAsia="微软雅黑" w:hAnsi="微软雅黑" w:cs="宋体" w:hint="eastAsia"/>
          <w:color w:val="515151"/>
          <w:kern w:val="0"/>
          <w:sz w:val="18"/>
          <w:szCs w:val="18"/>
        </w:rPr>
      </w:pPr>
      <w:r w:rsidRPr="00A61826">
        <w:rPr>
          <w:rFonts w:ascii="微软雅黑" w:eastAsia="微软雅黑" w:hAnsi="微软雅黑" w:cs="宋体" w:hint="eastAsia"/>
          <w:color w:val="515151"/>
          <w:kern w:val="0"/>
          <w:sz w:val="18"/>
          <w:szCs w:val="18"/>
        </w:rPr>
        <w:t>建议使用IE5.5以上浏览器，分辨率1024*768</w:t>
      </w:r>
    </w:p>
    <w:p w:rsidR="00A55C11" w:rsidRPr="00A61826" w:rsidRDefault="00A55C11"/>
    <w:sectPr w:rsidR="00A55C11" w:rsidRPr="00A618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26"/>
    <w:rsid w:val="00A55C11"/>
    <w:rsid w:val="00A61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F09A5-28F7-46C1-A8EE-C87ADD17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6182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61826"/>
    <w:rPr>
      <w:b/>
      <w:bCs/>
    </w:rPr>
  </w:style>
  <w:style w:type="paragraph" w:customStyle="1" w:styleId="p0">
    <w:name w:val="p0"/>
    <w:basedOn w:val="a"/>
    <w:rsid w:val="00A6182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618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81335">
      <w:bodyDiv w:val="1"/>
      <w:marLeft w:val="0"/>
      <w:marRight w:val="0"/>
      <w:marTop w:val="0"/>
      <w:marBottom w:val="0"/>
      <w:divBdr>
        <w:top w:val="none" w:sz="0" w:space="0" w:color="auto"/>
        <w:left w:val="none" w:sz="0" w:space="0" w:color="auto"/>
        <w:bottom w:val="none" w:sz="0" w:space="0" w:color="auto"/>
        <w:right w:val="none" w:sz="0" w:space="0" w:color="auto"/>
      </w:divBdr>
      <w:divsChild>
        <w:div w:id="2061123282">
          <w:marLeft w:val="0"/>
          <w:marRight w:val="0"/>
          <w:marTop w:val="150"/>
          <w:marBottom w:val="150"/>
          <w:divBdr>
            <w:top w:val="none" w:sz="0" w:space="0" w:color="auto"/>
            <w:left w:val="none" w:sz="0" w:space="0" w:color="auto"/>
            <w:bottom w:val="none" w:sz="0" w:space="0" w:color="auto"/>
            <w:right w:val="none" w:sz="0" w:space="0" w:color="auto"/>
          </w:divBdr>
        </w:div>
        <w:div w:id="1233809027">
          <w:marLeft w:val="0"/>
          <w:marRight w:val="0"/>
          <w:marTop w:val="0"/>
          <w:marBottom w:val="0"/>
          <w:divBdr>
            <w:top w:val="single" w:sz="6" w:space="8" w:color="B5B5B5"/>
            <w:left w:val="single" w:sz="6" w:space="0" w:color="B5B5B5"/>
            <w:bottom w:val="single" w:sz="6" w:space="8" w:color="B5B5B5"/>
            <w:right w:val="single" w:sz="6" w:space="0" w:color="B5B5B5"/>
          </w:divBdr>
          <w:divsChild>
            <w:div w:id="539703855">
              <w:marLeft w:val="0"/>
              <w:marRight w:val="0"/>
              <w:marTop w:val="0"/>
              <w:marBottom w:val="0"/>
              <w:divBdr>
                <w:top w:val="none" w:sz="0" w:space="0" w:color="auto"/>
                <w:left w:val="none" w:sz="0" w:space="0" w:color="auto"/>
                <w:bottom w:val="none" w:sz="0" w:space="0" w:color="auto"/>
                <w:right w:val="none" w:sz="0" w:space="0" w:color="auto"/>
              </w:divBdr>
            </w:div>
            <w:div w:id="758260381">
              <w:marLeft w:val="0"/>
              <w:marRight w:val="0"/>
              <w:marTop w:val="0"/>
              <w:marBottom w:val="0"/>
              <w:divBdr>
                <w:top w:val="none" w:sz="0" w:space="0" w:color="auto"/>
                <w:left w:val="none" w:sz="0" w:space="0" w:color="auto"/>
                <w:bottom w:val="none" w:sz="0" w:space="0" w:color="auto"/>
                <w:right w:val="none" w:sz="0" w:space="0" w:color="auto"/>
              </w:divBdr>
            </w:div>
            <w:div w:id="846555676">
              <w:marLeft w:val="0"/>
              <w:marRight w:val="0"/>
              <w:marTop w:val="120"/>
              <w:marBottom w:val="120"/>
              <w:divBdr>
                <w:top w:val="none" w:sz="0" w:space="0" w:color="auto"/>
                <w:left w:val="none" w:sz="0" w:space="0" w:color="auto"/>
                <w:bottom w:val="none" w:sz="0" w:space="0" w:color="auto"/>
                <w:right w:val="none" w:sz="0" w:space="0" w:color="auto"/>
              </w:divBdr>
            </w:div>
          </w:divsChild>
        </w:div>
        <w:div w:id="614099203">
          <w:marLeft w:val="0"/>
          <w:marRight w:val="0"/>
          <w:marTop w:val="120"/>
          <w:marBottom w:val="0"/>
          <w:divBdr>
            <w:top w:val="none" w:sz="0" w:space="0" w:color="auto"/>
            <w:left w:val="none" w:sz="0" w:space="0" w:color="auto"/>
            <w:bottom w:val="none" w:sz="0" w:space="0" w:color="auto"/>
            <w:right w:val="none" w:sz="0" w:space="0" w:color="auto"/>
          </w:divBdr>
          <w:divsChild>
            <w:div w:id="918173929">
              <w:marLeft w:val="0"/>
              <w:marRight w:val="0"/>
              <w:marTop w:val="60"/>
              <w:marBottom w:val="0"/>
              <w:divBdr>
                <w:top w:val="none" w:sz="0" w:space="0" w:color="auto"/>
                <w:left w:val="none" w:sz="0" w:space="0" w:color="auto"/>
                <w:bottom w:val="none" w:sz="0" w:space="0" w:color="auto"/>
                <w:right w:val="none" w:sz="0" w:space="0" w:color="auto"/>
              </w:divBdr>
            </w:div>
            <w:div w:id="1664619670">
              <w:marLeft w:val="0"/>
              <w:marRight w:val="0"/>
              <w:marTop w:val="60"/>
              <w:marBottom w:val="0"/>
              <w:divBdr>
                <w:top w:val="none" w:sz="0" w:space="0" w:color="auto"/>
                <w:left w:val="none" w:sz="0" w:space="0" w:color="auto"/>
                <w:bottom w:val="none" w:sz="0" w:space="0" w:color="auto"/>
                <w:right w:val="none" w:sz="0" w:space="0" w:color="auto"/>
              </w:divBdr>
            </w:div>
            <w:div w:id="1387797610">
              <w:marLeft w:val="0"/>
              <w:marRight w:val="0"/>
              <w:marTop w:val="60"/>
              <w:marBottom w:val="0"/>
              <w:divBdr>
                <w:top w:val="none" w:sz="0" w:space="0" w:color="auto"/>
                <w:left w:val="none" w:sz="0" w:space="0" w:color="auto"/>
                <w:bottom w:val="none" w:sz="0" w:space="0" w:color="auto"/>
                <w:right w:val="none" w:sz="0" w:space="0" w:color="auto"/>
              </w:divBdr>
            </w:div>
            <w:div w:id="7993037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7/t20180719_34154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2020-02-15T12:01:00Z</dcterms:created>
  <dcterms:modified xsi:type="dcterms:W3CDTF">2020-02-15T12:01:00Z</dcterms:modified>
</cp:coreProperties>
</file>