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908" w:rsidRPr="00455908" w:rsidRDefault="00455908" w:rsidP="00455908">
      <w:pPr>
        <w:widowControl/>
        <w:jc w:val="center"/>
        <w:rPr>
          <w:rFonts w:ascii="微软雅黑" w:eastAsia="微软雅黑" w:hAnsi="微软雅黑" w:cs="宋体"/>
          <w:color w:val="000000"/>
          <w:kern w:val="0"/>
          <w:sz w:val="18"/>
          <w:szCs w:val="18"/>
        </w:rPr>
      </w:pPr>
      <w:r w:rsidRPr="0045590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455908" w:rsidRPr="00455908" w:rsidTr="004559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5908" w:rsidRPr="00455908">
              <w:trPr>
                <w:tblCellSpacing w:w="0" w:type="dxa"/>
              </w:trPr>
              <w:tc>
                <w:tcPr>
                  <w:tcW w:w="2500" w:type="pct"/>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hint="eastAsia"/>
                      <w:color w:val="686868"/>
                      <w:kern w:val="0"/>
                      <w:sz w:val="18"/>
                      <w:szCs w:val="18"/>
                    </w:rPr>
                  </w:pPr>
                  <w:r w:rsidRPr="00455908">
                    <w:rPr>
                      <w:rFonts w:ascii="宋体" w:eastAsia="宋体" w:hAnsi="宋体" w:cs="宋体"/>
                      <w:b/>
                      <w:bCs/>
                      <w:color w:val="686868"/>
                      <w:kern w:val="0"/>
                      <w:sz w:val="18"/>
                      <w:szCs w:val="18"/>
                    </w:rPr>
                    <w:t>索 引 号:</w:t>
                  </w:r>
                  <w:r w:rsidRPr="0045590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分类:</w:t>
                  </w:r>
                  <w:r w:rsidRPr="00455908">
                    <w:rPr>
                      <w:rFonts w:ascii="宋体" w:eastAsia="宋体" w:hAnsi="宋体" w:cs="宋体"/>
                      <w:color w:val="686868"/>
                      <w:kern w:val="0"/>
                      <w:sz w:val="18"/>
                      <w:szCs w:val="18"/>
                    </w:rPr>
                    <w:t> 行政处罚 ; 行政处罚决定</w:t>
                  </w:r>
                </w:p>
              </w:tc>
            </w:tr>
          </w:tbl>
          <w:p w:rsidR="00455908" w:rsidRPr="00455908" w:rsidRDefault="00455908" w:rsidP="00455908">
            <w:pPr>
              <w:widowControl/>
              <w:jc w:val="left"/>
              <w:rPr>
                <w:rFonts w:ascii="宋体" w:eastAsia="宋体" w:hAnsi="宋体" w:cs="宋体"/>
                <w:color w:val="686868"/>
                <w:kern w:val="0"/>
                <w:sz w:val="18"/>
                <w:szCs w:val="18"/>
              </w:rPr>
            </w:pPr>
          </w:p>
        </w:tc>
      </w:tr>
      <w:tr w:rsidR="00455908" w:rsidRPr="00455908" w:rsidTr="004559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5908" w:rsidRPr="00455908">
              <w:trPr>
                <w:tblCellSpacing w:w="0" w:type="dxa"/>
              </w:trPr>
              <w:tc>
                <w:tcPr>
                  <w:tcW w:w="2500" w:type="pct"/>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发布机构:</w:t>
                  </w:r>
                  <w:r w:rsidRPr="0045590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发文日期:</w:t>
                  </w:r>
                  <w:r w:rsidRPr="00455908">
                    <w:rPr>
                      <w:rFonts w:ascii="宋体" w:eastAsia="宋体" w:hAnsi="宋体" w:cs="宋体"/>
                      <w:color w:val="686868"/>
                      <w:kern w:val="0"/>
                      <w:sz w:val="18"/>
                      <w:szCs w:val="18"/>
                    </w:rPr>
                    <w:t> 2018年07月03日</w:t>
                  </w:r>
                </w:p>
              </w:tc>
            </w:tr>
          </w:tbl>
          <w:p w:rsidR="00455908" w:rsidRPr="00455908" w:rsidRDefault="00455908" w:rsidP="00455908">
            <w:pPr>
              <w:widowControl/>
              <w:jc w:val="left"/>
              <w:rPr>
                <w:rFonts w:ascii="宋体" w:eastAsia="宋体" w:hAnsi="宋体" w:cs="宋体"/>
                <w:color w:val="686868"/>
                <w:kern w:val="0"/>
                <w:sz w:val="18"/>
                <w:szCs w:val="18"/>
              </w:rPr>
            </w:pPr>
          </w:p>
        </w:tc>
      </w:tr>
      <w:tr w:rsidR="00455908" w:rsidRPr="00455908" w:rsidTr="00455908">
        <w:trPr>
          <w:tblCellSpacing w:w="0" w:type="dxa"/>
        </w:trPr>
        <w:tc>
          <w:tcPr>
            <w:tcW w:w="0" w:type="auto"/>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名　　称:</w:t>
            </w:r>
            <w:r w:rsidRPr="00455908">
              <w:rPr>
                <w:rFonts w:ascii="宋体" w:eastAsia="宋体" w:hAnsi="宋体" w:cs="宋体"/>
                <w:color w:val="686868"/>
                <w:kern w:val="0"/>
                <w:sz w:val="18"/>
                <w:szCs w:val="18"/>
              </w:rPr>
              <w:t> 中国证监会行政处罚决定书（王麒诚、杨涛）</w:t>
            </w:r>
          </w:p>
        </w:tc>
      </w:tr>
      <w:tr w:rsidR="00455908" w:rsidRPr="00455908" w:rsidTr="0045590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55908" w:rsidRPr="00455908">
              <w:trPr>
                <w:tblCellSpacing w:w="0" w:type="dxa"/>
              </w:trPr>
              <w:tc>
                <w:tcPr>
                  <w:tcW w:w="2500" w:type="pct"/>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文　　号:</w:t>
                  </w:r>
                  <w:r w:rsidRPr="00455908">
                    <w:rPr>
                      <w:rFonts w:ascii="宋体" w:eastAsia="宋体" w:hAnsi="宋体" w:cs="宋体"/>
                      <w:color w:val="686868"/>
                      <w:kern w:val="0"/>
                      <w:sz w:val="18"/>
                      <w:szCs w:val="18"/>
                    </w:rPr>
                    <w:t> </w:t>
                  </w:r>
                  <w:bookmarkStart w:id="0" w:name="_GoBack"/>
                  <w:r w:rsidRPr="00455908">
                    <w:rPr>
                      <w:rFonts w:ascii="宋体" w:eastAsia="宋体" w:hAnsi="宋体" w:cs="宋体"/>
                      <w:color w:val="686868"/>
                      <w:kern w:val="0"/>
                      <w:sz w:val="18"/>
                      <w:szCs w:val="18"/>
                    </w:rPr>
                    <w:t>〔2018〕55号</w:t>
                  </w:r>
                  <w:bookmarkEnd w:id="0"/>
                </w:p>
              </w:tc>
              <w:tc>
                <w:tcPr>
                  <w:tcW w:w="0" w:type="auto"/>
                  <w:tcMar>
                    <w:top w:w="30" w:type="dxa"/>
                    <w:left w:w="30" w:type="dxa"/>
                    <w:bottom w:w="30" w:type="dxa"/>
                    <w:right w:w="30" w:type="dxa"/>
                  </w:tcMar>
                  <w:hideMark/>
                </w:tcPr>
                <w:p w:rsidR="00455908" w:rsidRPr="00455908" w:rsidRDefault="00455908" w:rsidP="00455908">
                  <w:pPr>
                    <w:widowControl/>
                    <w:jc w:val="left"/>
                    <w:rPr>
                      <w:rFonts w:ascii="宋体" w:eastAsia="宋体" w:hAnsi="宋体" w:cs="宋体"/>
                      <w:color w:val="686868"/>
                      <w:kern w:val="0"/>
                      <w:sz w:val="18"/>
                      <w:szCs w:val="18"/>
                    </w:rPr>
                  </w:pPr>
                  <w:r w:rsidRPr="00455908">
                    <w:rPr>
                      <w:rFonts w:ascii="宋体" w:eastAsia="宋体" w:hAnsi="宋体" w:cs="宋体"/>
                      <w:b/>
                      <w:bCs/>
                      <w:color w:val="686868"/>
                      <w:kern w:val="0"/>
                      <w:sz w:val="18"/>
                      <w:szCs w:val="18"/>
                    </w:rPr>
                    <w:t>主 题 词:</w:t>
                  </w:r>
                </w:p>
              </w:tc>
            </w:tr>
          </w:tbl>
          <w:p w:rsidR="00455908" w:rsidRPr="00455908" w:rsidRDefault="00455908" w:rsidP="00455908">
            <w:pPr>
              <w:widowControl/>
              <w:jc w:val="left"/>
              <w:rPr>
                <w:rFonts w:ascii="宋体" w:eastAsia="宋体" w:hAnsi="宋体" w:cs="宋体"/>
                <w:color w:val="686868"/>
                <w:kern w:val="0"/>
                <w:sz w:val="18"/>
                <w:szCs w:val="18"/>
              </w:rPr>
            </w:pPr>
          </w:p>
        </w:tc>
      </w:tr>
    </w:tbl>
    <w:p w:rsidR="00455908" w:rsidRPr="00455908" w:rsidRDefault="00455908" w:rsidP="00455908">
      <w:pPr>
        <w:widowControl/>
        <w:jc w:val="center"/>
        <w:rPr>
          <w:rFonts w:ascii="微软雅黑" w:eastAsia="微软雅黑" w:hAnsi="微软雅黑" w:cs="宋体"/>
          <w:color w:val="000000"/>
          <w:kern w:val="0"/>
          <w:sz w:val="18"/>
          <w:szCs w:val="18"/>
        </w:rPr>
      </w:pPr>
      <w:r w:rsidRPr="0045590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55908" w:rsidRPr="00455908" w:rsidRDefault="00455908" w:rsidP="00455908">
      <w:pPr>
        <w:widowControl/>
        <w:shd w:val="clear" w:color="auto" w:fill="FFFFFF"/>
        <w:spacing w:after="240"/>
        <w:jc w:val="center"/>
        <w:rPr>
          <w:rFonts w:ascii="微软雅黑" w:eastAsia="微软雅黑" w:hAnsi="微软雅黑" w:cs="宋体" w:hint="eastAsia"/>
          <w:color w:val="000000"/>
          <w:kern w:val="0"/>
          <w:sz w:val="18"/>
          <w:szCs w:val="18"/>
        </w:rPr>
      </w:pPr>
      <w:r w:rsidRPr="00455908">
        <w:rPr>
          <w:rFonts w:ascii="微软雅黑" w:eastAsia="微软雅黑" w:hAnsi="微软雅黑" w:cs="宋体" w:hint="eastAsia"/>
          <w:color w:val="000000"/>
          <w:kern w:val="0"/>
          <w:sz w:val="18"/>
          <w:szCs w:val="18"/>
        </w:rPr>
        <w:br/>
      </w:r>
      <w:r w:rsidRPr="00455908">
        <w:rPr>
          <w:rFonts w:ascii="黑体" w:eastAsia="黑体" w:hAnsi="黑体" w:cs="宋体" w:hint="eastAsia"/>
          <w:b/>
          <w:bCs/>
          <w:color w:val="FF0000"/>
          <w:kern w:val="0"/>
          <w:sz w:val="36"/>
          <w:szCs w:val="36"/>
        </w:rPr>
        <w:t>中国证监会行政处罚决定书（王麒诚、杨涛）</w:t>
      </w:r>
    </w:p>
    <w:p w:rsidR="00455908" w:rsidRPr="00455908" w:rsidRDefault="00455908" w:rsidP="00455908">
      <w:pPr>
        <w:widowControl/>
        <w:shd w:val="clear" w:color="auto" w:fill="FFFFFF"/>
        <w:spacing w:line="360" w:lineRule="atLeast"/>
        <w:jc w:val="center"/>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〔2018〕55号</w:t>
      </w:r>
    </w:p>
    <w:p w:rsidR="00455908" w:rsidRPr="00455908" w:rsidRDefault="00455908" w:rsidP="00455908">
      <w:pPr>
        <w:widowControl/>
        <w:shd w:val="clear" w:color="auto" w:fill="FFFFFF"/>
        <w:spacing w:line="360" w:lineRule="atLeast"/>
        <w:jc w:val="lef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当事人：王麒诚，男，1980年11月出生，住址：浙江省杭州市西湖区。</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杨涛，男，1968年4月出生，住址：浙江省杭州市西湖区。</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依据《中华人民共和国证券法》（以下简称《证券法》）的有关规定，我会对王麒诚、杨涛内幕交易“汉鼎宇佑”一案进行了立案调查、审理，依法向当事人告知了</w:t>
      </w:r>
      <w:proofErr w:type="gramStart"/>
      <w:r w:rsidRPr="00455908">
        <w:rPr>
          <w:rFonts w:ascii="宋体" w:eastAsia="宋体" w:hAnsi="宋体" w:cs="宋体" w:hint="eastAsia"/>
          <w:color w:val="000000"/>
          <w:kern w:val="0"/>
          <w:szCs w:val="21"/>
        </w:rPr>
        <w:t>作出</w:t>
      </w:r>
      <w:proofErr w:type="gramEnd"/>
      <w:r w:rsidRPr="00455908">
        <w:rPr>
          <w:rFonts w:ascii="宋体" w:eastAsia="宋体" w:hAnsi="宋体" w:cs="宋体" w:hint="eastAsia"/>
          <w:color w:val="000000"/>
          <w:kern w:val="0"/>
          <w:szCs w:val="21"/>
        </w:rPr>
        <w:t>行政处罚的事实、理由、依据及当事人依法享有的权利，并应当事人杨涛的要求组织了听证，听取了杨涛的陈述和申辩。王麒诚提交了书面陈述和申辩意见。本案现已调查、审理终结。</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经查明，王麒诚、杨涛存在以下违法事实：</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一、内幕信息形成及公开过程</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王麒诚系汉鼎集团有限公司（汉</w:t>
      </w:r>
      <w:proofErr w:type="gramStart"/>
      <w:r w:rsidRPr="00455908">
        <w:rPr>
          <w:rFonts w:ascii="宋体" w:eastAsia="宋体" w:hAnsi="宋体" w:cs="宋体" w:hint="eastAsia"/>
          <w:color w:val="000000"/>
          <w:kern w:val="0"/>
          <w:szCs w:val="21"/>
        </w:rPr>
        <w:t>鼎宇佑</w:t>
      </w:r>
      <w:proofErr w:type="gramEnd"/>
      <w:r w:rsidRPr="00455908">
        <w:rPr>
          <w:rFonts w:ascii="宋体" w:eastAsia="宋体" w:hAnsi="宋体" w:cs="宋体" w:hint="eastAsia"/>
          <w:color w:val="000000"/>
          <w:kern w:val="0"/>
          <w:szCs w:val="21"/>
        </w:rPr>
        <w:t>互联网股份有限公司股东，以下简称汉鼎集团）董事长、汉</w:t>
      </w:r>
      <w:proofErr w:type="gramStart"/>
      <w:r w:rsidRPr="00455908">
        <w:rPr>
          <w:rFonts w:ascii="宋体" w:eastAsia="宋体" w:hAnsi="宋体" w:cs="宋体" w:hint="eastAsia"/>
          <w:color w:val="000000"/>
          <w:kern w:val="0"/>
          <w:szCs w:val="21"/>
        </w:rPr>
        <w:t>鼎宇佑</w:t>
      </w:r>
      <w:proofErr w:type="gramEnd"/>
      <w:r w:rsidRPr="00455908">
        <w:rPr>
          <w:rFonts w:ascii="宋体" w:eastAsia="宋体" w:hAnsi="宋体" w:cs="宋体" w:hint="eastAsia"/>
          <w:color w:val="000000"/>
          <w:kern w:val="0"/>
          <w:szCs w:val="21"/>
        </w:rPr>
        <w:t>互联网股份有限公司（以下简称汉</w:t>
      </w:r>
      <w:proofErr w:type="gramStart"/>
      <w:r w:rsidRPr="00455908">
        <w:rPr>
          <w:rFonts w:ascii="宋体" w:eastAsia="宋体" w:hAnsi="宋体" w:cs="宋体" w:hint="eastAsia"/>
          <w:color w:val="000000"/>
          <w:kern w:val="0"/>
          <w:szCs w:val="21"/>
        </w:rPr>
        <w:t>鼎宇佑</w:t>
      </w:r>
      <w:proofErr w:type="gramEnd"/>
      <w:r w:rsidRPr="00455908">
        <w:rPr>
          <w:rFonts w:ascii="宋体" w:eastAsia="宋体" w:hAnsi="宋体" w:cs="宋体" w:hint="eastAsia"/>
          <w:color w:val="000000"/>
          <w:kern w:val="0"/>
          <w:szCs w:val="21"/>
        </w:rPr>
        <w:t>）实际控制人、汉</w:t>
      </w:r>
      <w:proofErr w:type="gramStart"/>
      <w:r w:rsidRPr="00455908">
        <w:rPr>
          <w:rFonts w:ascii="宋体" w:eastAsia="宋体" w:hAnsi="宋体" w:cs="宋体" w:hint="eastAsia"/>
          <w:color w:val="000000"/>
          <w:kern w:val="0"/>
          <w:szCs w:val="21"/>
        </w:rPr>
        <w:t>鼎宇佑</w:t>
      </w:r>
      <w:proofErr w:type="gramEnd"/>
      <w:r w:rsidRPr="00455908">
        <w:rPr>
          <w:rFonts w:ascii="宋体" w:eastAsia="宋体" w:hAnsi="宋体" w:cs="宋体" w:hint="eastAsia"/>
          <w:color w:val="000000"/>
          <w:kern w:val="0"/>
          <w:szCs w:val="21"/>
        </w:rPr>
        <w:t>传媒集团有限公司（以下</w:t>
      </w:r>
      <w:proofErr w:type="gramStart"/>
      <w:r w:rsidRPr="00455908">
        <w:rPr>
          <w:rFonts w:ascii="宋体" w:eastAsia="宋体" w:hAnsi="宋体" w:cs="宋体" w:hint="eastAsia"/>
          <w:color w:val="000000"/>
          <w:kern w:val="0"/>
          <w:szCs w:val="21"/>
        </w:rPr>
        <w:t>简称宇佑传媒</w:t>
      </w:r>
      <w:proofErr w:type="gramEnd"/>
      <w:r w:rsidRPr="00455908">
        <w:rPr>
          <w:rFonts w:ascii="宋体" w:eastAsia="宋体" w:hAnsi="宋体" w:cs="宋体" w:hint="eastAsia"/>
          <w:color w:val="000000"/>
          <w:kern w:val="0"/>
          <w:szCs w:val="21"/>
        </w:rPr>
        <w:t>）证券化工作小组组长。2016年2月22日，王麒诚</w:t>
      </w:r>
      <w:proofErr w:type="gramStart"/>
      <w:r w:rsidRPr="00455908">
        <w:rPr>
          <w:rFonts w:ascii="宋体" w:eastAsia="宋体" w:hAnsi="宋体" w:cs="宋体" w:hint="eastAsia"/>
          <w:color w:val="000000"/>
          <w:kern w:val="0"/>
          <w:szCs w:val="21"/>
        </w:rPr>
        <w:t>在宇佑传媒</w:t>
      </w:r>
      <w:proofErr w:type="gramEnd"/>
      <w:r w:rsidRPr="00455908">
        <w:rPr>
          <w:rFonts w:ascii="宋体" w:eastAsia="宋体" w:hAnsi="宋体" w:cs="宋体" w:hint="eastAsia"/>
          <w:color w:val="000000"/>
          <w:kern w:val="0"/>
          <w:szCs w:val="21"/>
        </w:rPr>
        <w:t>所谓虚拟董事会上表示，</w:t>
      </w:r>
      <w:proofErr w:type="gramStart"/>
      <w:r w:rsidRPr="00455908">
        <w:rPr>
          <w:rFonts w:ascii="宋体" w:eastAsia="宋体" w:hAnsi="宋体" w:cs="宋体" w:hint="eastAsia"/>
          <w:color w:val="000000"/>
          <w:kern w:val="0"/>
          <w:szCs w:val="21"/>
        </w:rPr>
        <w:t>宇佑传媒</w:t>
      </w:r>
      <w:proofErr w:type="gramEnd"/>
      <w:r w:rsidRPr="00455908">
        <w:rPr>
          <w:rFonts w:ascii="宋体" w:eastAsia="宋体" w:hAnsi="宋体" w:cs="宋体" w:hint="eastAsia"/>
          <w:color w:val="000000"/>
          <w:kern w:val="0"/>
          <w:szCs w:val="21"/>
        </w:rPr>
        <w:t>将进入快车道和资本市场进行对接，</w:t>
      </w:r>
      <w:proofErr w:type="gramStart"/>
      <w:r w:rsidRPr="00455908">
        <w:rPr>
          <w:rFonts w:ascii="宋体" w:eastAsia="宋体" w:hAnsi="宋体" w:cs="宋体" w:hint="eastAsia"/>
          <w:color w:val="000000"/>
          <w:kern w:val="0"/>
          <w:szCs w:val="21"/>
        </w:rPr>
        <w:t>2016年宇佑传媒</w:t>
      </w:r>
      <w:proofErr w:type="gramEnd"/>
      <w:r w:rsidRPr="00455908">
        <w:rPr>
          <w:rFonts w:ascii="宋体" w:eastAsia="宋体" w:hAnsi="宋体" w:cs="宋体" w:hint="eastAsia"/>
          <w:color w:val="000000"/>
          <w:kern w:val="0"/>
          <w:szCs w:val="21"/>
        </w:rPr>
        <w:t>将正式和“汉鼎宇佑”发生关联。同时，汉</w:t>
      </w:r>
      <w:proofErr w:type="gramStart"/>
      <w:r w:rsidRPr="00455908">
        <w:rPr>
          <w:rFonts w:ascii="宋体" w:eastAsia="宋体" w:hAnsi="宋体" w:cs="宋体" w:hint="eastAsia"/>
          <w:color w:val="000000"/>
          <w:kern w:val="0"/>
          <w:szCs w:val="21"/>
        </w:rPr>
        <w:t>鼎宇佑</w:t>
      </w:r>
      <w:proofErr w:type="gramEnd"/>
      <w:r w:rsidRPr="00455908">
        <w:rPr>
          <w:rFonts w:ascii="宋体" w:eastAsia="宋体" w:hAnsi="宋体" w:cs="宋体" w:hint="eastAsia"/>
          <w:color w:val="000000"/>
          <w:kern w:val="0"/>
          <w:szCs w:val="21"/>
        </w:rPr>
        <w:t>董事长吴某表示，4至5月份，完成大并购，并召开集团年度发布会。</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2016年10月19日，汉</w:t>
      </w:r>
      <w:proofErr w:type="gramStart"/>
      <w:r w:rsidRPr="00455908">
        <w:rPr>
          <w:rFonts w:ascii="宋体" w:eastAsia="宋体" w:hAnsi="宋体" w:cs="宋体" w:hint="eastAsia"/>
          <w:color w:val="000000"/>
          <w:kern w:val="0"/>
          <w:szCs w:val="21"/>
        </w:rPr>
        <w:t>鼎宇佑发布</w:t>
      </w:r>
      <w:proofErr w:type="gramEnd"/>
      <w:r w:rsidRPr="00455908">
        <w:rPr>
          <w:rFonts w:ascii="宋体" w:eastAsia="宋体" w:hAnsi="宋体" w:cs="宋体" w:hint="eastAsia"/>
          <w:color w:val="000000"/>
          <w:kern w:val="0"/>
          <w:szCs w:val="21"/>
        </w:rPr>
        <w:t>公告称，10月18日，公司召开第二届董事会第六十九次会议审议通过了《关于调整重大资产重组交易标的的议案》，由于公司</w:t>
      </w:r>
      <w:proofErr w:type="gramStart"/>
      <w:r w:rsidRPr="00455908">
        <w:rPr>
          <w:rFonts w:ascii="宋体" w:eastAsia="宋体" w:hAnsi="宋体" w:cs="宋体" w:hint="eastAsia"/>
          <w:color w:val="000000"/>
          <w:kern w:val="0"/>
          <w:szCs w:val="21"/>
        </w:rPr>
        <w:t>与宇佑传媒</w:t>
      </w:r>
      <w:proofErr w:type="gramEnd"/>
      <w:r w:rsidRPr="00455908">
        <w:rPr>
          <w:rFonts w:ascii="宋体" w:eastAsia="宋体" w:hAnsi="宋体" w:cs="宋体" w:hint="eastAsia"/>
          <w:color w:val="000000"/>
          <w:kern w:val="0"/>
          <w:szCs w:val="21"/>
        </w:rPr>
        <w:t>的全部股东之间就标的公司估值等条件的商务谈判无法达成一致，为确保本次重组的顺利实施，公司不再</w:t>
      </w:r>
      <w:proofErr w:type="gramStart"/>
      <w:r w:rsidRPr="00455908">
        <w:rPr>
          <w:rFonts w:ascii="宋体" w:eastAsia="宋体" w:hAnsi="宋体" w:cs="宋体" w:hint="eastAsia"/>
          <w:color w:val="000000"/>
          <w:kern w:val="0"/>
          <w:szCs w:val="21"/>
        </w:rPr>
        <w:t>将宇佑传媒</w:t>
      </w:r>
      <w:proofErr w:type="gramEnd"/>
      <w:r w:rsidRPr="00455908">
        <w:rPr>
          <w:rFonts w:ascii="宋体" w:eastAsia="宋体" w:hAnsi="宋体" w:cs="宋体" w:hint="eastAsia"/>
          <w:color w:val="000000"/>
          <w:kern w:val="0"/>
          <w:szCs w:val="21"/>
        </w:rPr>
        <w:t>作为标的资产。</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spacing w:val="-6"/>
          <w:kern w:val="0"/>
          <w:szCs w:val="21"/>
        </w:rPr>
        <w:t>综上，汉</w:t>
      </w:r>
      <w:proofErr w:type="gramStart"/>
      <w:r w:rsidRPr="00455908">
        <w:rPr>
          <w:rFonts w:ascii="宋体" w:eastAsia="宋体" w:hAnsi="宋体" w:cs="宋体" w:hint="eastAsia"/>
          <w:color w:val="000000"/>
          <w:spacing w:val="-6"/>
          <w:kern w:val="0"/>
          <w:szCs w:val="21"/>
        </w:rPr>
        <w:t>鼎宇佑拟收购宇佑</w:t>
      </w:r>
      <w:proofErr w:type="gramEnd"/>
      <w:r w:rsidRPr="00455908">
        <w:rPr>
          <w:rFonts w:ascii="宋体" w:eastAsia="宋体" w:hAnsi="宋体" w:cs="宋体" w:hint="eastAsia"/>
          <w:color w:val="000000"/>
          <w:spacing w:val="-6"/>
          <w:kern w:val="0"/>
          <w:szCs w:val="21"/>
        </w:rPr>
        <w:t>传媒的行为构成了《证券法》第六十七条第二款第（二）项规定的“公司的重大投资行为和重大的购置财产的决定”，该信息公开前属于《证券法》第七十五条第二款第（一）项规定的内幕信息。内幕信息形成最迟不晚于2016年2月22日，终止于2016年10月19日。王麒诚系汉鼎集团董事长、汉</w:t>
      </w:r>
      <w:proofErr w:type="gramStart"/>
      <w:r w:rsidRPr="00455908">
        <w:rPr>
          <w:rFonts w:ascii="宋体" w:eastAsia="宋体" w:hAnsi="宋体" w:cs="宋体" w:hint="eastAsia"/>
          <w:color w:val="000000"/>
          <w:spacing w:val="-6"/>
          <w:kern w:val="0"/>
          <w:szCs w:val="21"/>
        </w:rPr>
        <w:t>鼎宇佑实际</w:t>
      </w:r>
      <w:proofErr w:type="gramEnd"/>
      <w:r w:rsidRPr="00455908">
        <w:rPr>
          <w:rFonts w:ascii="宋体" w:eastAsia="宋体" w:hAnsi="宋体" w:cs="宋体" w:hint="eastAsia"/>
          <w:color w:val="000000"/>
          <w:spacing w:val="-6"/>
          <w:kern w:val="0"/>
          <w:szCs w:val="21"/>
        </w:rPr>
        <w:t>控制人、</w:t>
      </w:r>
      <w:proofErr w:type="gramStart"/>
      <w:r w:rsidRPr="00455908">
        <w:rPr>
          <w:rFonts w:ascii="宋体" w:eastAsia="宋体" w:hAnsi="宋体" w:cs="宋体" w:hint="eastAsia"/>
          <w:color w:val="000000"/>
          <w:spacing w:val="-6"/>
          <w:kern w:val="0"/>
          <w:szCs w:val="21"/>
        </w:rPr>
        <w:t>宇佑传媒</w:t>
      </w:r>
      <w:proofErr w:type="gramEnd"/>
      <w:r w:rsidRPr="00455908">
        <w:rPr>
          <w:rFonts w:ascii="宋体" w:eastAsia="宋体" w:hAnsi="宋体" w:cs="宋体" w:hint="eastAsia"/>
          <w:color w:val="000000"/>
          <w:spacing w:val="-6"/>
          <w:kern w:val="0"/>
          <w:szCs w:val="21"/>
        </w:rPr>
        <w:t>证券化工作小组组长，根据《证券法》第七十四条第一款第（二）项的规定，王麒诚是本案内幕信息知情人，知悉内幕信息的时间不晚于2016年2月22日。</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lastRenderedPageBreak/>
        <w:t>二、王麒诚、杨涛内幕交易“汉鼎宇佑”的事实</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王麒诚与杨涛相识多年，2015年两人共同投资了老炮资本投资有限公司，杨涛任法定代表人。内幕信息敏感期内，王麒诚与杨涛有过密切通讯联系。2016年4月18日，杨涛控制使用“倪某元”账户累计买入“汉鼎宇佑”527,981股，成交金额14,996,402.24元，并于2016年11月18日全部卖出，亏损481,938.62</w:t>
      </w:r>
      <w:r w:rsidRPr="00455908">
        <w:rPr>
          <w:rFonts w:ascii="宋体" w:eastAsia="宋体" w:hAnsi="宋体" w:cs="宋体" w:hint="eastAsia"/>
          <w:color w:val="000000"/>
          <w:spacing w:val="-6"/>
          <w:kern w:val="0"/>
          <w:szCs w:val="21"/>
        </w:rPr>
        <w:t>元。“倪某元”账户2016年4月18日交易“汉鼎宇佑”的资金为当日“王麒诚”建行账户通过杨涛妻子倪某勤工商银行账户转入。</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以上违法事实，</w:t>
      </w:r>
      <w:proofErr w:type="gramStart"/>
      <w:r w:rsidRPr="00455908">
        <w:rPr>
          <w:rFonts w:ascii="宋体" w:eastAsia="宋体" w:hAnsi="宋体" w:cs="宋体" w:hint="eastAsia"/>
          <w:color w:val="000000"/>
          <w:kern w:val="0"/>
          <w:szCs w:val="21"/>
        </w:rPr>
        <w:t>有宇佑</w:t>
      </w:r>
      <w:proofErr w:type="gramEnd"/>
      <w:r w:rsidRPr="00455908">
        <w:rPr>
          <w:rFonts w:ascii="宋体" w:eastAsia="宋体" w:hAnsi="宋体" w:cs="宋体" w:hint="eastAsia"/>
          <w:color w:val="000000"/>
          <w:kern w:val="0"/>
          <w:szCs w:val="21"/>
        </w:rPr>
        <w:t>传媒证券化工作小组名单</w:t>
      </w:r>
      <w:proofErr w:type="gramStart"/>
      <w:r w:rsidRPr="00455908">
        <w:rPr>
          <w:rFonts w:ascii="宋体" w:eastAsia="宋体" w:hAnsi="宋体" w:cs="宋体" w:hint="eastAsia"/>
          <w:color w:val="000000"/>
          <w:kern w:val="0"/>
          <w:szCs w:val="21"/>
        </w:rPr>
        <w:t>及宇佑</w:t>
      </w:r>
      <w:proofErr w:type="gramEnd"/>
      <w:r w:rsidRPr="00455908">
        <w:rPr>
          <w:rFonts w:ascii="宋体" w:eastAsia="宋体" w:hAnsi="宋体" w:cs="宋体" w:hint="eastAsia"/>
          <w:color w:val="000000"/>
          <w:kern w:val="0"/>
          <w:szCs w:val="21"/>
        </w:rPr>
        <w:t>传媒证券化时间安排表、汉鼎集团会议纪要、账户交易流水、银行账户资料、电脑信息、相关交易数据以及相关人员通话记录、询问笔录、情况说明、工作记录等证据证明，足以认定。</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spacing w:val="-6"/>
          <w:kern w:val="0"/>
          <w:szCs w:val="21"/>
        </w:rPr>
        <w:t>王麒诚、杨涛的上述行为违反了《证券法》第七十三条、七十六条的规定，构成《证券法》第二百零二条所述的内幕交易行为。</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王麒诚申辩称：2016年4月18日其转给杨涛的资金系民间借贷，不是指使杨涛代为交易股票的资金，自己从未向杨涛透露过汉</w:t>
      </w:r>
      <w:proofErr w:type="gramStart"/>
      <w:r w:rsidRPr="00455908">
        <w:rPr>
          <w:rFonts w:ascii="宋体" w:eastAsia="宋体" w:hAnsi="宋体" w:cs="宋体" w:hint="eastAsia"/>
          <w:color w:val="000000"/>
          <w:kern w:val="0"/>
          <w:szCs w:val="21"/>
        </w:rPr>
        <w:t>鼎宇佑拟收购宇佑</w:t>
      </w:r>
      <w:proofErr w:type="gramEnd"/>
      <w:r w:rsidRPr="00455908">
        <w:rPr>
          <w:rFonts w:ascii="宋体" w:eastAsia="宋体" w:hAnsi="宋体" w:cs="宋体" w:hint="eastAsia"/>
          <w:color w:val="000000"/>
          <w:kern w:val="0"/>
          <w:szCs w:val="21"/>
        </w:rPr>
        <w:t>传媒的消息，对杨涛交易“汉鼎宇佑”一事也并不知情。请求免于处罚。</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杨涛申辩称：王麒诚2016年4月18日转入的资金系王麒诚以借款名义支付的股权投资款项，两人从未谈及“汉鼎宇佑”相关事宜，内幕信息敏感期内买入“汉鼎宇佑”纯属巧合，交易“汉鼎宇佑”是因为看好公司发展。请求免于处罚。</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我会认为，王麒诚为《证券法》第七十四条第一款第（二）项规定的内幕信息知情人，杨涛与王麒诚相识多年，且共同创立公司。杨涛交易“汉鼎宇佑”所用账户资金为王麒诚当日转入，在交易“汉鼎宇佑”前后，与王麒诚有过密切通讯联系。杨涛实际控制的“倪某元”账户空置近10个月时间没有任何交易，在内幕信息形成后，突然转入大额资金并全仓买入，与内幕信息高度吻合，且王麒诚与杨涛在调查阶段所述本案资金往来理由相互矛盾，申辩中亦不能</w:t>
      </w:r>
      <w:proofErr w:type="gramStart"/>
      <w:r w:rsidRPr="00455908">
        <w:rPr>
          <w:rFonts w:ascii="宋体" w:eastAsia="宋体" w:hAnsi="宋体" w:cs="宋体" w:hint="eastAsia"/>
          <w:color w:val="000000"/>
          <w:kern w:val="0"/>
          <w:szCs w:val="21"/>
        </w:rPr>
        <w:t>作出</w:t>
      </w:r>
      <w:proofErr w:type="gramEnd"/>
      <w:r w:rsidRPr="00455908">
        <w:rPr>
          <w:rFonts w:ascii="宋体" w:eastAsia="宋体" w:hAnsi="宋体" w:cs="宋体" w:hint="eastAsia"/>
          <w:color w:val="000000"/>
          <w:kern w:val="0"/>
          <w:szCs w:val="21"/>
        </w:rPr>
        <w:t>合理解释，构成共同内幕交易。故对王麒诚、杨涛关于本案交易行为不构成内幕交易的申辩理由不予采纳。</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根据当事人违法行为的事实、性质、情节和社会危害程度，依据《证券法》第二百零二条的规定，我会决定：</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一、对王麒诚处以400,000元的罚款；</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二、对杨涛处以200,000元的罚款。</w:t>
      </w:r>
    </w:p>
    <w:p w:rsidR="00455908" w:rsidRPr="00455908" w:rsidRDefault="00455908" w:rsidP="00455908">
      <w:pPr>
        <w:widowControl/>
        <w:shd w:val="clear" w:color="auto" w:fill="FFFFFF"/>
        <w:spacing w:line="360" w:lineRule="atLeast"/>
        <w:ind w:firstLine="420"/>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455908">
        <w:rPr>
          <w:rFonts w:ascii="宋体" w:eastAsia="宋体" w:hAnsi="宋体" w:cs="宋体" w:hint="eastAsia"/>
          <w:color w:val="000000"/>
          <w:kern w:val="0"/>
          <w:szCs w:val="21"/>
        </w:rPr>
        <w:t>汇缴专户</w:t>
      </w:r>
      <w:proofErr w:type="gramEnd"/>
      <w:r w:rsidRPr="00455908">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455908" w:rsidRPr="00455908" w:rsidRDefault="00455908" w:rsidP="00455908">
      <w:pPr>
        <w:widowControl/>
        <w:shd w:val="clear" w:color="auto" w:fill="FFFFFF"/>
        <w:spacing w:line="360" w:lineRule="atLeast"/>
        <w:jc w:val="lef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spacing w:line="360" w:lineRule="atLeast"/>
        <w:jc w:val="lef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spacing w:line="360" w:lineRule="atLeast"/>
        <w:jc w:val="lef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t xml:space="preserve">中国证监会　　</w:t>
      </w:r>
      <w:proofErr w:type="gramStart"/>
      <w:r w:rsidRPr="00455908">
        <w:rPr>
          <w:rFonts w:ascii="宋体" w:eastAsia="宋体" w:hAnsi="宋体" w:cs="宋体" w:hint="eastAsia"/>
          <w:color w:val="000000"/>
          <w:kern w:val="0"/>
          <w:szCs w:val="21"/>
        </w:rPr>
        <w:t xml:space="preserve">　</w:t>
      </w:r>
      <w:proofErr w:type="gramEnd"/>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55908">
        <w:rPr>
          <w:rFonts w:ascii="宋体" w:eastAsia="宋体" w:hAnsi="宋体" w:cs="宋体" w:hint="eastAsia"/>
          <w:color w:val="000000"/>
          <w:kern w:val="0"/>
          <w:szCs w:val="21"/>
        </w:rPr>
        <w:lastRenderedPageBreak/>
        <w:t xml:space="preserve">2018年7月3日　　</w:t>
      </w:r>
      <w:proofErr w:type="gramStart"/>
      <w:r w:rsidRPr="00455908">
        <w:rPr>
          <w:rFonts w:ascii="宋体" w:eastAsia="宋体" w:hAnsi="宋体" w:cs="宋体" w:hint="eastAsia"/>
          <w:color w:val="000000"/>
          <w:kern w:val="0"/>
          <w:szCs w:val="21"/>
        </w:rPr>
        <w:t xml:space="preserve">　</w:t>
      </w:r>
      <w:proofErr w:type="gramEnd"/>
      <w:r w:rsidRPr="00455908">
        <w:rPr>
          <w:rFonts w:ascii="宋体" w:eastAsia="宋体" w:hAnsi="宋体" w:cs="宋体" w:hint="eastAsia"/>
          <w:color w:val="000000"/>
          <w:kern w:val="0"/>
          <w:szCs w:val="21"/>
        </w:rPr>
        <w:t>  </w:t>
      </w:r>
    </w:p>
    <w:p w:rsidR="00455908" w:rsidRPr="00455908" w:rsidRDefault="00455908" w:rsidP="0045590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55908" w:rsidRPr="00455908" w:rsidTr="00455908">
        <w:trPr>
          <w:tblCellSpacing w:w="15" w:type="dxa"/>
          <w:jc w:val="center"/>
        </w:trPr>
        <w:tc>
          <w:tcPr>
            <w:tcW w:w="900" w:type="dxa"/>
            <w:vAlign w:val="center"/>
            <w:hideMark/>
          </w:tcPr>
          <w:p w:rsidR="00455908" w:rsidRPr="00455908" w:rsidRDefault="00455908" w:rsidP="00455908">
            <w:pPr>
              <w:widowControl/>
              <w:jc w:val="left"/>
              <w:rPr>
                <w:rFonts w:ascii="宋体" w:eastAsia="宋体" w:hAnsi="宋体" w:cs="宋体" w:hint="eastAsia"/>
                <w:kern w:val="0"/>
                <w:sz w:val="18"/>
                <w:szCs w:val="18"/>
              </w:rPr>
            </w:pPr>
            <w:r w:rsidRPr="00455908">
              <w:rPr>
                <w:rFonts w:ascii="宋体" w:eastAsia="宋体" w:hAnsi="宋体" w:cs="宋体"/>
                <w:kern w:val="0"/>
                <w:sz w:val="18"/>
                <w:szCs w:val="18"/>
              </w:rPr>
              <w:t> </w:t>
            </w:r>
          </w:p>
        </w:tc>
        <w:tc>
          <w:tcPr>
            <w:tcW w:w="1200" w:type="dxa"/>
            <w:vAlign w:val="center"/>
            <w:hideMark/>
          </w:tcPr>
          <w:p w:rsidR="00455908" w:rsidRPr="00455908" w:rsidRDefault="00455908" w:rsidP="00455908">
            <w:pPr>
              <w:widowControl/>
              <w:jc w:val="left"/>
              <w:rPr>
                <w:rFonts w:ascii="宋体" w:eastAsia="宋体" w:hAnsi="宋体" w:cs="宋体"/>
                <w:kern w:val="0"/>
                <w:sz w:val="18"/>
                <w:szCs w:val="18"/>
              </w:rPr>
            </w:pPr>
            <w:r w:rsidRPr="0045590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5908" w:rsidRPr="00455908" w:rsidRDefault="00455908" w:rsidP="00455908">
            <w:pPr>
              <w:widowControl/>
              <w:jc w:val="left"/>
              <w:rPr>
                <w:rFonts w:ascii="宋体" w:eastAsia="宋体" w:hAnsi="宋体" w:cs="宋体"/>
                <w:kern w:val="0"/>
                <w:sz w:val="18"/>
                <w:szCs w:val="18"/>
              </w:rPr>
            </w:pPr>
            <w:r w:rsidRPr="0045590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55908" w:rsidRPr="00455908" w:rsidRDefault="00455908" w:rsidP="00455908">
            <w:pPr>
              <w:widowControl/>
              <w:jc w:val="left"/>
              <w:rPr>
                <w:rFonts w:ascii="宋体" w:eastAsia="宋体" w:hAnsi="宋体" w:cs="宋体"/>
                <w:kern w:val="0"/>
                <w:sz w:val="18"/>
                <w:szCs w:val="18"/>
              </w:rPr>
            </w:pPr>
            <w:r w:rsidRPr="0045590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55908" w:rsidRPr="00455908" w:rsidRDefault="00455908" w:rsidP="00455908">
      <w:pPr>
        <w:widowControl/>
        <w:jc w:val="center"/>
        <w:rPr>
          <w:rFonts w:ascii="微软雅黑" w:eastAsia="微软雅黑" w:hAnsi="微软雅黑" w:cs="宋体"/>
          <w:color w:val="515151"/>
          <w:kern w:val="0"/>
          <w:sz w:val="18"/>
          <w:szCs w:val="18"/>
        </w:rPr>
      </w:pPr>
      <w:hyperlink r:id="rId11" w:tgtFrame="_blank" w:history="1">
        <w:r w:rsidRPr="00455908">
          <w:rPr>
            <w:rFonts w:ascii="微软雅黑" w:eastAsia="微软雅黑" w:hAnsi="微软雅黑" w:cs="宋体" w:hint="eastAsia"/>
            <w:color w:val="0000FF"/>
            <w:kern w:val="0"/>
            <w:sz w:val="18"/>
            <w:szCs w:val="18"/>
            <w:u w:val="single"/>
          </w:rPr>
          <w:t>关于我们</w:t>
        </w:r>
      </w:hyperlink>
      <w:r w:rsidRPr="00455908">
        <w:rPr>
          <w:rFonts w:ascii="微软雅黑" w:eastAsia="微软雅黑" w:hAnsi="微软雅黑" w:cs="宋体" w:hint="eastAsia"/>
          <w:color w:val="515151"/>
          <w:kern w:val="0"/>
          <w:sz w:val="18"/>
          <w:szCs w:val="18"/>
        </w:rPr>
        <w:t> - </w:t>
      </w:r>
      <w:hyperlink r:id="rId12" w:tgtFrame="_blank" w:history="1">
        <w:r w:rsidRPr="00455908">
          <w:rPr>
            <w:rFonts w:ascii="微软雅黑" w:eastAsia="微软雅黑" w:hAnsi="微软雅黑" w:cs="宋体" w:hint="eastAsia"/>
            <w:color w:val="0000FF"/>
            <w:kern w:val="0"/>
            <w:sz w:val="18"/>
            <w:szCs w:val="18"/>
            <w:u w:val="single"/>
          </w:rPr>
          <w:t>法律声明</w:t>
        </w:r>
      </w:hyperlink>
      <w:r w:rsidRPr="00455908">
        <w:rPr>
          <w:rFonts w:ascii="微软雅黑" w:eastAsia="微软雅黑" w:hAnsi="微软雅黑" w:cs="宋体" w:hint="eastAsia"/>
          <w:color w:val="515151"/>
          <w:kern w:val="0"/>
          <w:sz w:val="18"/>
          <w:szCs w:val="18"/>
        </w:rPr>
        <w:t> - </w:t>
      </w:r>
      <w:hyperlink r:id="rId13" w:tgtFrame="_blank" w:history="1">
        <w:r w:rsidRPr="00455908">
          <w:rPr>
            <w:rFonts w:ascii="微软雅黑" w:eastAsia="微软雅黑" w:hAnsi="微软雅黑" w:cs="宋体" w:hint="eastAsia"/>
            <w:color w:val="0000FF"/>
            <w:kern w:val="0"/>
            <w:sz w:val="18"/>
            <w:szCs w:val="18"/>
            <w:u w:val="single"/>
          </w:rPr>
          <w:t>联系我们</w:t>
        </w:r>
      </w:hyperlink>
    </w:p>
    <w:p w:rsidR="00455908" w:rsidRPr="00455908" w:rsidRDefault="00455908" w:rsidP="00455908">
      <w:pPr>
        <w:widowControl/>
        <w:jc w:val="center"/>
        <w:rPr>
          <w:rFonts w:ascii="微软雅黑" w:eastAsia="微软雅黑" w:hAnsi="微软雅黑" w:cs="宋体" w:hint="eastAsia"/>
          <w:color w:val="515151"/>
          <w:kern w:val="0"/>
          <w:sz w:val="18"/>
          <w:szCs w:val="18"/>
        </w:rPr>
      </w:pPr>
      <w:r w:rsidRPr="00455908">
        <w:rPr>
          <w:rFonts w:ascii="微软雅黑" w:eastAsia="微软雅黑" w:hAnsi="微软雅黑" w:cs="宋体" w:hint="eastAsia"/>
          <w:color w:val="515151"/>
          <w:kern w:val="0"/>
          <w:sz w:val="18"/>
          <w:szCs w:val="18"/>
        </w:rPr>
        <w:t>版权所有：中国证券监督管理委员会 京ICP备 05035542号</w:t>
      </w:r>
    </w:p>
    <w:p w:rsidR="00455908" w:rsidRPr="00455908" w:rsidRDefault="00455908" w:rsidP="00455908">
      <w:pPr>
        <w:widowControl/>
        <w:jc w:val="center"/>
        <w:rPr>
          <w:rFonts w:ascii="微软雅黑" w:eastAsia="微软雅黑" w:hAnsi="微软雅黑" w:cs="宋体" w:hint="eastAsia"/>
          <w:color w:val="515151"/>
          <w:kern w:val="0"/>
          <w:sz w:val="18"/>
          <w:szCs w:val="18"/>
        </w:rPr>
      </w:pPr>
      <w:r w:rsidRPr="00455908">
        <w:rPr>
          <w:rFonts w:ascii="微软雅黑" w:eastAsia="微软雅黑" w:hAnsi="微软雅黑" w:cs="宋体" w:hint="eastAsia"/>
          <w:color w:val="515151"/>
          <w:kern w:val="0"/>
          <w:sz w:val="18"/>
          <w:szCs w:val="18"/>
        </w:rPr>
        <w:t>地址：北京市西城区金融大街19号富凯大厦A座 邮编：100033</w:t>
      </w:r>
    </w:p>
    <w:p w:rsidR="00455908" w:rsidRPr="00455908" w:rsidRDefault="00455908" w:rsidP="00455908">
      <w:pPr>
        <w:widowControl/>
        <w:jc w:val="center"/>
        <w:rPr>
          <w:rFonts w:ascii="微软雅黑" w:eastAsia="微软雅黑" w:hAnsi="微软雅黑" w:cs="宋体" w:hint="eastAsia"/>
          <w:color w:val="515151"/>
          <w:kern w:val="0"/>
          <w:sz w:val="18"/>
          <w:szCs w:val="18"/>
        </w:rPr>
      </w:pPr>
      <w:r w:rsidRPr="00455908">
        <w:rPr>
          <w:rFonts w:ascii="微软雅黑" w:eastAsia="微软雅黑" w:hAnsi="微软雅黑" w:cs="宋体" w:hint="eastAsia"/>
          <w:color w:val="515151"/>
          <w:kern w:val="0"/>
          <w:sz w:val="18"/>
          <w:szCs w:val="18"/>
        </w:rPr>
        <w:t>建议使用IE5.5以上浏览器，分辨率1024*768</w:t>
      </w:r>
    </w:p>
    <w:p w:rsidR="00A55C11" w:rsidRPr="00455908" w:rsidRDefault="00A55C11"/>
    <w:sectPr w:rsidR="00A55C11" w:rsidRPr="00455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08"/>
    <w:rsid w:val="00455908"/>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9C2B5-7454-4FF3-8224-1EC3ECF5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5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5908"/>
    <w:rPr>
      <w:b/>
      <w:bCs/>
    </w:rPr>
  </w:style>
  <w:style w:type="paragraph" w:customStyle="1" w:styleId="p0">
    <w:name w:val="p0"/>
    <w:basedOn w:val="a"/>
    <w:rsid w:val="0045590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559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53019">
      <w:bodyDiv w:val="1"/>
      <w:marLeft w:val="0"/>
      <w:marRight w:val="0"/>
      <w:marTop w:val="0"/>
      <w:marBottom w:val="0"/>
      <w:divBdr>
        <w:top w:val="none" w:sz="0" w:space="0" w:color="auto"/>
        <w:left w:val="none" w:sz="0" w:space="0" w:color="auto"/>
        <w:bottom w:val="none" w:sz="0" w:space="0" w:color="auto"/>
        <w:right w:val="none" w:sz="0" w:space="0" w:color="auto"/>
      </w:divBdr>
      <w:divsChild>
        <w:div w:id="1740009728">
          <w:marLeft w:val="0"/>
          <w:marRight w:val="0"/>
          <w:marTop w:val="150"/>
          <w:marBottom w:val="150"/>
          <w:divBdr>
            <w:top w:val="none" w:sz="0" w:space="0" w:color="auto"/>
            <w:left w:val="none" w:sz="0" w:space="0" w:color="auto"/>
            <w:bottom w:val="none" w:sz="0" w:space="0" w:color="auto"/>
            <w:right w:val="none" w:sz="0" w:space="0" w:color="auto"/>
          </w:divBdr>
        </w:div>
        <w:div w:id="1294097595">
          <w:marLeft w:val="0"/>
          <w:marRight w:val="0"/>
          <w:marTop w:val="0"/>
          <w:marBottom w:val="0"/>
          <w:divBdr>
            <w:top w:val="single" w:sz="6" w:space="8" w:color="B5B5B5"/>
            <w:left w:val="single" w:sz="6" w:space="0" w:color="B5B5B5"/>
            <w:bottom w:val="single" w:sz="6" w:space="8" w:color="B5B5B5"/>
            <w:right w:val="single" w:sz="6" w:space="0" w:color="B5B5B5"/>
          </w:divBdr>
          <w:divsChild>
            <w:div w:id="654186015">
              <w:marLeft w:val="0"/>
              <w:marRight w:val="0"/>
              <w:marTop w:val="0"/>
              <w:marBottom w:val="0"/>
              <w:divBdr>
                <w:top w:val="none" w:sz="0" w:space="0" w:color="auto"/>
                <w:left w:val="none" w:sz="0" w:space="0" w:color="auto"/>
                <w:bottom w:val="none" w:sz="0" w:space="0" w:color="auto"/>
                <w:right w:val="none" w:sz="0" w:space="0" w:color="auto"/>
              </w:divBdr>
            </w:div>
            <w:div w:id="522597722">
              <w:marLeft w:val="0"/>
              <w:marRight w:val="0"/>
              <w:marTop w:val="0"/>
              <w:marBottom w:val="0"/>
              <w:divBdr>
                <w:top w:val="none" w:sz="0" w:space="0" w:color="auto"/>
                <w:left w:val="none" w:sz="0" w:space="0" w:color="auto"/>
                <w:bottom w:val="none" w:sz="0" w:space="0" w:color="auto"/>
                <w:right w:val="none" w:sz="0" w:space="0" w:color="auto"/>
              </w:divBdr>
            </w:div>
            <w:div w:id="392778523">
              <w:marLeft w:val="0"/>
              <w:marRight w:val="0"/>
              <w:marTop w:val="120"/>
              <w:marBottom w:val="120"/>
              <w:divBdr>
                <w:top w:val="none" w:sz="0" w:space="0" w:color="auto"/>
                <w:left w:val="none" w:sz="0" w:space="0" w:color="auto"/>
                <w:bottom w:val="none" w:sz="0" w:space="0" w:color="auto"/>
                <w:right w:val="none" w:sz="0" w:space="0" w:color="auto"/>
              </w:divBdr>
            </w:div>
          </w:divsChild>
        </w:div>
        <w:div w:id="597640659">
          <w:marLeft w:val="0"/>
          <w:marRight w:val="0"/>
          <w:marTop w:val="120"/>
          <w:marBottom w:val="0"/>
          <w:divBdr>
            <w:top w:val="none" w:sz="0" w:space="0" w:color="auto"/>
            <w:left w:val="none" w:sz="0" w:space="0" w:color="auto"/>
            <w:bottom w:val="none" w:sz="0" w:space="0" w:color="auto"/>
            <w:right w:val="none" w:sz="0" w:space="0" w:color="auto"/>
          </w:divBdr>
          <w:divsChild>
            <w:div w:id="683484341">
              <w:marLeft w:val="0"/>
              <w:marRight w:val="0"/>
              <w:marTop w:val="60"/>
              <w:marBottom w:val="0"/>
              <w:divBdr>
                <w:top w:val="none" w:sz="0" w:space="0" w:color="auto"/>
                <w:left w:val="none" w:sz="0" w:space="0" w:color="auto"/>
                <w:bottom w:val="none" w:sz="0" w:space="0" w:color="auto"/>
                <w:right w:val="none" w:sz="0" w:space="0" w:color="auto"/>
              </w:divBdr>
            </w:div>
            <w:div w:id="872768760">
              <w:marLeft w:val="0"/>
              <w:marRight w:val="0"/>
              <w:marTop w:val="60"/>
              <w:marBottom w:val="0"/>
              <w:divBdr>
                <w:top w:val="none" w:sz="0" w:space="0" w:color="auto"/>
                <w:left w:val="none" w:sz="0" w:space="0" w:color="auto"/>
                <w:bottom w:val="none" w:sz="0" w:space="0" w:color="auto"/>
                <w:right w:val="none" w:sz="0" w:space="0" w:color="auto"/>
              </w:divBdr>
            </w:div>
            <w:div w:id="292179980">
              <w:marLeft w:val="0"/>
              <w:marRight w:val="0"/>
              <w:marTop w:val="60"/>
              <w:marBottom w:val="0"/>
              <w:divBdr>
                <w:top w:val="none" w:sz="0" w:space="0" w:color="auto"/>
                <w:left w:val="none" w:sz="0" w:space="0" w:color="auto"/>
                <w:bottom w:val="none" w:sz="0" w:space="0" w:color="auto"/>
                <w:right w:val="none" w:sz="0" w:space="0" w:color="auto"/>
              </w:divBdr>
            </w:div>
            <w:div w:id="21133518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9_34155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2020-02-15T12:00:00Z</dcterms:created>
  <dcterms:modified xsi:type="dcterms:W3CDTF">2020-02-15T12:01:00Z</dcterms:modified>
</cp:coreProperties>
</file>