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E106" w14:textId="77777777" w:rsidR="00F949B7" w:rsidRPr="00F949B7" w:rsidRDefault="00F949B7" w:rsidP="00F949B7">
      <w:pPr>
        <w:widowControl/>
        <w:spacing w:line="560" w:lineRule="atLeast"/>
        <w:jc w:val="center"/>
        <w:rPr>
          <w:rFonts w:ascii="宋体" w:eastAsia="宋体" w:hAnsi="宋体" w:cs="宋体"/>
          <w:color w:val="333333"/>
          <w:kern w:val="0"/>
          <w:sz w:val="36"/>
          <w:szCs w:val="36"/>
        </w:rPr>
      </w:pPr>
      <w:bookmarkStart w:id="0" w:name="title"/>
      <w:r w:rsidRPr="00F949B7">
        <w:rPr>
          <w:rFonts w:ascii="宋体" w:eastAsia="宋体" w:hAnsi="宋体" w:cs="宋体" w:hint="eastAsia"/>
          <w:color w:val="000000"/>
          <w:kern w:val="0"/>
          <w:sz w:val="36"/>
          <w:szCs w:val="36"/>
        </w:rPr>
        <w:t>重庆市人民检察院第一分院</w:t>
      </w:r>
      <w:bookmarkEnd w:id="0"/>
    </w:p>
    <w:p w14:paraId="6A456471" w14:textId="77777777" w:rsidR="00F949B7" w:rsidRPr="00F949B7" w:rsidRDefault="00F949B7" w:rsidP="00F949B7">
      <w:pPr>
        <w:widowControl/>
        <w:spacing w:line="560" w:lineRule="atLeast"/>
        <w:jc w:val="center"/>
        <w:rPr>
          <w:rFonts w:ascii="宋体" w:eastAsia="宋体" w:hAnsi="宋体" w:cs="宋体" w:hint="eastAsia"/>
          <w:color w:val="333333"/>
          <w:kern w:val="0"/>
          <w:sz w:val="44"/>
          <w:szCs w:val="44"/>
        </w:rPr>
      </w:pPr>
      <w:r w:rsidRPr="00F949B7">
        <w:rPr>
          <w:rFonts w:ascii="宋体" w:eastAsia="宋体" w:hAnsi="宋体" w:cs="宋体" w:hint="eastAsia"/>
          <w:b/>
          <w:bCs/>
          <w:color w:val="000000"/>
          <w:kern w:val="0"/>
          <w:sz w:val="44"/>
          <w:szCs w:val="44"/>
        </w:rPr>
        <w:t>不起诉决定书</w:t>
      </w:r>
    </w:p>
    <w:p w14:paraId="032B24E9" w14:textId="77777777" w:rsidR="00F949B7" w:rsidRPr="00F949B7" w:rsidRDefault="00F949B7" w:rsidP="00F949B7">
      <w:pPr>
        <w:widowControl/>
        <w:spacing w:line="560" w:lineRule="atLeast"/>
        <w:ind w:firstLine="3328"/>
        <w:jc w:val="right"/>
        <w:rPr>
          <w:rFonts w:ascii="华文楷体" w:eastAsia="华文楷体" w:hAnsi="华文楷体" w:cs="宋体" w:hint="eastAsia"/>
          <w:color w:val="333333"/>
          <w:kern w:val="0"/>
          <w:sz w:val="28"/>
          <w:szCs w:val="28"/>
        </w:rPr>
      </w:pPr>
      <w:bookmarkStart w:id="1" w:name="wh"/>
      <w:r w:rsidRPr="00F949B7">
        <w:rPr>
          <w:rFonts w:ascii="华文楷体" w:eastAsia="华文楷体" w:hAnsi="华文楷体" w:cs="宋体" w:hint="eastAsia"/>
          <w:color w:val="000000"/>
          <w:kern w:val="0"/>
          <w:sz w:val="28"/>
          <w:szCs w:val="28"/>
        </w:rPr>
        <w:t>渝检</w:t>
      </w:r>
      <w:proofErr w:type="gramStart"/>
      <w:r w:rsidRPr="00F949B7">
        <w:rPr>
          <w:rFonts w:ascii="华文楷体" w:eastAsia="华文楷体" w:hAnsi="华文楷体" w:cs="宋体" w:hint="eastAsia"/>
          <w:color w:val="000000"/>
          <w:kern w:val="0"/>
          <w:sz w:val="28"/>
          <w:szCs w:val="28"/>
        </w:rPr>
        <w:t>一</w:t>
      </w:r>
      <w:proofErr w:type="gramEnd"/>
      <w:r w:rsidRPr="00F949B7">
        <w:rPr>
          <w:rFonts w:ascii="华文楷体" w:eastAsia="华文楷体" w:hAnsi="华文楷体" w:cs="宋体" w:hint="eastAsia"/>
          <w:color w:val="000000"/>
          <w:kern w:val="0"/>
          <w:sz w:val="28"/>
          <w:szCs w:val="28"/>
        </w:rPr>
        <w:t>分院</w:t>
      </w:r>
      <w:proofErr w:type="gramStart"/>
      <w:r w:rsidRPr="00F949B7">
        <w:rPr>
          <w:rFonts w:ascii="华文楷体" w:eastAsia="华文楷体" w:hAnsi="华文楷体" w:cs="宋体" w:hint="eastAsia"/>
          <w:color w:val="000000"/>
          <w:kern w:val="0"/>
          <w:sz w:val="28"/>
          <w:szCs w:val="28"/>
        </w:rPr>
        <w:t>刑</w:t>
      </w:r>
      <w:proofErr w:type="gramEnd"/>
      <w:r w:rsidRPr="00F949B7">
        <w:rPr>
          <w:rFonts w:ascii="华文楷体" w:eastAsia="华文楷体" w:hAnsi="华文楷体" w:cs="宋体" w:hint="eastAsia"/>
          <w:color w:val="000000"/>
          <w:kern w:val="0"/>
          <w:sz w:val="28"/>
          <w:szCs w:val="28"/>
        </w:rPr>
        <w:t>不诉〔2019〕10号</w:t>
      </w:r>
      <w:bookmarkEnd w:id="1"/>
    </w:p>
    <w:p w14:paraId="2933BAAA" w14:textId="77777777" w:rsidR="00F949B7" w:rsidRPr="00F949B7" w:rsidRDefault="00F949B7" w:rsidP="00F949B7">
      <w:pPr>
        <w:widowControl/>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t>被不起诉人许某某，女，1982年**月**日出生，身份证号码1501021982********，汉族，大学文化程度，内蒙古</w:t>
      </w:r>
      <w:bookmarkStart w:id="2" w:name="OLE_LINK1"/>
      <w:r w:rsidRPr="00F949B7">
        <w:rPr>
          <w:rFonts w:ascii="华文仿宋" w:eastAsia="华文仿宋" w:hAnsi="华文仿宋" w:cs="宋体" w:hint="eastAsia"/>
          <w:color w:val="333333"/>
          <w:kern w:val="0"/>
          <w:sz w:val="32"/>
          <w:szCs w:val="32"/>
        </w:rPr>
        <w:t>自治区</w:t>
      </w:r>
      <w:bookmarkEnd w:id="2"/>
      <w:r w:rsidRPr="00F949B7">
        <w:rPr>
          <w:rFonts w:ascii="华文仿宋" w:eastAsia="华文仿宋" w:hAnsi="华文仿宋" w:cs="宋体" w:hint="eastAsia"/>
          <w:color w:val="333333"/>
          <w:kern w:val="0"/>
          <w:sz w:val="32"/>
          <w:szCs w:val="32"/>
        </w:rPr>
        <w:t>卓资县人，原北京****科技股份有限公司总经理，住北京市朝阳区****号（户籍所在地：内蒙古自治区呼和浩特市赛罕区**路****号楼**单元**号）。因涉嫌泄露内幕信息罪，于2017年8月25日被重庆市公安局取保候审，于2019年4月27日被重庆市公安局监视居住。2019年10月31日，经本院决定监视居住。</w:t>
      </w:r>
    </w:p>
    <w:p w14:paraId="408CD231" w14:textId="77777777" w:rsidR="00F949B7" w:rsidRPr="00F949B7" w:rsidRDefault="00F949B7" w:rsidP="00F949B7">
      <w:pPr>
        <w:widowControl/>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t>本案由重庆市公安局侦查终结，以被不起诉人许某某涉嫌泄露内幕信息罪，于2019年5月28日向本院移送审查起诉。本院受理后，于2019年5月28日已告知被不起诉人有权委托辩护人，依法讯问了被不起诉人，审查了全部案件材料。因案情重大、复杂，本院分别于2019年6月29日、2019年9月14日、2019年11月29日决定延长审查起诉期限半个月；因部分事实不清、证据不足，本院分别于2019年7月13日、2019年9月29日退回公安机关补充侦查，重庆市公安局分别于2019年8月13日、2019年10月29日重新报送本院审查起诉。</w:t>
      </w:r>
    </w:p>
    <w:p w14:paraId="756888C0" w14:textId="77777777" w:rsidR="00F949B7" w:rsidRPr="00F949B7" w:rsidRDefault="00F949B7" w:rsidP="00F949B7">
      <w:pPr>
        <w:widowControl/>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lastRenderedPageBreak/>
        <w:t>经本院依法审查查明：2017年2月16日，**数码集团股份有限公司（以下简称**数码）和北京***科技股份有限公司（以下简称北京**）就并购交易达成初步合作意向。2017年3月19日，北京**与**数码签署了《意向合作协议》，约定**数码收购北京**100%股权。2017年3月21日，**数码发布《关于筹划重大事项停牌公告》，**数码（证券代码00****）于当日停牌。2017年7月18日，**数码股票复牌。上述**数码的重大投资行为和重大的购置财产的决定在公开披露前属于《证券法》规定的内幕信息，内幕信息敏感期为2017年2月16日至2017年3月21日。</w:t>
      </w:r>
    </w:p>
    <w:p w14:paraId="46531D9E" w14:textId="77777777" w:rsidR="00F949B7" w:rsidRPr="00F949B7" w:rsidRDefault="00F949B7" w:rsidP="00F949B7">
      <w:pPr>
        <w:widowControl/>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t>被不起诉人许某某与严某某（另案处理）系培训班同学。2017年2月27日，许某某作为北京**总经理参加**数码与北京**的尽职调查工作，获悉收购事宜，属于内幕信息知情人。2017年3月5日，许某某前往严某某家探病时，向严某某泄露了**数码拟收购北京快友的内幕信息。随后，严某某利用自己的证券账户累计买入**数码股票76000股，成交金额</w:t>
      </w:r>
      <w:bookmarkStart w:id="3" w:name="OLE_LINK3"/>
      <w:bookmarkStart w:id="4" w:name="OLE_LINK2"/>
      <w:bookmarkEnd w:id="3"/>
      <w:r w:rsidRPr="00F949B7">
        <w:rPr>
          <w:rFonts w:ascii="华文仿宋" w:eastAsia="华文仿宋" w:hAnsi="华文仿宋" w:cs="宋体" w:hint="eastAsia"/>
          <w:color w:val="333333"/>
          <w:kern w:val="0"/>
          <w:sz w:val="32"/>
          <w:szCs w:val="32"/>
        </w:rPr>
        <w:t>共计</w:t>
      </w:r>
      <w:bookmarkEnd w:id="4"/>
      <w:r w:rsidRPr="00F949B7">
        <w:rPr>
          <w:rFonts w:ascii="华文仿宋" w:eastAsia="华文仿宋" w:hAnsi="华文仿宋" w:cs="宋体" w:hint="eastAsia"/>
          <w:color w:val="333333"/>
          <w:kern w:val="0"/>
          <w:sz w:val="32"/>
          <w:szCs w:val="32"/>
        </w:rPr>
        <w:t>人民币1792681元。**数码复牌后，严某某陆续卖出持有的**数码股票，交易亏损共计人民币337195.38元。</w:t>
      </w:r>
    </w:p>
    <w:p w14:paraId="7DA41794" w14:textId="77777777" w:rsidR="00F949B7" w:rsidRPr="00F949B7" w:rsidRDefault="00F949B7" w:rsidP="00F949B7">
      <w:pPr>
        <w:widowControl/>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t>2017年8月24日，被不起诉人许某某经公安机关电话通知到案并如实供述犯罪事实。</w:t>
      </w:r>
    </w:p>
    <w:p w14:paraId="1B297929" w14:textId="77777777" w:rsidR="00F949B7" w:rsidRPr="00F949B7" w:rsidRDefault="00F949B7" w:rsidP="00F949B7">
      <w:pPr>
        <w:widowControl/>
        <w:spacing w:line="560" w:lineRule="atLeast"/>
        <w:ind w:firstLine="639"/>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认定上述事实的证据如下：</w:t>
      </w:r>
    </w:p>
    <w:p w14:paraId="2119DF0E" w14:textId="77777777" w:rsidR="00F949B7" w:rsidRPr="00F949B7" w:rsidRDefault="00F949B7" w:rsidP="00F949B7">
      <w:pPr>
        <w:widowControl/>
        <w:spacing w:line="560" w:lineRule="atLeast"/>
        <w:ind w:firstLine="639"/>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1.合作意向协议、交易明细、行政处罚决定书等书证；</w:t>
      </w:r>
    </w:p>
    <w:p w14:paraId="788EE8A9" w14:textId="77777777" w:rsidR="00F949B7" w:rsidRPr="00F949B7" w:rsidRDefault="00F949B7" w:rsidP="00F949B7">
      <w:pPr>
        <w:widowControl/>
        <w:spacing w:line="560" w:lineRule="atLeast"/>
        <w:ind w:firstLine="639"/>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lastRenderedPageBreak/>
        <w:t>2.证人严某某、张某某、林某某、赵某某等的证言；</w:t>
      </w:r>
    </w:p>
    <w:p w14:paraId="1D808DAA" w14:textId="77777777" w:rsidR="00F949B7" w:rsidRPr="00F949B7" w:rsidRDefault="00F949B7" w:rsidP="00F949B7">
      <w:pPr>
        <w:widowControl/>
        <w:spacing w:line="560" w:lineRule="atLeast"/>
        <w:ind w:firstLine="639"/>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3.被不起诉人</w:t>
      </w:r>
      <w:r w:rsidRPr="00F949B7">
        <w:rPr>
          <w:rFonts w:ascii="华文仿宋" w:eastAsia="华文仿宋" w:hAnsi="华文仿宋" w:cs="宋体" w:hint="eastAsia"/>
          <w:color w:val="333333"/>
          <w:kern w:val="0"/>
          <w:sz w:val="32"/>
          <w:szCs w:val="32"/>
        </w:rPr>
        <w:t>许某某</w:t>
      </w:r>
      <w:r w:rsidRPr="00F949B7">
        <w:rPr>
          <w:rFonts w:ascii="华文仿宋" w:eastAsia="华文仿宋" w:hAnsi="华文仿宋" w:cs="宋体" w:hint="eastAsia"/>
          <w:color w:val="000000"/>
          <w:kern w:val="0"/>
          <w:sz w:val="32"/>
          <w:szCs w:val="32"/>
        </w:rPr>
        <w:t>的供述和辩解等。</w:t>
      </w:r>
    </w:p>
    <w:p w14:paraId="67C76662" w14:textId="77777777" w:rsidR="00F949B7" w:rsidRPr="00F949B7" w:rsidRDefault="00F949B7" w:rsidP="00F949B7">
      <w:pPr>
        <w:widowControl/>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t>本院认为，被不起诉人许某某实施了《中华人民共和国刑法》第一百八十条第一款、第三款规定的行为，但犯罪情节轻微，案发后许海霞主动投案，如实供述罪行，有自首情节。根据《中华人民共和国刑法》第三十七条之规定，可认定为犯罪情节轻微不需要判处刑罚的情形。依据《中华人民共和国刑事诉讼法》第一百七十七条第二款的规定，决定对许海霞不起诉。</w:t>
      </w:r>
    </w:p>
    <w:p w14:paraId="67AF9D35" w14:textId="77777777" w:rsidR="00F949B7" w:rsidRPr="00F949B7" w:rsidRDefault="00F949B7" w:rsidP="00F949B7">
      <w:pPr>
        <w:widowControl/>
        <w:spacing w:line="560" w:lineRule="atLeast"/>
        <w:ind w:firstLine="639"/>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t>被不起诉人许某某如不服本决定，可以自收到本决定书后七日内向本院申诉。</w:t>
      </w:r>
    </w:p>
    <w:p w14:paraId="572EF1C3" w14:textId="77777777" w:rsidR="00F949B7" w:rsidRPr="00F949B7" w:rsidRDefault="00F949B7" w:rsidP="00F949B7">
      <w:pPr>
        <w:widowControl/>
        <w:spacing w:line="560" w:lineRule="atLeast"/>
        <w:jc w:val="righ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t>重庆市人民检察院第一分院</w:t>
      </w:r>
    </w:p>
    <w:p w14:paraId="3EFDBB2E" w14:textId="77777777" w:rsidR="00F949B7" w:rsidRPr="00F949B7" w:rsidRDefault="00F949B7" w:rsidP="00F949B7">
      <w:pPr>
        <w:widowControl/>
        <w:spacing w:line="560" w:lineRule="atLeast"/>
        <w:ind w:right="2439"/>
        <w:jc w:val="righ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333333"/>
          <w:kern w:val="0"/>
          <w:sz w:val="32"/>
          <w:szCs w:val="32"/>
        </w:rPr>
        <w:t>2019年12月12日</w:t>
      </w:r>
    </w:p>
    <w:p w14:paraId="2702986C" w14:textId="77777777" w:rsidR="00F949B7" w:rsidRPr="00F949B7" w:rsidRDefault="00F949B7" w:rsidP="00F949B7">
      <w:pPr>
        <w:widowControl/>
        <w:jc w:val="left"/>
        <w:rPr>
          <w:rFonts w:ascii="宋体" w:eastAsia="宋体" w:hAnsi="宋体" w:cs="宋体" w:hint="eastAsia"/>
          <w:kern w:val="0"/>
          <w:sz w:val="24"/>
          <w:szCs w:val="24"/>
        </w:rPr>
      </w:pPr>
      <w:r w:rsidRPr="00F949B7">
        <w:rPr>
          <w:rFonts w:ascii="宋体" w:eastAsia="宋体" w:hAnsi="宋体" w:cs="宋体"/>
          <w:kern w:val="0"/>
          <w:sz w:val="24"/>
          <w:szCs w:val="24"/>
        </w:rPr>
        <w:br/>
      </w:r>
    </w:p>
    <w:p w14:paraId="299E305E" w14:textId="77777777" w:rsidR="00F949B7" w:rsidRPr="00F949B7" w:rsidRDefault="00F949B7" w:rsidP="00F949B7">
      <w:pPr>
        <w:widowControl/>
        <w:shd w:val="clear" w:color="auto" w:fill="FFFFFF"/>
        <w:spacing w:line="560" w:lineRule="atLeast"/>
        <w:rPr>
          <w:rFonts w:ascii="华文仿宋" w:eastAsia="华文仿宋" w:hAnsi="华文仿宋" w:cs="宋体"/>
          <w:color w:val="333333"/>
          <w:kern w:val="0"/>
          <w:sz w:val="32"/>
          <w:szCs w:val="32"/>
        </w:rPr>
      </w:pPr>
      <w:r w:rsidRPr="00F949B7">
        <w:rPr>
          <w:rFonts w:ascii="华文仿宋" w:eastAsia="华文仿宋" w:hAnsi="华文仿宋" w:cs="宋体" w:hint="eastAsia"/>
          <w:b/>
          <w:bCs/>
          <w:color w:val="000000"/>
          <w:kern w:val="0"/>
          <w:sz w:val="32"/>
          <w:szCs w:val="32"/>
        </w:rPr>
        <w:t>附件：</w:t>
      </w:r>
    </w:p>
    <w:p w14:paraId="34B2446A" w14:textId="77777777" w:rsidR="00F949B7" w:rsidRPr="00F949B7" w:rsidRDefault="00F949B7" w:rsidP="00F949B7">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1.《中华人民共和国刑法》</w:t>
      </w:r>
    </w:p>
    <w:p w14:paraId="35F76E2D" w14:textId="77777777" w:rsidR="00F949B7" w:rsidRPr="00F949B7" w:rsidRDefault="00F949B7" w:rsidP="00F949B7">
      <w:pPr>
        <w:widowControl/>
        <w:shd w:val="clear" w:color="auto" w:fill="FFFFFF"/>
        <w:spacing w:line="560" w:lineRule="atLeast"/>
        <w:ind w:right="1264"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第一百八十条 【内幕交易、泄露内幕信息罪】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w:t>
      </w:r>
      <w:r w:rsidRPr="00F949B7">
        <w:rPr>
          <w:rFonts w:ascii="华文仿宋" w:eastAsia="华文仿宋" w:hAnsi="华文仿宋" w:cs="宋体" w:hint="eastAsia"/>
          <w:color w:val="000000"/>
          <w:kern w:val="0"/>
          <w:sz w:val="32"/>
          <w:szCs w:val="32"/>
        </w:rPr>
        <w:lastRenderedPageBreak/>
        <w:t>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14:paraId="704A7BC0" w14:textId="77777777" w:rsidR="00F949B7" w:rsidRPr="00F949B7" w:rsidRDefault="00F949B7" w:rsidP="00F949B7">
      <w:pPr>
        <w:widowControl/>
        <w:shd w:val="clear" w:color="auto" w:fill="FFFFFF"/>
        <w:spacing w:line="560" w:lineRule="atLeast"/>
        <w:ind w:right="1264"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单位犯前款罪的，对单位判处罚金，并对其直接负责的主管人员和其他直接责任人员，处五年以下有期徒刑或者拘役。</w:t>
      </w:r>
    </w:p>
    <w:p w14:paraId="747A78EC" w14:textId="77777777" w:rsidR="00F949B7" w:rsidRPr="00F949B7" w:rsidRDefault="00F949B7" w:rsidP="00F949B7">
      <w:pPr>
        <w:widowControl/>
        <w:shd w:val="clear" w:color="auto" w:fill="FFFFFF"/>
        <w:spacing w:line="560" w:lineRule="atLeast"/>
        <w:ind w:right="1264"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内幕信息、知情人员的范围，依照法律、行政法规的规定确定。</w:t>
      </w:r>
    </w:p>
    <w:p w14:paraId="197DDF76" w14:textId="77777777" w:rsidR="00F949B7" w:rsidRPr="00F949B7" w:rsidRDefault="00F949B7" w:rsidP="00F949B7">
      <w:pPr>
        <w:widowControl/>
        <w:shd w:val="clear" w:color="auto" w:fill="FFFFFF"/>
        <w:spacing w:line="560" w:lineRule="atLeast"/>
        <w:ind w:right="1264"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【利用未公开信息交易罪】证券交易所、期货交易所、证券公司、期货经纪公司、基金管理公司、商业银行、保险公司等金融机构的从业人员以及有关监管部门或者行业协会的工作人员，</w:t>
      </w:r>
      <w:proofErr w:type="gramStart"/>
      <w:r w:rsidRPr="00F949B7">
        <w:rPr>
          <w:rFonts w:ascii="华文仿宋" w:eastAsia="华文仿宋" w:hAnsi="华文仿宋" w:cs="宋体" w:hint="eastAsia"/>
          <w:color w:val="000000"/>
          <w:kern w:val="0"/>
          <w:sz w:val="32"/>
          <w:szCs w:val="32"/>
        </w:rPr>
        <w:t>利用因</w:t>
      </w:r>
      <w:proofErr w:type="gramEnd"/>
      <w:r w:rsidRPr="00F949B7">
        <w:rPr>
          <w:rFonts w:ascii="华文仿宋" w:eastAsia="华文仿宋" w:hAnsi="华文仿宋" w:cs="宋体" w:hint="eastAsia"/>
          <w:color w:val="000000"/>
          <w:kern w:val="0"/>
          <w:sz w:val="32"/>
          <w:szCs w:val="32"/>
        </w:rPr>
        <w:t>职务便利获取的内幕信息以外的其他未公开的信息，违反规定，从事与该信息相关的证券、期货交易活动，或者明示、暗示他人从事相关交易活动，情节严重的，依照第一款的规定处罚。</w:t>
      </w:r>
    </w:p>
    <w:p w14:paraId="0CF270BC" w14:textId="77777777" w:rsidR="00F949B7" w:rsidRPr="00F949B7" w:rsidRDefault="00F949B7" w:rsidP="00F949B7">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第三十七条 【免于刑事处罚与非刑罚处罚措施】对于犯罪情节轻微不需要判处刑罚的，可以免予刑事处罚，但是可以根据案件的不同情况，予以训诫或者责令具结悔过、赔礼</w:t>
      </w:r>
      <w:r w:rsidRPr="00F949B7">
        <w:rPr>
          <w:rFonts w:ascii="华文仿宋" w:eastAsia="华文仿宋" w:hAnsi="华文仿宋" w:cs="宋体" w:hint="eastAsia"/>
          <w:color w:val="000000"/>
          <w:kern w:val="0"/>
          <w:sz w:val="32"/>
          <w:szCs w:val="32"/>
        </w:rPr>
        <w:lastRenderedPageBreak/>
        <w:t>道歉、赔偿损失，或者由主管部门予以行政处罚或者行政处分。</w:t>
      </w:r>
    </w:p>
    <w:p w14:paraId="4BDB9EFC" w14:textId="77777777" w:rsidR="00F949B7" w:rsidRPr="00F949B7" w:rsidRDefault="00F949B7" w:rsidP="00F949B7">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第六十七条 【自首与坦白】犯罪以后自动投案，如实供述自己的罪行的，是自首。对于自首的犯罪分子，可以从轻或者减轻处罚。其中，犯罪较轻的，可以免除处罚。</w:t>
      </w:r>
    </w:p>
    <w:p w14:paraId="436EF659" w14:textId="77777777" w:rsidR="00F949B7" w:rsidRPr="00F949B7" w:rsidRDefault="00F949B7" w:rsidP="00F949B7">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2.《中华人民共和国刑事诉讼法》</w:t>
      </w:r>
    </w:p>
    <w:p w14:paraId="12ED9524" w14:textId="77777777" w:rsidR="00F949B7" w:rsidRPr="00F949B7" w:rsidRDefault="00F949B7" w:rsidP="00F949B7">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第一百七十七条 犯罪嫌疑人没有犯罪事实，或者有本法第十六条规定的情形之一的，人民检察院应当</w:t>
      </w:r>
      <w:proofErr w:type="gramStart"/>
      <w:r w:rsidRPr="00F949B7">
        <w:rPr>
          <w:rFonts w:ascii="华文仿宋" w:eastAsia="华文仿宋" w:hAnsi="华文仿宋" w:cs="宋体" w:hint="eastAsia"/>
          <w:color w:val="000000"/>
          <w:kern w:val="0"/>
          <w:sz w:val="32"/>
          <w:szCs w:val="32"/>
        </w:rPr>
        <w:t>作出</w:t>
      </w:r>
      <w:proofErr w:type="gramEnd"/>
      <w:r w:rsidRPr="00F949B7">
        <w:rPr>
          <w:rFonts w:ascii="华文仿宋" w:eastAsia="华文仿宋" w:hAnsi="华文仿宋" w:cs="宋体" w:hint="eastAsia"/>
          <w:color w:val="000000"/>
          <w:kern w:val="0"/>
          <w:sz w:val="32"/>
          <w:szCs w:val="32"/>
        </w:rPr>
        <w:t>不起诉决定。</w:t>
      </w:r>
    </w:p>
    <w:p w14:paraId="3F7F53A1" w14:textId="77777777" w:rsidR="00F949B7" w:rsidRPr="00F949B7" w:rsidRDefault="00F949B7" w:rsidP="00F949B7">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对于犯罪情节轻微，依照刑法规定不需要判处刑罚或者免除刑罚的，人民检察院可以</w:t>
      </w:r>
      <w:proofErr w:type="gramStart"/>
      <w:r w:rsidRPr="00F949B7">
        <w:rPr>
          <w:rFonts w:ascii="华文仿宋" w:eastAsia="华文仿宋" w:hAnsi="华文仿宋" w:cs="宋体" w:hint="eastAsia"/>
          <w:color w:val="000000"/>
          <w:kern w:val="0"/>
          <w:sz w:val="32"/>
          <w:szCs w:val="32"/>
        </w:rPr>
        <w:t>作出</w:t>
      </w:r>
      <w:proofErr w:type="gramEnd"/>
      <w:r w:rsidRPr="00F949B7">
        <w:rPr>
          <w:rFonts w:ascii="华文仿宋" w:eastAsia="华文仿宋" w:hAnsi="华文仿宋" w:cs="宋体" w:hint="eastAsia"/>
          <w:color w:val="000000"/>
          <w:kern w:val="0"/>
          <w:sz w:val="32"/>
          <w:szCs w:val="32"/>
        </w:rPr>
        <w:t>不起诉决定。</w:t>
      </w:r>
    </w:p>
    <w:p w14:paraId="12B82141" w14:textId="77777777" w:rsidR="00F949B7" w:rsidRPr="00F949B7" w:rsidRDefault="00F949B7" w:rsidP="00F949B7">
      <w:pPr>
        <w:widowControl/>
        <w:shd w:val="clear" w:color="auto" w:fill="FFFFFF"/>
        <w:spacing w:line="560" w:lineRule="atLeast"/>
        <w:ind w:firstLine="639"/>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人民检察院决定不起诉的案件，应当同时对侦查中查封、扣押、冻结的财物解除查封、扣押、冻结。对被不起诉人需要给予行政处罚、处分或者需要没收其违法所得的，人民检察院应当提出检察意见，移送有关主管机关处理。有关主管机关应当将处理结果及时通知人民检察院。</w:t>
      </w:r>
    </w:p>
    <w:p w14:paraId="3CE08551" w14:textId="77777777" w:rsidR="00F949B7" w:rsidRPr="00F949B7" w:rsidRDefault="00F949B7" w:rsidP="00F949B7">
      <w:pPr>
        <w:widowControl/>
        <w:shd w:val="clear" w:color="auto" w:fill="FFFFFF"/>
        <w:spacing w:line="560" w:lineRule="atLeast"/>
        <w:ind w:right="1264" w:firstLine="626"/>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3.</w:t>
      </w:r>
      <w:r w:rsidRPr="00F949B7">
        <w:rPr>
          <w:rFonts w:ascii="华文仿宋" w:eastAsia="华文仿宋" w:hAnsi="华文仿宋" w:cs="宋体" w:hint="eastAsia"/>
          <w:b/>
          <w:bCs/>
          <w:color w:val="333333"/>
          <w:kern w:val="0"/>
          <w:sz w:val="20"/>
          <w:szCs w:val="20"/>
        </w:rPr>
        <w:t> </w:t>
      </w:r>
      <w:r w:rsidRPr="00F949B7">
        <w:rPr>
          <w:rFonts w:ascii="华文仿宋" w:eastAsia="华文仿宋" w:hAnsi="华文仿宋" w:cs="宋体" w:hint="eastAsia"/>
          <w:color w:val="000000"/>
          <w:kern w:val="0"/>
          <w:sz w:val="32"/>
          <w:szCs w:val="32"/>
        </w:rPr>
        <w:t>两高2012年《关于办理内幕交易、泄露内幕信息刑事案件具体应用法律若干问题的解释》</w:t>
      </w:r>
    </w:p>
    <w:p w14:paraId="0C6751F1" w14:textId="77777777" w:rsidR="00F949B7" w:rsidRPr="00F949B7" w:rsidRDefault="00F949B7" w:rsidP="00F949B7">
      <w:pPr>
        <w:widowControl/>
        <w:shd w:val="clear" w:color="auto" w:fill="FFFFFF"/>
        <w:spacing w:line="560" w:lineRule="atLeast"/>
        <w:ind w:right="1264" w:firstLine="626"/>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第六条  在内幕信息敏感期内从事或者明示、暗示他人从事或者泄露内幕信息导致他人从事与该内幕信息有关的证券、期货交易，具有下列情形之一</w:t>
      </w:r>
      <w:r w:rsidRPr="00F949B7">
        <w:rPr>
          <w:rFonts w:ascii="华文仿宋" w:eastAsia="华文仿宋" w:hAnsi="华文仿宋" w:cs="宋体" w:hint="eastAsia"/>
          <w:color w:val="000000"/>
          <w:kern w:val="0"/>
          <w:sz w:val="32"/>
          <w:szCs w:val="32"/>
        </w:rPr>
        <w:lastRenderedPageBreak/>
        <w:t>的，应当认定为刑法第一百八十条第一款规定的“情节严重”：</w:t>
      </w:r>
    </w:p>
    <w:p w14:paraId="72BF3209" w14:textId="77777777" w:rsidR="00F949B7" w:rsidRPr="00F949B7" w:rsidRDefault="00F949B7" w:rsidP="00F949B7">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（一）证券交易成交额在五十万元以上的；</w:t>
      </w:r>
    </w:p>
    <w:p w14:paraId="2BEF78E9" w14:textId="77777777" w:rsidR="00F949B7" w:rsidRPr="00F949B7" w:rsidRDefault="00F949B7" w:rsidP="00F949B7">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（二）期货交易占用保证金数额在三十万元以上的；</w:t>
      </w:r>
    </w:p>
    <w:p w14:paraId="1CFE3D04" w14:textId="77777777" w:rsidR="00F949B7" w:rsidRPr="00F949B7" w:rsidRDefault="00F949B7" w:rsidP="00F949B7">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（三）获利或者避免损失数额在十五万元以上的；</w:t>
      </w:r>
    </w:p>
    <w:p w14:paraId="60778909" w14:textId="77777777" w:rsidR="00F949B7" w:rsidRPr="00F949B7" w:rsidRDefault="00F949B7" w:rsidP="00F949B7">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（四）三次以上的；</w:t>
      </w:r>
    </w:p>
    <w:p w14:paraId="64D0FC27" w14:textId="77777777" w:rsidR="00F949B7" w:rsidRPr="00F949B7" w:rsidRDefault="00F949B7" w:rsidP="00F949B7">
      <w:pPr>
        <w:widowControl/>
        <w:shd w:val="clear" w:color="auto" w:fill="FFFFFF"/>
        <w:spacing w:line="560" w:lineRule="atLeast"/>
        <w:ind w:firstLine="320"/>
        <w:jc w:val="left"/>
        <w:rPr>
          <w:rFonts w:ascii="华文仿宋" w:eastAsia="华文仿宋" w:hAnsi="华文仿宋" w:cs="宋体" w:hint="eastAsia"/>
          <w:color w:val="333333"/>
          <w:kern w:val="0"/>
          <w:sz w:val="32"/>
          <w:szCs w:val="32"/>
        </w:rPr>
      </w:pPr>
      <w:r w:rsidRPr="00F949B7">
        <w:rPr>
          <w:rFonts w:ascii="华文仿宋" w:eastAsia="华文仿宋" w:hAnsi="华文仿宋" w:cs="宋体" w:hint="eastAsia"/>
          <w:color w:val="000000"/>
          <w:kern w:val="0"/>
          <w:sz w:val="32"/>
          <w:szCs w:val="32"/>
        </w:rPr>
        <w:t>（五）具有其他严重情节的。</w:t>
      </w:r>
    </w:p>
    <w:p w14:paraId="6DDBA87D" w14:textId="77777777" w:rsidR="00BD0D2B" w:rsidRPr="00F949B7" w:rsidRDefault="00BD0D2B"/>
    <w:sectPr w:rsidR="00BD0D2B" w:rsidRPr="00F94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9B7"/>
    <w:rsid w:val="00BD0D2B"/>
    <w:rsid w:val="00F94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08AF0"/>
  <w15:chartTrackingRefBased/>
  <w15:docId w15:val="{8BAF54BE-38C1-4213-AC3E-0F75DBFC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F949B7"/>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F949B7"/>
  </w:style>
  <w:style w:type="paragraph" w:customStyle="1" w:styleId="p2">
    <w:name w:val="p2"/>
    <w:basedOn w:val="a"/>
    <w:rsid w:val="00F949B7"/>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F949B7"/>
  </w:style>
  <w:style w:type="paragraph" w:customStyle="1" w:styleId="p4">
    <w:name w:val="p4"/>
    <w:basedOn w:val="a"/>
    <w:rsid w:val="00F949B7"/>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F949B7"/>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F949B7"/>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F949B7"/>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F949B7"/>
    <w:pPr>
      <w:widowControl/>
      <w:spacing w:before="100" w:beforeAutospacing="1" w:after="100" w:afterAutospacing="1"/>
      <w:jc w:val="left"/>
    </w:pPr>
    <w:rPr>
      <w:rFonts w:ascii="宋体" w:eastAsia="宋体" w:hAnsi="宋体" w:cs="宋体"/>
      <w:kern w:val="0"/>
      <w:sz w:val="24"/>
      <w:szCs w:val="24"/>
    </w:rPr>
  </w:style>
  <w:style w:type="paragraph" w:customStyle="1" w:styleId="p10">
    <w:name w:val="p10"/>
    <w:basedOn w:val="a"/>
    <w:rsid w:val="00F949B7"/>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F949B7"/>
    <w:pPr>
      <w:widowControl/>
      <w:spacing w:before="100" w:beforeAutospacing="1" w:after="100" w:afterAutospacing="1"/>
      <w:jc w:val="left"/>
    </w:pPr>
    <w:rPr>
      <w:rFonts w:ascii="宋体" w:eastAsia="宋体" w:hAnsi="宋体" w:cs="宋体"/>
      <w:kern w:val="0"/>
      <w:sz w:val="24"/>
      <w:szCs w:val="24"/>
    </w:rPr>
  </w:style>
  <w:style w:type="paragraph" w:customStyle="1" w:styleId="p13">
    <w:name w:val="p13"/>
    <w:basedOn w:val="a"/>
    <w:rsid w:val="00F949B7"/>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F949B7"/>
  </w:style>
  <w:style w:type="paragraph" w:customStyle="1" w:styleId="p14">
    <w:name w:val="p14"/>
    <w:basedOn w:val="a"/>
    <w:rsid w:val="00F949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12226">
      <w:bodyDiv w:val="1"/>
      <w:marLeft w:val="0"/>
      <w:marRight w:val="0"/>
      <w:marTop w:val="0"/>
      <w:marBottom w:val="0"/>
      <w:divBdr>
        <w:top w:val="none" w:sz="0" w:space="0" w:color="auto"/>
        <w:left w:val="none" w:sz="0" w:space="0" w:color="auto"/>
        <w:bottom w:val="none" w:sz="0" w:space="0" w:color="auto"/>
        <w:right w:val="none" w:sz="0" w:space="0" w:color="auto"/>
      </w:divBdr>
      <w:divsChild>
        <w:div w:id="1257129707">
          <w:marLeft w:val="1800"/>
          <w:marRight w:val="1800"/>
          <w:marTop w:val="1440"/>
          <w:marBottom w:val="1440"/>
          <w:divBdr>
            <w:top w:val="none" w:sz="0" w:space="0" w:color="auto"/>
            <w:left w:val="none" w:sz="0" w:space="0" w:color="auto"/>
            <w:bottom w:val="none" w:sz="0" w:space="0" w:color="auto"/>
            <w:right w:val="none" w:sz="0" w:space="0" w:color="auto"/>
          </w:divBdr>
        </w:div>
        <w:div w:id="1278176154">
          <w:marLeft w:val="1587"/>
          <w:marRight w:val="1473"/>
          <w:marTop w:val="2097"/>
          <w:marBottom w:val="19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2021-09-25T13:38:00Z</dcterms:created>
  <dcterms:modified xsi:type="dcterms:W3CDTF">2021-09-25T13:39:00Z</dcterms:modified>
</cp:coreProperties>
</file>