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4C5C" w14:textId="77777777" w:rsidR="009F68FA" w:rsidRPr="009F68FA" w:rsidRDefault="009F68FA" w:rsidP="009F68FA">
      <w:pPr>
        <w:widowControl/>
        <w:spacing w:line="560" w:lineRule="atLeast"/>
        <w:jc w:val="center"/>
        <w:rPr>
          <w:rFonts w:ascii="宋体" w:eastAsia="宋体" w:hAnsi="宋体" w:cs="宋体"/>
          <w:color w:val="333333"/>
          <w:kern w:val="0"/>
          <w:sz w:val="36"/>
          <w:szCs w:val="36"/>
        </w:rPr>
      </w:pPr>
      <w:bookmarkStart w:id="0" w:name="title"/>
      <w:r w:rsidRPr="009F68FA">
        <w:rPr>
          <w:rFonts w:ascii="宋体" w:eastAsia="宋体" w:hAnsi="宋体" w:cs="宋体" w:hint="eastAsia"/>
          <w:color w:val="000000"/>
          <w:kern w:val="0"/>
          <w:sz w:val="36"/>
          <w:szCs w:val="36"/>
        </w:rPr>
        <w:t>重庆市人民检察院第一分院</w:t>
      </w:r>
      <w:bookmarkEnd w:id="0"/>
    </w:p>
    <w:p w14:paraId="66763332" w14:textId="77777777" w:rsidR="009F68FA" w:rsidRPr="009F68FA" w:rsidRDefault="009F68FA" w:rsidP="009F68FA">
      <w:pPr>
        <w:widowControl/>
        <w:spacing w:line="560" w:lineRule="atLeast"/>
        <w:jc w:val="center"/>
        <w:rPr>
          <w:rFonts w:ascii="宋体" w:eastAsia="宋体" w:hAnsi="宋体" w:cs="宋体" w:hint="eastAsia"/>
          <w:color w:val="333333"/>
          <w:kern w:val="0"/>
          <w:sz w:val="44"/>
          <w:szCs w:val="44"/>
        </w:rPr>
      </w:pPr>
      <w:r w:rsidRPr="009F68FA">
        <w:rPr>
          <w:rFonts w:ascii="宋体" w:eastAsia="宋体" w:hAnsi="宋体" w:cs="宋体" w:hint="eastAsia"/>
          <w:b/>
          <w:bCs/>
          <w:color w:val="000000"/>
          <w:kern w:val="0"/>
          <w:sz w:val="44"/>
          <w:szCs w:val="44"/>
        </w:rPr>
        <w:t>不起诉决定书</w:t>
      </w:r>
    </w:p>
    <w:p w14:paraId="5F96F3D5" w14:textId="77777777" w:rsidR="009F68FA" w:rsidRPr="009F68FA" w:rsidRDefault="009F68FA" w:rsidP="009F68FA">
      <w:pPr>
        <w:widowControl/>
        <w:spacing w:line="560" w:lineRule="atLeast"/>
        <w:ind w:firstLine="3328"/>
        <w:jc w:val="right"/>
        <w:rPr>
          <w:rFonts w:ascii="华文楷体" w:eastAsia="华文楷体" w:hAnsi="华文楷体" w:cs="宋体" w:hint="eastAsia"/>
          <w:color w:val="333333"/>
          <w:kern w:val="0"/>
          <w:sz w:val="28"/>
          <w:szCs w:val="28"/>
        </w:rPr>
      </w:pPr>
      <w:bookmarkStart w:id="1" w:name="wh"/>
      <w:r w:rsidRPr="009F68FA">
        <w:rPr>
          <w:rFonts w:ascii="华文楷体" w:eastAsia="华文楷体" w:hAnsi="华文楷体" w:cs="宋体" w:hint="eastAsia"/>
          <w:color w:val="000000"/>
          <w:kern w:val="0"/>
          <w:sz w:val="28"/>
          <w:szCs w:val="28"/>
        </w:rPr>
        <w:t>渝检</w:t>
      </w:r>
      <w:proofErr w:type="gramStart"/>
      <w:r w:rsidRPr="009F68FA">
        <w:rPr>
          <w:rFonts w:ascii="华文楷体" w:eastAsia="华文楷体" w:hAnsi="华文楷体" w:cs="宋体" w:hint="eastAsia"/>
          <w:color w:val="000000"/>
          <w:kern w:val="0"/>
          <w:sz w:val="28"/>
          <w:szCs w:val="28"/>
        </w:rPr>
        <w:t>一</w:t>
      </w:r>
      <w:proofErr w:type="gramEnd"/>
      <w:r w:rsidRPr="009F68FA">
        <w:rPr>
          <w:rFonts w:ascii="华文楷体" w:eastAsia="华文楷体" w:hAnsi="华文楷体" w:cs="宋体" w:hint="eastAsia"/>
          <w:color w:val="000000"/>
          <w:kern w:val="0"/>
          <w:sz w:val="28"/>
          <w:szCs w:val="28"/>
        </w:rPr>
        <w:t>分院</w:t>
      </w:r>
      <w:proofErr w:type="gramStart"/>
      <w:r w:rsidRPr="009F68FA">
        <w:rPr>
          <w:rFonts w:ascii="华文楷体" w:eastAsia="华文楷体" w:hAnsi="华文楷体" w:cs="宋体" w:hint="eastAsia"/>
          <w:color w:val="000000"/>
          <w:kern w:val="0"/>
          <w:sz w:val="28"/>
          <w:szCs w:val="28"/>
        </w:rPr>
        <w:t>刑</w:t>
      </w:r>
      <w:proofErr w:type="gramEnd"/>
      <w:r w:rsidRPr="009F68FA">
        <w:rPr>
          <w:rFonts w:ascii="华文楷体" w:eastAsia="华文楷体" w:hAnsi="华文楷体" w:cs="宋体" w:hint="eastAsia"/>
          <w:color w:val="000000"/>
          <w:kern w:val="0"/>
          <w:sz w:val="28"/>
          <w:szCs w:val="28"/>
        </w:rPr>
        <w:t>不诉〔2019〕9号</w:t>
      </w:r>
      <w:bookmarkEnd w:id="1"/>
    </w:p>
    <w:p w14:paraId="3D151715" w14:textId="77777777" w:rsidR="009F68FA" w:rsidRPr="009F68FA" w:rsidRDefault="009F68FA" w:rsidP="009F68FA">
      <w:pPr>
        <w:widowControl/>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被不起诉人严某某，女，1977年**月**日出生，身份证号码3426011977********，汉族，大学专科文化程度，安徽省巢湖市人，****有限公司法定代表人，住北京市海淀区**旗****堡**号楼**单元**（户籍所在地：安徽省巢湖市**路***号）。因涉嫌内幕交易罪，于2017年8月25日被重庆市公安局取保候审，于2019年4月27日被重庆市公安局监视居住。2019年10月31日，经本院决定监视居住。</w:t>
      </w:r>
    </w:p>
    <w:p w14:paraId="6D235F43" w14:textId="77777777" w:rsidR="009F68FA" w:rsidRPr="009F68FA" w:rsidRDefault="009F68FA" w:rsidP="009F68FA">
      <w:pPr>
        <w:widowControl/>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本案由重庆市公安局侦查终结，以被不起诉人严某某涉嫌内幕交易罪，于2019年5月28日向本院移送审查起诉。本院受理后，于2019年5月28日已告知被不起诉人有权委托辩护人，依法讯问了被不起诉人，审查了全部案件材料。因案情重大、复杂，本院分别于2019年6月29日、2019年9月14日、2019年11月29日决定延长审查起诉期限半个月；因部分事实不清、证据不足，本院分别于2019年7月13日、2019年9月29日退回公安机关补充侦查，重庆市公安局分别于2019年8月13日、2019年10月29日重新报送本院审查起诉。</w:t>
      </w:r>
    </w:p>
    <w:p w14:paraId="010A76FE" w14:textId="77777777" w:rsidR="009F68FA" w:rsidRPr="009F68FA" w:rsidRDefault="009F68FA" w:rsidP="009F68FA">
      <w:pPr>
        <w:widowControl/>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经本院依法审查查明：2017年2月16日，**数码股份有限公司（以下简称**）和北京**股份有限公司（以下简称***）</w:t>
      </w:r>
      <w:r w:rsidRPr="009F68FA">
        <w:rPr>
          <w:rFonts w:ascii="华文仿宋" w:eastAsia="华文仿宋" w:hAnsi="华文仿宋" w:cs="宋体" w:hint="eastAsia"/>
          <w:color w:val="333333"/>
          <w:kern w:val="0"/>
          <w:sz w:val="32"/>
          <w:szCs w:val="32"/>
        </w:rPr>
        <w:lastRenderedPageBreak/>
        <w:t>就并购交易达成初步合作意向。2017年3月19日，**数码与北京**签署了《意向合作协议》，约定**数码收购北京**100%股权。2017年3月21日，**数码发布《关于筹划重大事项停牌公告》，**数码（证券代码00****）于当日停牌。2017年7月18日，**数码股票复牌。上述**数码的重大投资行为和重大的购置财产的决定在公开披露前属于《证券法》规定的内幕信息，内幕信息敏感期为2017年2月16日至2017年3月21日。</w:t>
      </w:r>
    </w:p>
    <w:p w14:paraId="0983A640" w14:textId="77777777" w:rsidR="009F68FA" w:rsidRPr="009F68FA" w:rsidRDefault="009F68FA" w:rsidP="009F68FA">
      <w:pPr>
        <w:widowControl/>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被不起诉人严某某与许某某（另案处理）系培训班同学。2017年2月27日，许某某作为北京**总经理参加**数码与北京**的尽职调查工作，获悉收购事宜，属于内幕信息知情人。2017年3月5日，许某某前往严某某家探病时，向严某某泄露了**数码拟收购北京**的内幕信息。随后，严某某利用自己的证券账户累计买入**数码股票76000股，成交金额</w:t>
      </w:r>
      <w:bookmarkStart w:id="2" w:name="OLE_LINK2"/>
      <w:bookmarkStart w:id="3" w:name="OLE_LINK3"/>
      <w:bookmarkEnd w:id="2"/>
      <w:r w:rsidRPr="009F68FA">
        <w:rPr>
          <w:rFonts w:ascii="华文仿宋" w:eastAsia="华文仿宋" w:hAnsi="华文仿宋" w:cs="宋体" w:hint="eastAsia"/>
          <w:color w:val="333333"/>
          <w:kern w:val="0"/>
          <w:sz w:val="32"/>
          <w:szCs w:val="32"/>
        </w:rPr>
        <w:t>共计</w:t>
      </w:r>
      <w:bookmarkEnd w:id="3"/>
      <w:r w:rsidRPr="009F68FA">
        <w:rPr>
          <w:rFonts w:ascii="华文仿宋" w:eastAsia="华文仿宋" w:hAnsi="华文仿宋" w:cs="宋体" w:hint="eastAsia"/>
          <w:color w:val="333333"/>
          <w:kern w:val="0"/>
          <w:sz w:val="32"/>
          <w:szCs w:val="32"/>
        </w:rPr>
        <w:t>人民币1792681元。**数码复牌后，严某某陆续卖出持有的**数码股票，交易亏损共计人民币337195.38元。</w:t>
      </w:r>
    </w:p>
    <w:p w14:paraId="1A8D8CAB" w14:textId="77777777" w:rsidR="009F68FA" w:rsidRPr="009F68FA" w:rsidRDefault="009F68FA" w:rsidP="009F68FA">
      <w:pPr>
        <w:widowControl/>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2017年8月24日，被不起诉人严某某经公安机关电话通知到案并如实供述犯罪事实。</w:t>
      </w:r>
    </w:p>
    <w:p w14:paraId="435A2991" w14:textId="77777777" w:rsidR="009F68FA" w:rsidRPr="009F68FA" w:rsidRDefault="009F68FA" w:rsidP="009F68FA">
      <w:pPr>
        <w:widowControl/>
        <w:spacing w:line="560" w:lineRule="atLeast"/>
        <w:ind w:firstLine="639"/>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认定上述事实的证据如下：</w:t>
      </w:r>
    </w:p>
    <w:p w14:paraId="74F96CA9" w14:textId="77777777" w:rsidR="009F68FA" w:rsidRPr="009F68FA" w:rsidRDefault="009F68FA" w:rsidP="009F68FA">
      <w:pPr>
        <w:widowControl/>
        <w:spacing w:line="560" w:lineRule="atLeast"/>
        <w:ind w:firstLine="639"/>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1.合作意向协议、交易明细、行政处罚决定书等书证；</w:t>
      </w:r>
    </w:p>
    <w:p w14:paraId="1FCA94C5" w14:textId="77777777" w:rsidR="009F68FA" w:rsidRPr="009F68FA" w:rsidRDefault="009F68FA" w:rsidP="009F68FA">
      <w:pPr>
        <w:widowControl/>
        <w:spacing w:line="560" w:lineRule="atLeast"/>
        <w:ind w:firstLine="639"/>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2.证人许某某、张某某、林某某、赵某某的证言；</w:t>
      </w:r>
    </w:p>
    <w:p w14:paraId="39BA0955" w14:textId="77777777" w:rsidR="009F68FA" w:rsidRPr="009F68FA" w:rsidRDefault="009F68FA" w:rsidP="009F68FA">
      <w:pPr>
        <w:widowControl/>
        <w:spacing w:line="560" w:lineRule="atLeast"/>
        <w:ind w:firstLine="639"/>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3.被不起诉人</w:t>
      </w:r>
      <w:r w:rsidRPr="009F68FA">
        <w:rPr>
          <w:rFonts w:ascii="华文仿宋" w:eastAsia="华文仿宋" w:hAnsi="华文仿宋" w:cs="宋体" w:hint="eastAsia"/>
          <w:color w:val="333333"/>
          <w:kern w:val="0"/>
          <w:sz w:val="32"/>
          <w:szCs w:val="32"/>
        </w:rPr>
        <w:t>严某某</w:t>
      </w:r>
      <w:r w:rsidRPr="009F68FA">
        <w:rPr>
          <w:rFonts w:ascii="华文仿宋" w:eastAsia="华文仿宋" w:hAnsi="华文仿宋" w:cs="宋体" w:hint="eastAsia"/>
          <w:color w:val="000000"/>
          <w:kern w:val="0"/>
          <w:sz w:val="32"/>
          <w:szCs w:val="32"/>
        </w:rPr>
        <w:t>的供述和辩解等。</w:t>
      </w:r>
    </w:p>
    <w:p w14:paraId="3104CB76" w14:textId="77777777" w:rsidR="009F68FA" w:rsidRPr="009F68FA" w:rsidRDefault="009F68FA" w:rsidP="009F68FA">
      <w:pPr>
        <w:widowControl/>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lastRenderedPageBreak/>
        <w:t>本院认为，被不起诉人严某某实施了《中华人民共和国刑法》第一百八十条第一款、第三款规定的行为，但犯罪情节轻微，案发后严某某主动投案，如实供述罪行，有自首情节。根据《中华人民共和国刑法》第三十七条之规定，可认定为犯罪情节轻微不需要判处刑罚的情形。依据《中华人民共和国刑事诉讼法》第一百七十七条第二款的规定，决定对严某某不起诉。</w:t>
      </w:r>
    </w:p>
    <w:p w14:paraId="1FFE2F95" w14:textId="77777777" w:rsidR="009F68FA" w:rsidRPr="009F68FA" w:rsidRDefault="009F68FA" w:rsidP="009F68FA">
      <w:pPr>
        <w:widowControl/>
        <w:spacing w:line="560" w:lineRule="atLeast"/>
        <w:ind w:firstLine="639"/>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被不起诉人严某某如不服本决定，可以自收到本决定书后七日内向本院申诉。</w:t>
      </w:r>
    </w:p>
    <w:p w14:paraId="75742611" w14:textId="77777777" w:rsidR="009F68FA" w:rsidRPr="009F68FA" w:rsidRDefault="009F68FA" w:rsidP="009F68FA">
      <w:pPr>
        <w:widowControl/>
        <w:spacing w:line="560" w:lineRule="atLeast"/>
        <w:jc w:val="righ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重庆市人民检察院第一分院</w:t>
      </w:r>
    </w:p>
    <w:p w14:paraId="03E54A33" w14:textId="77777777" w:rsidR="009F68FA" w:rsidRPr="009F68FA" w:rsidRDefault="009F68FA" w:rsidP="009F68FA">
      <w:pPr>
        <w:widowControl/>
        <w:spacing w:line="560" w:lineRule="atLeast"/>
        <w:ind w:right="2112"/>
        <w:jc w:val="righ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333333"/>
          <w:kern w:val="0"/>
          <w:sz w:val="32"/>
          <w:szCs w:val="32"/>
        </w:rPr>
        <w:t>2019年12月12日</w:t>
      </w:r>
    </w:p>
    <w:p w14:paraId="0E5C28EC" w14:textId="77777777" w:rsidR="009F68FA" w:rsidRPr="009F68FA" w:rsidRDefault="009F68FA" w:rsidP="009F68FA">
      <w:pPr>
        <w:widowControl/>
        <w:jc w:val="left"/>
        <w:rPr>
          <w:rFonts w:ascii="宋体" w:eastAsia="宋体" w:hAnsi="宋体" w:cs="宋体" w:hint="eastAsia"/>
          <w:kern w:val="0"/>
          <w:sz w:val="24"/>
          <w:szCs w:val="24"/>
        </w:rPr>
      </w:pPr>
      <w:r w:rsidRPr="009F68FA">
        <w:rPr>
          <w:rFonts w:ascii="宋体" w:eastAsia="宋体" w:hAnsi="宋体" w:cs="宋体"/>
          <w:kern w:val="0"/>
          <w:sz w:val="24"/>
          <w:szCs w:val="24"/>
        </w:rPr>
        <w:br/>
      </w:r>
    </w:p>
    <w:p w14:paraId="009AA787" w14:textId="77777777" w:rsidR="009F68FA" w:rsidRPr="009F68FA" w:rsidRDefault="009F68FA" w:rsidP="009F68FA">
      <w:pPr>
        <w:widowControl/>
        <w:shd w:val="clear" w:color="auto" w:fill="FFFFFF"/>
        <w:spacing w:line="560" w:lineRule="atLeast"/>
        <w:rPr>
          <w:rFonts w:ascii="华文仿宋" w:eastAsia="华文仿宋" w:hAnsi="华文仿宋" w:cs="宋体"/>
          <w:color w:val="333333"/>
          <w:kern w:val="0"/>
          <w:sz w:val="32"/>
          <w:szCs w:val="32"/>
        </w:rPr>
      </w:pPr>
      <w:r w:rsidRPr="009F68FA">
        <w:rPr>
          <w:rFonts w:ascii="华文仿宋" w:eastAsia="华文仿宋" w:hAnsi="华文仿宋" w:cs="宋体" w:hint="eastAsia"/>
          <w:b/>
          <w:bCs/>
          <w:color w:val="000000"/>
          <w:kern w:val="0"/>
          <w:sz w:val="32"/>
          <w:szCs w:val="32"/>
        </w:rPr>
        <w:t>附件：</w:t>
      </w:r>
    </w:p>
    <w:p w14:paraId="48198596"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1.《中华人民共和国刑法》</w:t>
      </w:r>
    </w:p>
    <w:p w14:paraId="1626B765" w14:textId="77777777" w:rsidR="009F68FA" w:rsidRPr="009F68FA" w:rsidRDefault="009F68FA" w:rsidP="009F68FA">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第一百八十条 【内幕交易、泄露内幕信息罪】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w:t>
      </w:r>
      <w:r w:rsidRPr="009F68FA">
        <w:rPr>
          <w:rFonts w:ascii="华文仿宋" w:eastAsia="华文仿宋" w:hAnsi="华文仿宋" w:cs="宋体" w:hint="eastAsia"/>
          <w:color w:val="000000"/>
          <w:kern w:val="0"/>
          <w:sz w:val="32"/>
          <w:szCs w:val="32"/>
        </w:rPr>
        <w:lastRenderedPageBreak/>
        <w:t>并处或者单处违法所得一倍以上五倍以下罚金；情节特别严重的，处五年以上十年以下有期徒刑，并处违法所得一倍以上五倍以下罚金。</w:t>
      </w:r>
    </w:p>
    <w:p w14:paraId="66564BD8" w14:textId="77777777" w:rsidR="009F68FA" w:rsidRPr="009F68FA" w:rsidRDefault="009F68FA" w:rsidP="009F68FA">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单位犯前款罪的，对单位判处罚金，并对其直接负责的主管人员和其他直接责任人员，处五年以下有期徒刑或者拘役。</w:t>
      </w:r>
    </w:p>
    <w:p w14:paraId="17A8997A" w14:textId="77777777" w:rsidR="009F68FA" w:rsidRPr="009F68FA" w:rsidRDefault="009F68FA" w:rsidP="009F68FA">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内幕信息、知情人员的范围，依照法律、行政法规的规定确定。</w:t>
      </w:r>
    </w:p>
    <w:p w14:paraId="3A14A866" w14:textId="77777777" w:rsidR="009F68FA" w:rsidRPr="009F68FA" w:rsidRDefault="009F68FA" w:rsidP="009F68FA">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【利用未公开信息交易罪】证券交易所、期货交易所、证券公司、期货经纪公司、基金管理公司、商业银行、保险公司等金融机构的从业人员以及有关监管部门或者行业协会的工作人员，</w:t>
      </w:r>
      <w:proofErr w:type="gramStart"/>
      <w:r w:rsidRPr="009F68FA">
        <w:rPr>
          <w:rFonts w:ascii="华文仿宋" w:eastAsia="华文仿宋" w:hAnsi="华文仿宋" w:cs="宋体" w:hint="eastAsia"/>
          <w:color w:val="000000"/>
          <w:kern w:val="0"/>
          <w:sz w:val="32"/>
          <w:szCs w:val="32"/>
        </w:rPr>
        <w:t>利用因</w:t>
      </w:r>
      <w:proofErr w:type="gramEnd"/>
      <w:r w:rsidRPr="009F68FA">
        <w:rPr>
          <w:rFonts w:ascii="华文仿宋" w:eastAsia="华文仿宋" w:hAnsi="华文仿宋" w:cs="宋体" w:hint="eastAsia"/>
          <w:color w:val="000000"/>
          <w:kern w:val="0"/>
          <w:sz w:val="32"/>
          <w:szCs w:val="32"/>
        </w:rPr>
        <w:t>职务便利获取的内幕信息以外的其他未公开的信息，违反规定，从事与该信息相关的证券、期货交易活动，或者明示、暗示他人从事相关交易活动，情节严重的，依照第一款的规定处罚。</w:t>
      </w:r>
    </w:p>
    <w:p w14:paraId="458D2B0B"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第三十七条 【免于刑事处罚与非刑罚处罚措施】对于犯罪情节轻微不需要判处刑罚的，可以免予刑事处罚，但是可以根据案件的不同情况，予以训诫或者责令具结悔过、赔礼道歉、赔偿损失，或者由主管部门予以行政处罚或者行政处分。</w:t>
      </w:r>
    </w:p>
    <w:p w14:paraId="53B9249B"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lastRenderedPageBreak/>
        <w:t>第六十七条 【自首与坦白】犯罪以后自动投案，如实供述自己的罪行的，是自首。对于自首的犯罪分子，可以从轻或者减轻处罚。其中，犯罪较轻的，可以免除处罚。</w:t>
      </w:r>
    </w:p>
    <w:p w14:paraId="00BE1F76"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2.《中华人民共和国刑事诉讼法》</w:t>
      </w:r>
    </w:p>
    <w:p w14:paraId="18C99A7B"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第一百七十七条 犯罪嫌疑人没有犯罪事实，或者有本法第十六条规定的情形之一的，人民检察院应当</w:t>
      </w:r>
      <w:proofErr w:type="gramStart"/>
      <w:r w:rsidRPr="009F68FA">
        <w:rPr>
          <w:rFonts w:ascii="华文仿宋" w:eastAsia="华文仿宋" w:hAnsi="华文仿宋" w:cs="宋体" w:hint="eastAsia"/>
          <w:color w:val="000000"/>
          <w:kern w:val="0"/>
          <w:sz w:val="32"/>
          <w:szCs w:val="32"/>
        </w:rPr>
        <w:t>作出</w:t>
      </w:r>
      <w:proofErr w:type="gramEnd"/>
      <w:r w:rsidRPr="009F68FA">
        <w:rPr>
          <w:rFonts w:ascii="华文仿宋" w:eastAsia="华文仿宋" w:hAnsi="华文仿宋" w:cs="宋体" w:hint="eastAsia"/>
          <w:color w:val="000000"/>
          <w:kern w:val="0"/>
          <w:sz w:val="32"/>
          <w:szCs w:val="32"/>
        </w:rPr>
        <w:t>不起诉决定。</w:t>
      </w:r>
    </w:p>
    <w:p w14:paraId="09382566"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对于犯罪情节轻微，依照刑法规定不需要判处刑罚或者免除刑罚的，人民检察院可以</w:t>
      </w:r>
      <w:proofErr w:type="gramStart"/>
      <w:r w:rsidRPr="009F68FA">
        <w:rPr>
          <w:rFonts w:ascii="华文仿宋" w:eastAsia="华文仿宋" w:hAnsi="华文仿宋" w:cs="宋体" w:hint="eastAsia"/>
          <w:color w:val="000000"/>
          <w:kern w:val="0"/>
          <w:sz w:val="32"/>
          <w:szCs w:val="32"/>
        </w:rPr>
        <w:t>作出</w:t>
      </w:r>
      <w:proofErr w:type="gramEnd"/>
      <w:r w:rsidRPr="009F68FA">
        <w:rPr>
          <w:rFonts w:ascii="华文仿宋" w:eastAsia="华文仿宋" w:hAnsi="华文仿宋" w:cs="宋体" w:hint="eastAsia"/>
          <w:color w:val="000000"/>
          <w:kern w:val="0"/>
          <w:sz w:val="32"/>
          <w:szCs w:val="32"/>
        </w:rPr>
        <w:t>不起诉决定。</w:t>
      </w:r>
    </w:p>
    <w:p w14:paraId="49FF6853" w14:textId="77777777" w:rsidR="009F68FA" w:rsidRPr="009F68FA" w:rsidRDefault="009F68FA" w:rsidP="009F68FA">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14:paraId="66520510" w14:textId="77777777" w:rsidR="009F68FA" w:rsidRPr="009F68FA" w:rsidRDefault="009F68FA" w:rsidP="009F68FA">
      <w:pPr>
        <w:widowControl/>
        <w:shd w:val="clear" w:color="auto" w:fill="FFFFFF"/>
        <w:spacing w:line="560" w:lineRule="atLeast"/>
        <w:ind w:right="1264" w:firstLine="626"/>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3.</w:t>
      </w:r>
      <w:r w:rsidRPr="009F68FA">
        <w:rPr>
          <w:rFonts w:ascii="华文仿宋" w:eastAsia="华文仿宋" w:hAnsi="华文仿宋" w:cs="宋体" w:hint="eastAsia"/>
          <w:b/>
          <w:bCs/>
          <w:color w:val="333333"/>
          <w:kern w:val="0"/>
          <w:sz w:val="20"/>
          <w:szCs w:val="20"/>
        </w:rPr>
        <w:t> </w:t>
      </w:r>
      <w:r w:rsidRPr="009F68FA">
        <w:rPr>
          <w:rFonts w:ascii="华文仿宋" w:eastAsia="华文仿宋" w:hAnsi="华文仿宋" w:cs="宋体" w:hint="eastAsia"/>
          <w:color w:val="000000"/>
          <w:kern w:val="0"/>
          <w:sz w:val="32"/>
          <w:szCs w:val="32"/>
        </w:rPr>
        <w:t>两高2012年《关于办理内幕交易、泄露内幕信息刑事案件具体应用法律若干问题的解释》</w:t>
      </w:r>
    </w:p>
    <w:p w14:paraId="7399354A" w14:textId="77777777" w:rsidR="009F68FA" w:rsidRPr="009F68FA" w:rsidRDefault="009F68FA" w:rsidP="009F68FA">
      <w:pPr>
        <w:widowControl/>
        <w:shd w:val="clear" w:color="auto" w:fill="FFFFFF"/>
        <w:spacing w:line="560" w:lineRule="atLeast"/>
        <w:ind w:right="1264" w:firstLine="626"/>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第六条  在内幕信息敏感期内从事或者明示、暗示他人从事或者泄露内幕信息导致他人从事与该内幕信息有关的证券、期货交易，具有下列情形之一的，应当认定为刑法第一百八十条第一款规定的“情节严重”：</w:t>
      </w:r>
    </w:p>
    <w:p w14:paraId="579E4919" w14:textId="77777777" w:rsidR="009F68FA" w:rsidRPr="009F68FA" w:rsidRDefault="009F68FA" w:rsidP="009F68FA">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（一）证券交易成交额在五十万元以上的；</w:t>
      </w:r>
    </w:p>
    <w:p w14:paraId="6E672F9A" w14:textId="77777777" w:rsidR="009F68FA" w:rsidRPr="009F68FA" w:rsidRDefault="009F68FA" w:rsidP="009F68FA">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lastRenderedPageBreak/>
        <w:t>（二）期货交易占用保证金数额在三十万元以上的；</w:t>
      </w:r>
    </w:p>
    <w:p w14:paraId="079A19E4" w14:textId="77777777" w:rsidR="009F68FA" w:rsidRPr="009F68FA" w:rsidRDefault="009F68FA" w:rsidP="009F68FA">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（三）获利或者避免损失数额在十五万元以上的；</w:t>
      </w:r>
    </w:p>
    <w:p w14:paraId="3DDFE584" w14:textId="77777777" w:rsidR="009F68FA" w:rsidRPr="009F68FA" w:rsidRDefault="009F68FA" w:rsidP="009F68FA">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（四）三次以上的；</w:t>
      </w:r>
    </w:p>
    <w:p w14:paraId="5174E0CE" w14:textId="77777777" w:rsidR="009F68FA" w:rsidRPr="009F68FA" w:rsidRDefault="009F68FA" w:rsidP="009F68FA">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9F68FA">
        <w:rPr>
          <w:rFonts w:ascii="华文仿宋" w:eastAsia="华文仿宋" w:hAnsi="华文仿宋" w:cs="宋体" w:hint="eastAsia"/>
          <w:color w:val="000000"/>
          <w:kern w:val="0"/>
          <w:sz w:val="32"/>
          <w:szCs w:val="32"/>
        </w:rPr>
        <w:t>（五）具有其他严重情节的。</w:t>
      </w:r>
    </w:p>
    <w:p w14:paraId="3FA42A99" w14:textId="77777777" w:rsidR="00BD0D2B" w:rsidRPr="009F68FA" w:rsidRDefault="00BD0D2B"/>
    <w:sectPr w:rsidR="00BD0D2B" w:rsidRPr="009F6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FA"/>
    <w:rsid w:val="009F68FA"/>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4A0B"/>
  <w15:chartTrackingRefBased/>
  <w15:docId w15:val="{6624BC04-4D22-4964-822F-0765A454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9F68FA"/>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9F68FA"/>
  </w:style>
  <w:style w:type="paragraph" w:customStyle="1" w:styleId="p2">
    <w:name w:val="p2"/>
    <w:basedOn w:val="a"/>
    <w:rsid w:val="009F68FA"/>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9F68FA"/>
  </w:style>
  <w:style w:type="paragraph" w:customStyle="1" w:styleId="p4">
    <w:name w:val="p4"/>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13">
    <w:name w:val="p13"/>
    <w:basedOn w:val="a"/>
    <w:rsid w:val="009F68FA"/>
    <w:pPr>
      <w:widowControl/>
      <w:spacing w:before="100" w:beforeAutospacing="1" w:after="100" w:afterAutospacing="1"/>
      <w:jc w:val="left"/>
    </w:pPr>
    <w:rPr>
      <w:rFonts w:ascii="宋体" w:eastAsia="宋体" w:hAnsi="宋体" w:cs="宋体"/>
      <w:kern w:val="0"/>
      <w:sz w:val="24"/>
      <w:szCs w:val="24"/>
    </w:rPr>
  </w:style>
  <w:style w:type="paragraph" w:customStyle="1" w:styleId="p14">
    <w:name w:val="p14"/>
    <w:basedOn w:val="a"/>
    <w:rsid w:val="009F68FA"/>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9F68FA"/>
  </w:style>
  <w:style w:type="paragraph" w:customStyle="1" w:styleId="p15">
    <w:name w:val="p15"/>
    <w:basedOn w:val="a"/>
    <w:rsid w:val="009F68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251165">
      <w:bodyDiv w:val="1"/>
      <w:marLeft w:val="0"/>
      <w:marRight w:val="0"/>
      <w:marTop w:val="0"/>
      <w:marBottom w:val="0"/>
      <w:divBdr>
        <w:top w:val="none" w:sz="0" w:space="0" w:color="auto"/>
        <w:left w:val="none" w:sz="0" w:space="0" w:color="auto"/>
        <w:bottom w:val="none" w:sz="0" w:space="0" w:color="auto"/>
        <w:right w:val="none" w:sz="0" w:space="0" w:color="auto"/>
      </w:divBdr>
      <w:divsChild>
        <w:div w:id="587078071">
          <w:marLeft w:val="1587"/>
          <w:marRight w:val="1473"/>
          <w:marTop w:val="2097"/>
          <w:marBottom w:val="1984"/>
          <w:divBdr>
            <w:top w:val="none" w:sz="0" w:space="0" w:color="auto"/>
            <w:left w:val="none" w:sz="0" w:space="0" w:color="auto"/>
            <w:bottom w:val="none" w:sz="0" w:space="0" w:color="auto"/>
            <w:right w:val="none" w:sz="0" w:space="0" w:color="auto"/>
          </w:divBdr>
        </w:div>
        <w:div w:id="239755810">
          <w:marLeft w:val="1587"/>
          <w:marRight w:val="1473"/>
          <w:marTop w:val="2097"/>
          <w:marBottom w:val="19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2021-09-25T13:42:00Z</dcterms:created>
  <dcterms:modified xsi:type="dcterms:W3CDTF">2021-09-25T13:43:00Z</dcterms:modified>
</cp:coreProperties>
</file>