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F12" w:rsidRPr="00214F12" w:rsidRDefault="00214F12" w:rsidP="00214F12">
      <w:pPr>
        <w:widowControl/>
        <w:jc w:val="center"/>
        <w:rPr>
          <w:rFonts w:ascii="微软雅黑" w:eastAsia="微软雅黑" w:hAnsi="微软雅黑" w:cs="宋体"/>
          <w:color w:val="000000"/>
          <w:kern w:val="0"/>
          <w:sz w:val="18"/>
          <w:szCs w:val="18"/>
        </w:rPr>
      </w:pPr>
      <w:r w:rsidRPr="00214F12">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214F12" w:rsidRPr="00214F12" w:rsidTr="00214F12">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14F12" w:rsidRPr="00214F12">
              <w:trPr>
                <w:tblCellSpacing w:w="0" w:type="dxa"/>
              </w:trPr>
              <w:tc>
                <w:tcPr>
                  <w:tcW w:w="2500" w:type="pct"/>
                  <w:tcMar>
                    <w:top w:w="30" w:type="dxa"/>
                    <w:left w:w="30" w:type="dxa"/>
                    <w:bottom w:w="30" w:type="dxa"/>
                    <w:right w:w="30" w:type="dxa"/>
                  </w:tcMar>
                  <w:hideMark/>
                </w:tcPr>
                <w:p w:rsidR="00214F12" w:rsidRPr="00214F12" w:rsidRDefault="00214F12" w:rsidP="00214F12">
                  <w:pPr>
                    <w:widowControl/>
                    <w:jc w:val="left"/>
                    <w:rPr>
                      <w:rFonts w:ascii="宋体" w:eastAsia="宋体" w:hAnsi="宋体" w:cs="宋体" w:hint="eastAsia"/>
                      <w:color w:val="686868"/>
                      <w:kern w:val="0"/>
                      <w:sz w:val="18"/>
                      <w:szCs w:val="18"/>
                    </w:rPr>
                  </w:pPr>
                  <w:r w:rsidRPr="00214F12">
                    <w:rPr>
                      <w:rFonts w:ascii="宋体" w:eastAsia="宋体" w:hAnsi="宋体" w:cs="宋体"/>
                      <w:b/>
                      <w:bCs/>
                      <w:color w:val="686868"/>
                      <w:kern w:val="0"/>
                      <w:sz w:val="18"/>
                      <w:szCs w:val="18"/>
                    </w:rPr>
                    <w:t>索 引 号:</w:t>
                  </w:r>
                  <w:r w:rsidRPr="00214F12">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214F12" w:rsidRPr="00214F12" w:rsidRDefault="00214F12" w:rsidP="00214F12">
                  <w:pPr>
                    <w:widowControl/>
                    <w:jc w:val="left"/>
                    <w:rPr>
                      <w:rFonts w:ascii="宋体" w:eastAsia="宋体" w:hAnsi="宋体" w:cs="宋体"/>
                      <w:color w:val="686868"/>
                      <w:kern w:val="0"/>
                      <w:sz w:val="18"/>
                      <w:szCs w:val="18"/>
                    </w:rPr>
                  </w:pPr>
                  <w:r w:rsidRPr="00214F12">
                    <w:rPr>
                      <w:rFonts w:ascii="宋体" w:eastAsia="宋体" w:hAnsi="宋体" w:cs="宋体"/>
                      <w:b/>
                      <w:bCs/>
                      <w:color w:val="686868"/>
                      <w:kern w:val="0"/>
                      <w:sz w:val="18"/>
                      <w:szCs w:val="18"/>
                    </w:rPr>
                    <w:t>分类:</w:t>
                  </w:r>
                  <w:r w:rsidRPr="00214F12">
                    <w:rPr>
                      <w:rFonts w:ascii="宋体" w:eastAsia="宋体" w:hAnsi="宋体" w:cs="宋体"/>
                      <w:color w:val="686868"/>
                      <w:kern w:val="0"/>
                      <w:sz w:val="18"/>
                      <w:szCs w:val="18"/>
                    </w:rPr>
                    <w:t> 行政处罚 ; 行政处罚决定</w:t>
                  </w:r>
                </w:p>
              </w:tc>
            </w:tr>
          </w:tbl>
          <w:p w:rsidR="00214F12" w:rsidRPr="00214F12" w:rsidRDefault="00214F12" w:rsidP="00214F12">
            <w:pPr>
              <w:widowControl/>
              <w:jc w:val="left"/>
              <w:rPr>
                <w:rFonts w:ascii="宋体" w:eastAsia="宋体" w:hAnsi="宋体" w:cs="宋体"/>
                <w:color w:val="686868"/>
                <w:kern w:val="0"/>
                <w:sz w:val="18"/>
                <w:szCs w:val="18"/>
              </w:rPr>
            </w:pPr>
          </w:p>
        </w:tc>
      </w:tr>
      <w:tr w:rsidR="00214F12" w:rsidRPr="00214F12" w:rsidTr="00214F12">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14F12" w:rsidRPr="00214F12">
              <w:trPr>
                <w:tblCellSpacing w:w="0" w:type="dxa"/>
              </w:trPr>
              <w:tc>
                <w:tcPr>
                  <w:tcW w:w="2500" w:type="pct"/>
                  <w:tcMar>
                    <w:top w:w="30" w:type="dxa"/>
                    <w:left w:w="30" w:type="dxa"/>
                    <w:bottom w:w="30" w:type="dxa"/>
                    <w:right w:w="30" w:type="dxa"/>
                  </w:tcMar>
                  <w:hideMark/>
                </w:tcPr>
                <w:p w:rsidR="00214F12" w:rsidRPr="00214F12" w:rsidRDefault="00214F12" w:rsidP="00214F12">
                  <w:pPr>
                    <w:widowControl/>
                    <w:jc w:val="left"/>
                    <w:rPr>
                      <w:rFonts w:ascii="宋体" w:eastAsia="宋体" w:hAnsi="宋体" w:cs="宋体"/>
                      <w:color w:val="686868"/>
                      <w:kern w:val="0"/>
                      <w:sz w:val="18"/>
                      <w:szCs w:val="18"/>
                    </w:rPr>
                  </w:pPr>
                  <w:r w:rsidRPr="00214F12">
                    <w:rPr>
                      <w:rFonts w:ascii="宋体" w:eastAsia="宋体" w:hAnsi="宋体" w:cs="宋体"/>
                      <w:b/>
                      <w:bCs/>
                      <w:color w:val="686868"/>
                      <w:kern w:val="0"/>
                      <w:sz w:val="18"/>
                      <w:szCs w:val="18"/>
                    </w:rPr>
                    <w:t>发布机构:</w:t>
                  </w:r>
                  <w:r w:rsidRPr="00214F12">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214F12" w:rsidRPr="00214F12" w:rsidRDefault="00214F12" w:rsidP="00214F12">
                  <w:pPr>
                    <w:widowControl/>
                    <w:jc w:val="left"/>
                    <w:rPr>
                      <w:rFonts w:ascii="宋体" w:eastAsia="宋体" w:hAnsi="宋体" w:cs="宋体"/>
                      <w:color w:val="686868"/>
                      <w:kern w:val="0"/>
                      <w:sz w:val="18"/>
                      <w:szCs w:val="18"/>
                    </w:rPr>
                  </w:pPr>
                  <w:r w:rsidRPr="00214F12">
                    <w:rPr>
                      <w:rFonts w:ascii="宋体" w:eastAsia="宋体" w:hAnsi="宋体" w:cs="宋体"/>
                      <w:b/>
                      <w:bCs/>
                      <w:color w:val="686868"/>
                      <w:kern w:val="0"/>
                      <w:sz w:val="18"/>
                      <w:szCs w:val="18"/>
                    </w:rPr>
                    <w:t>发文日期:</w:t>
                  </w:r>
                  <w:r w:rsidRPr="00214F12">
                    <w:rPr>
                      <w:rFonts w:ascii="宋体" w:eastAsia="宋体" w:hAnsi="宋体" w:cs="宋体"/>
                      <w:color w:val="686868"/>
                      <w:kern w:val="0"/>
                      <w:sz w:val="18"/>
                      <w:szCs w:val="18"/>
                    </w:rPr>
                    <w:t> 2018年09月11日</w:t>
                  </w:r>
                </w:p>
              </w:tc>
            </w:tr>
          </w:tbl>
          <w:p w:rsidR="00214F12" w:rsidRPr="00214F12" w:rsidRDefault="00214F12" w:rsidP="00214F12">
            <w:pPr>
              <w:widowControl/>
              <w:jc w:val="left"/>
              <w:rPr>
                <w:rFonts w:ascii="宋体" w:eastAsia="宋体" w:hAnsi="宋体" w:cs="宋体"/>
                <w:color w:val="686868"/>
                <w:kern w:val="0"/>
                <w:sz w:val="18"/>
                <w:szCs w:val="18"/>
              </w:rPr>
            </w:pPr>
          </w:p>
        </w:tc>
      </w:tr>
      <w:tr w:rsidR="00214F12" w:rsidRPr="00214F12" w:rsidTr="00214F12">
        <w:trPr>
          <w:tblCellSpacing w:w="0" w:type="dxa"/>
        </w:trPr>
        <w:tc>
          <w:tcPr>
            <w:tcW w:w="0" w:type="auto"/>
            <w:tcMar>
              <w:top w:w="30" w:type="dxa"/>
              <w:left w:w="30" w:type="dxa"/>
              <w:bottom w:w="30" w:type="dxa"/>
              <w:right w:w="30" w:type="dxa"/>
            </w:tcMar>
            <w:hideMark/>
          </w:tcPr>
          <w:p w:rsidR="00214F12" w:rsidRPr="00214F12" w:rsidRDefault="00214F12" w:rsidP="00214F12">
            <w:pPr>
              <w:widowControl/>
              <w:jc w:val="left"/>
              <w:rPr>
                <w:rFonts w:ascii="宋体" w:eastAsia="宋体" w:hAnsi="宋体" w:cs="宋体"/>
                <w:color w:val="686868"/>
                <w:kern w:val="0"/>
                <w:sz w:val="18"/>
                <w:szCs w:val="18"/>
              </w:rPr>
            </w:pPr>
            <w:r w:rsidRPr="00214F12">
              <w:rPr>
                <w:rFonts w:ascii="宋体" w:eastAsia="宋体" w:hAnsi="宋体" w:cs="宋体"/>
                <w:b/>
                <w:bCs/>
                <w:color w:val="686868"/>
                <w:kern w:val="0"/>
                <w:sz w:val="18"/>
                <w:szCs w:val="18"/>
              </w:rPr>
              <w:t>名　　称:</w:t>
            </w:r>
            <w:r w:rsidRPr="00214F12">
              <w:rPr>
                <w:rFonts w:ascii="宋体" w:eastAsia="宋体" w:hAnsi="宋体" w:cs="宋体"/>
                <w:color w:val="686868"/>
                <w:kern w:val="0"/>
                <w:sz w:val="18"/>
                <w:szCs w:val="18"/>
              </w:rPr>
              <w:t> 中国证监会行政处罚决定书（黄钦坚）</w:t>
            </w:r>
          </w:p>
        </w:tc>
      </w:tr>
      <w:tr w:rsidR="00214F12" w:rsidRPr="00214F12" w:rsidTr="00214F12">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14F12" w:rsidRPr="00214F12">
              <w:trPr>
                <w:tblCellSpacing w:w="0" w:type="dxa"/>
              </w:trPr>
              <w:tc>
                <w:tcPr>
                  <w:tcW w:w="2500" w:type="pct"/>
                  <w:tcMar>
                    <w:top w:w="30" w:type="dxa"/>
                    <w:left w:w="30" w:type="dxa"/>
                    <w:bottom w:w="30" w:type="dxa"/>
                    <w:right w:w="30" w:type="dxa"/>
                  </w:tcMar>
                  <w:hideMark/>
                </w:tcPr>
                <w:p w:rsidR="00214F12" w:rsidRPr="00214F12" w:rsidRDefault="00214F12" w:rsidP="00214F12">
                  <w:pPr>
                    <w:widowControl/>
                    <w:jc w:val="left"/>
                    <w:rPr>
                      <w:rFonts w:ascii="宋体" w:eastAsia="宋体" w:hAnsi="宋体" w:cs="宋体"/>
                      <w:color w:val="686868"/>
                      <w:kern w:val="0"/>
                      <w:sz w:val="18"/>
                      <w:szCs w:val="18"/>
                    </w:rPr>
                  </w:pPr>
                  <w:r w:rsidRPr="00214F12">
                    <w:rPr>
                      <w:rFonts w:ascii="宋体" w:eastAsia="宋体" w:hAnsi="宋体" w:cs="宋体"/>
                      <w:b/>
                      <w:bCs/>
                      <w:color w:val="686868"/>
                      <w:kern w:val="0"/>
                      <w:sz w:val="18"/>
                      <w:szCs w:val="18"/>
                    </w:rPr>
                    <w:t>文　　号:</w:t>
                  </w:r>
                  <w:r w:rsidRPr="00214F12">
                    <w:rPr>
                      <w:rFonts w:ascii="宋体" w:eastAsia="宋体" w:hAnsi="宋体" w:cs="宋体"/>
                      <w:color w:val="686868"/>
                      <w:kern w:val="0"/>
                      <w:sz w:val="18"/>
                      <w:szCs w:val="18"/>
                    </w:rPr>
                    <w:t> 〔2018〕91号</w:t>
                  </w:r>
                  <w:bookmarkStart w:id="0" w:name="_GoBack"/>
                  <w:bookmarkEnd w:id="0"/>
                </w:p>
              </w:tc>
              <w:tc>
                <w:tcPr>
                  <w:tcW w:w="0" w:type="auto"/>
                  <w:tcMar>
                    <w:top w:w="30" w:type="dxa"/>
                    <w:left w:w="30" w:type="dxa"/>
                    <w:bottom w:w="30" w:type="dxa"/>
                    <w:right w:w="30" w:type="dxa"/>
                  </w:tcMar>
                  <w:hideMark/>
                </w:tcPr>
                <w:p w:rsidR="00214F12" w:rsidRPr="00214F12" w:rsidRDefault="00214F12" w:rsidP="00214F12">
                  <w:pPr>
                    <w:widowControl/>
                    <w:jc w:val="left"/>
                    <w:rPr>
                      <w:rFonts w:ascii="宋体" w:eastAsia="宋体" w:hAnsi="宋体" w:cs="宋体"/>
                      <w:color w:val="686868"/>
                      <w:kern w:val="0"/>
                      <w:sz w:val="18"/>
                      <w:szCs w:val="18"/>
                    </w:rPr>
                  </w:pPr>
                  <w:r w:rsidRPr="00214F12">
                    <w:rPr>
                      <w:rFonts w:ascii="宋体" w:eastAsia="宋体" w:hAnsi="宋体" w:cs="宋体"/>
                      <w:b/>
                      <w:bCs/>
                      <w:color w:val="686868"/>
                      <w:kern w:val="0"/>
                      <w:sz w:val="18"/>
                      <w:szCs w:val="18"/>
                    </w:rPr>
                    <w:t>主 题 词:</w:t>
                  </w:r>
                </w:p>
              </w:tc>
            </w:tr>
          </w:tbl>
          <w:p w:rsidR="00214F12" w:rsidRPr="00214F12" w:rsidRDefault="00214F12" w:rsidP="00214F12">
            <w:pPr>
              <w:widowControl/>
              <w:jc w:val="left"/>
              <w:rPr>
                <w:rFonts w:ascii="宋体" w:eastAsia="宋体" w:hAnsi="宋体" w:cs="宋体"/>
                <w:color w:val="686868"/>
                <w:kern w:val="0"/>
                <w:sz w:val="18"/>
                <w:szCs w:val="18"/>
              </w:rPr>
            </w:pPr>
          </w:p>
        </w:tc>
      </w:tr>
    </w:tbl>
    <w:p w:rsidR="00214F12" w:rsidRPr="00214F12" w:rsidRDefault="00214F12" w:rsidP="00214F12">
      <w:pPr>
        <w:widowControl/>
        <w:jc w:val="center"/>
        <w:rPr>
          <w:rFonts w:ascii="微软雅黑" w:eastAsia="微软雅黑" w:hAnsi="微软雅黑" w:cs="宋体"/>
          <w:color w:val="000000"/>
          <w:kern w:val="0"/>
          <w:sz w:val="18"/>
          <w:szCs w:val="18"/>
        </w:rPr>
      </w:pPr>
      <w:r w:rsidRPr="00214F12">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214F12" w:rsidRPr="00214F12" w:rsidRDefault="00214F12" w:rsidP="00214F12">
      <w:pPr>
        <w:widowControl/>
        <w:shd w:val="clear" w:color="auto" w:fill="FFFFFF"/>
        <w:spacing w:after="240"/>
        <w:jc w:val="center"/>
        <w:rPr>
          <w:rFonts w:ascii="微软雅黑" w:eastAsia="微软雅黑" w:hAnsi="微软雅黑" w:cs="宋体" w:hint="eastAsia"/>
          <w:color w:val="000000"/>
          <w:kern w:val="0"/>
          <w:sz w:val="18"/>
          <w:szCs w:val="18"/>
        </w:rPr>
      </w:pPr>
      <w:r w:rsidRPr="00214F12">
        <w:rPr>
          <w:rFonts w:ascii="微软雅黑" w:eastAsia="微软雅黑" w:hAnsi="微软雅黑" w:cs="宋体" w:hint="eastAsia"/>
          <w:color w:val="000000"/>
          <w:kern w:val="0"/>
          <w:sz w:val="18"/>
          <w:szCs w:val="18"/>
        </w:rPr>
        <w:br/>
      </w:r>
      <w:r w:rsidRPr="00214F12">
        <w:rPr>
          <w:rFonts w:ascii="黑体" w:eastAsia="黑体" w:hAnsi="黑体" w:cs="宋体" w:hint="eastAsia"/>
          <w:b/>
          <w:bCs/>
          <w:color w:val="FF0000"/>
          <w:kern w:val="0"/>
          <w:sz w:val="36"/>
          <w:szCs w:val="36"/>
        </w:rPr>
        <w:t>中国证监会行政处罚决定书（黄钦坚）</w:t>
      </w:r>
    </w:p>
    <w:p w:rsidR="00214F12" w:rsidRPr="00214F12" w:rsidRDefault="00214F12" w:rsidP="00214F12">
      <w:pPr>
        <w:widowControl/>
        <w:shd w:val="clear" w:color="auto" w:fill="FFFFFF"/>
        <w:spacing w:line="360" w:lineRule="atLeast"/>
        <w:jc w:val="center"/>
        <w:rPr>
          <w:rFonts w:ascii="楷体" w:eastAsia="楷体" w:hAnsi="楷体" w:cs="宋体" w:hint="eastAsia"/>
          <w:color w:val="000000"/>
          <w:kern w:val="0"/>
          <w:sz w:val="24"/>
          <w:szCs w:val="24"/>
        </w:rPr>
      </w:pPr>
      <w:r w:rsidRPr="00214F12">
        <w:rPr>
          <w:rFonts w:ascii="宋体" w:eastAsia="宋体" w:hAnsi="宋体" w:cs="宋体" w:hint="eastAsia"/>
          <w:color w:val="000000"/>
          <w:kern w:val="0"/>
          <w:szCs w:val="21"/>
        </w:rPr>
        <w:t>〔2018〕91号</w:t>
      </w:r>
    </w:p>
    <w:p w:rsidR="00214F12" w:rsidRPr="00214F12" w:rsidRDefault="00214F12" w:rsidP="00214F12">
      <w:pPr>
        <w:widowControl/>
        <w:shd w:val="clear" w:color="auto" w:fill="FFFFFF"/>
        <w:spacing w:line="360" w:lineRule="atLeast"/>
        <w:jc w:val="center"/>
        <w:rPr>
          <w:rFonts w:ascii="楷体" w:eastAsia="楷体" w:hAnsi="楷体" w:cs="宋体" w:hint="eastAsia"/>
          <w:color w:val="000000"/>
          <w:kern w:val="0"/>
          <w:sz w:val="24"/>
          <w:szCs w:val="24"/>
        </w:rPr>
      </w:pPr>
      <w:r w:rsidRPr="00214F12">
        <w:rPr>
          <w:rFonts w:ascii="Calibri" w:eastAsia="楷体" w:hAnsi="Calibri" w:cs="Calibri"/>
          <w:color w:val="000000"/>
          <w:kern w:val="0"/>
          <w:sz w:val="24"/>
          <w:szCs w:val="24"/>
        </w:rPr>
        <w:t> </w:t>
      </w:r>
    </w:p>
    <w:p w:rsidR="00214F12" w:rsidRPr="00214F12" w:rsidRDefault="00214F12" w:rsidP="00214F12">
      <w:pPr>
        <w:widowControl/>
        <w:shd w:val="clear" w:color="auto" w:fill="FFFFFF"/>
        <w:spacing w:line="360" w:lineRule="atLeast"/>
        <w:ind w:firstLine="420"/>
        <w:rPr>
          <w:rFonts w:ascii="楷体" w:eastAsia="楷体" w:hAnsi="楷体" w:cs="宋体" w:hint="eastAsia"/>
          <w:color w:val="000000"/>
          <w:kern w:val="0"/>
          <w:sz w:val="24"/>
          <w:szCs w:val="24"/>
        </w:rPr>
      </w:pPr>
      <w:r w:rsidRPr="00214F12">
        <w:rPr>
          <w:rFonts w:ascii="宋体" w:eastAsia="宋体" w:hAnsi="宋体" w:cs="宋体" w:hint="eastAsia"/>
          <w:color w:val="000000"/>
          <w:kern w:val="0"/>
          <w:szCs w:val="21"/>
        </w:rPr>
        <w:t>当事人：黄钦坚，男，1966年6月出生，北京金一文化发展股份有限公司（以下简称金一文化）控股子公司深圳市卡尼小额贷款有限公司董事，住址：广东省深圳市龙岗区。</w:t>
      </w:r>
    </w:p>
    <w:p w:rsidR="00214F12" w:rsidRPr="00214F12" w:rsidRDefault="00214F12" w:rsidP="00214F12">
      <w:pPr>
        <w:widowControl/>
        <w:shd w:val="clear" w:color="auto" w:fill="FFFFFF"/>
        <w:spacing w:line="360" w:lineRule="atLeast"/>
        <w:ind w:firstLine="420"/>
        <w:rPr>
          <w:rFonts w:ascii="楷体" w:eastAsia="楷体" w:hAnsi="楷体" w:cs="宋体" w:hint="eastAsia"/>
          <w:color w:val="000000"/>
          <w:kern w:val="0"/>
          <w:sz w:val="24"/>
          <w:szCs w:val="24"/>
        </w:rPr>
      </w:pPr>
      <w:r w:rsidRPr="00214F12">
        <w:rPr>
          <w:rFonts w:ascii="宋体" w:eastAsia="宋体" w:hAnsi="宋体" w:cs="宋体" w:hint="eastAsia"/>
          <w:color w:val="000000"/>
          <w:kern w:val="0"/>
          <w:szCs w:val="21"/>
        </w:rPr>
        <w:t>依据《中华人民共和国证券法》（以下简称《证券法》）的有关规定，我会对黄钦坚内幕交易“金一文化”案，进行了立案调查、审理，并依法向当事人告知了</w:t>
      </w:r>
      <w:proofErr w:type="gramStart"/>
      <w:r w:rsidRPr="00214F12">
        <w:rPr>
          <w:rFonts w:ascii="宋体" w:eastAsia="宋体" w:hAnsi="宋体" w:cs="宋体" w:hint="eastAsia"/>
          <w:color w:val="000000"/>
          <w:kern w:val="0"/>
          <w:szCs w:val="21"/>
        </w:rPr>
        <w:t>作出</w:t>
      </w:r>
      <w:proofErr w:type="gramEnd"/>
      <w:r w:rsidRPr="00214F12">
        <w:rPr>
          <w:rFonts w:ascii="宋体" w:eastAsia="宋体" w:hAnsi="宋体" w:cs="宋体" w:hint="eastAsia"/>
          <w:color w:val="000000"/>
          <w:kern w:val="0"/>
          <w:szCs w:val="21"/>
        </w:rPr>
        <w:t>行政处罚的事实、理由、依据及当事人依法享有的权利。应当事人的要求，我会举行听证，听取了其陈述、申辩。本案现已调查、审理终结。</w:t>
      </w:r>
    </w:p>
    <w:p w:rsidR="00214F12" w:rsidRPr="00214F12" w:rsidRDefault="00214F12" w:rsidP="00214F12">
      <w:pPr>
        <w:widowControl/>
        <w:shd w:val="clear" w:color="auto" w:fill="FFFFFF"/>
        <w:spacing w:line="360" w:lineRule="atLeast"/>
        <w:ind w:firstLine="420"/>
        <w:rPr>
          <w:rFonts w:ascii="楷体" w:eastAsia="楷体" w:hAnsi="楷体" w:cs="宋体" w:hint="eastAsia"/>
          <w:color w:val="000000"/>
          <w:kern w:val="0"/>
          <w:sz w:val="24"/>
          <w:szCs w:val="24"/>
        </w:rPr>
      </w:pPr>
      <w:r w:rsidRPr="00214F12">
        <w:rPr>
          <w:rFonts w:ascii="宋体" w:eastAsia="宋体" w:hAnsi="宋体" w:cs="宋体" w:hint="eastAsia"/>
          <w:color w:val="000000"/>
          <w:kern w:val="0"/>
          <w:szCs w:val="21"/>
        </w:rPr>
        <w:t>经查明，当事人存在以下违法事实：</w:t>
      </w:r>
    </w:p>
    <w:p w:rsidR="00214F12" w:rsidRPr="00214F12" w:rsidRDefault="00214F12" w:rsidP="00214F12">
      <w:pPr>
        <w:widowControl/>
        <w:shd w:val="clear" w:color="auto" w:fill="FFFFFF"/>
        <w:spacing w:line="360" w:lineRule="atLeast"/>
        <w:ind w:firstLine="420"/>
        <w:rPr>
          <w:rFonts w:ascii="楷体" w:eastAsia="楷体" w:hAnsi="楷体" w:cs="宋体" w:hint="eastAsia"/>
          <w:color w:val="000000"/>
          <w:kern w:val="0"/>
          <w:sz w:val="24"/>
          <w:szCs w:val="24"/>
        </w:rPr>
      </w:pPr>
      <w:r w:rsidRPr="00214F12">
        <w:rPr>
          <w:rFonts w:ascii="宋体" w:eastAsia="宋体" w:hAnsi="宋体" w:cs="宋体" w:hint="eastAsia"/>
          <w:color w:val="000000"/>
          <w:kern w:val="0"/>
          <w:szCs w:val="21"/>
        </w:rPr>
        <w:t>一、内幕信息的形成过程</w:t>
      </w:r>
    </w:p>
    <w:p w:rsidR="00214F12" w:rsidRPr="00214F12" w:rsidRDefault="00214F12" w:rsidP="00214F12">
      <w:pPr>
        <w:widowControl/>
        <w:shd w:val="clear" w:color="auto" w:fill="FFFFFF"/>
        <w:spacing w:line="360" w:lineRule="atLeast"/>
        <w:ind w:firstLine="420"/>
        <w:rPr>
          <w:rFonts w:ascii="楷体" w:eastAsia="楷体" w:hAnsi="楷体" w:cs="宋体" w:hint="eastAsia"/>
          <w:color w:val="000000"/>
          <w:kern w:val="0"/>
          <w:sz w:val="24"/>
          <w:szCs w:val="24"/>
        </w:rPr>
      </w:pPr>
      <w:r w:rsidRPr="00214F12">
        <w:rPr>
          <w:rFonts w:ascii="宋体" w:eastAsia="宋体" w:hAnsi="宋体" w:cs="宋体" w:hint="eastAsia"/>
          <w:color w:val="000000"/>
          <w:kern w:val="0"/>
          <w:szCs w:val="21"/>
        </w:rPr>
        <w:t>2015年下半年，金一</w:t>
      </w:r>
      <w:proofErr w:type="gramStart"/>
      <w:r w:rsidRPr="00214F12">
        <w:rPr>
          <w:rFonts w:ascii="宋体" w:eastAsia="宋体" w:hAnsi="宋体" w:cs="宋体" w:hint="eastAsia"/>
          <w:color w:val="000000"/>
          <w:kern w:val="0"/>
          <w:szCs w:val="21"/>
        </w:rPr>
        <w:t>文化副</w:t>
      </w:r>
      <w:proofErr w:type="gramEnd"/>
      <w:r w:rsidRPr="00214F12">
        <w:rPr>
          <w:rFonts w:ascii="宋体" w:eastAsia="宋体" w:hAnsi="宋体" w:cs="宋体" w:hint="eastAsia"/>
          <w:color w:val="000000"/>
          <w:kern w:val="0"/>
          <w:szCs w:val="21"/>
        </w:rPr>
        <w:t>董事长、总经理陈某康向金一文化董事长、实际控制人钟某推荐收购周某卜实际控制的深圳市捷夫珠宝有限公司（以下简称捷夫珠宝），但由于当时捷夫珠宝考虑上市，双方未达成合作。此后钟某、陈某康和周某卜一直保持业务上的交流沟通。</w:t>
      </w:r>
    </w:p>
    <w:p w:rsidR="00214F12" w:rsidRPr="00214F12" w:rsidRDefault="00214F12" w:rsidP="00214F12">
      <w:pPr>
        <w:widowControl/>
        <w:shd w:val="clear" w:color="auto" w:fill="FFFFFF"/>
        <w:spacing w:line="360" w:lineRule="atLeast"/>
        <w:ind w:firstLine="420"/>
        <w:rPr>
          <w:rFonts w:ascii="楷体" w:eastAsia="楷体" w:hAnsi="楷体" w:cs="宋体" w:hint="eastAsia"/>
          <w:color w:val="000000"/>
          <w:kern w:val="0"/>
          <w:sz w:val="24"/>
          <w:szCs w:val="24"/>
        </w:rPr>
      </w:pPr>
      <w:r w:rsidRPr="00214F12">
        <w:rPr>
          <w:rFonts w:ascii="宋体" w:eastAsia="宋体" w:hAnsi="宋体" w:cs="宋体" w:hint="eastAsia"/>
          <w:color w:val="000000"/>
          <w:kern w:val="0"/>
          <w:szCs w:val="21"/>
        </w:rPr>
        <w:t>2016年6月初，周某卜前往深圳与陈某康见面，告知其决定向金一文化出售捷夫珠宝100%股权。陈某康随后向钟某作了汇报。</w:t>
      </w:r>
    </w:p>
    <w:p w:rsidR="00214F12" w:rsidRPr="00214F12" w:rsidRDefault="00214F12" w:rsidP="00214F12">
      <w:pPr>
        <w:widowControl/>
        <w:shd w:val="clear" w:color="auto" w:fill="FFFFFF"/>
        <w:spacing w:line="360" w:lineRule="atLeast"/>
        <w:ind w:firstLine="420"/>
        <w:rPr>
          <w:rFonts w:ascii="楷体" w:eastAsia="楷体" w:hAnsi="楷体" w:cs="宋体" w:hint="eastAsia"/>
          <w:color w:val="000000"/>
          <w:kern w:val="0"/>
          <w:sz w:val="24"/>
          <w:szCs w:val="24"/>
        </w:rPr>
      </w:pPr>
      <w:r w:rsidRPr="00214F12">
        <w:rPr>
          <w:rFonts w:ascii="宋体" w:eastAsia="宋体" w:hAnsi="宋体" w:cs="宋体" w:hint="eastAsia"/>
          <w:color w:val="000000"/>
          <w:kern w:val="0"/>
          <w:szCs w:val="21"/>
        </w:rPr>
        <w:t>2016年7月19日，陈某康请周某卜赴深圳与钟某就收购事项进行具体商谈。</w:t>
      </w:r>
    </w:p>
    <w:p w:rsidR="00214F12" w:rsidRPr="00214F12" w:rsidRDefault="00214F12" w:rsidP="00214F12">
      <w:pPr>
        <w:widowControl/>
        <w:shd w:val="clear" w:color="auto" w:fill="FFFFFF"/>
        <w:spacing w:line="360" w:lineRule="atLeast"/>
        <w:ind w:firstLine="420"/>
        <w:rPr>
          <w:rFonts w:ascii="楷体" w:eastAsia="楷体" w:hAnsi="楷体" w:cs="宋体" w:hint="eastAsia"/>
          <w:color w:val="000000"/>
          <w:kern w:val="0"/>
          <w:sz w:val="24"/>
          <w:szCs w:val="24"/>
        </w:rPr>
      </w:pPr>
      <w:r w:rsidRPr="00214F12">
        <w:rPr>
          <w:rFonts w:ascii="宋体" w:eastAsia="宋体" w:hAnsi="宋体" w:cs="宋体" w:hint="eastAsia"/>
          <w:color w:val="000000"/>
          <w:kern w:val="0"/>
          <w:szCs w:val="21"/>
        </w:rPr>
        <w:t>2016年7月23日，周某卜从哈尔滨飞抵深圳，向钟某介绍捷夫珠宝的基本情况和近几年经营规模及营业收入情况，希望金一文化整体收购捷夫珠宝，钟某表示同意。当天双方参与的人员有钟某、周某卜、陈某康、黄钦坚。</w:t>
      </w:r>
    </w:p>
    <w:p w:rsidR="00214F12" w:rsidRPr="00214F12" w:rsidRDefault="00214F12" w:rsidP="00214F12">
      <w:pPr>
        <w:widowControl/>
        <w:shd w:val="clear" w:color="auto" w:fill="FFFFFF"/>
        <w:spacing w:line="360" w:lineRule="atLeast"/>
        <w:ind w:firstLine="420"/>
        <w:rPr>
          <w:rFonts w:ascii="楷体" w:eastAsia="楷体" w:hAnsi="楷体" w:cs="宋体" w:hint="eastAsia"/>
          <w:color w:val="000000"/>
          <w:kern w:val="0"/>
          <w:sz w:val="24"/>
          <w:szCs w:val="24"/>
        </w:rPr>
      </w:pPr>
      <w:r w:rsidRPr="00214F12">
        <w:rPr>
          <w:rFonts w:ascii="宋体" w:eastAsia="宋体" w:hAnsi="宋体" w:cs="宋体" w:hint="eastAsia"/>
          <w:color w:val="000000"/>
          <w:kern w:val="0"/>
          <w:szCs w:val="21"/>
        </w:rPr>
        <w:t>2016年8月20日，周某卜与钟某商定收购捷夫珠宝的估值与方式，即收购市盈率为10至13倍，收购对价30%支付现金、70%发行股份。</w:t>
      </w:r>
    </w:p>
    <w:p w:rsidR="00214F12" w:rsidRPr="00214F12" w:rsidRDefault="00214F12" w:rsidP="00214F12">
      <w:pPr>
        <w:widowControl/>
        <w:shd w:val="clear" w:color="auto" w:fill="FFFFFF"/>
        <w:spacing w:line="360" w:lineRule="atLeast"/>
        <w:ind w:firstLine="420"/>
        <w:rPr>
          <w:rFonts w:ascii="楷体" w:eastAsia="楷体" w:hAnsi="楷体" w:cs="宋体" w:hint="eastAsia"/>
          <w:color w:val="000000"/>
          <w:kern w:val="0"/>
          <w:sz w:val="24"/>
          <w:szCs w:val="24"/>
        </w:rPr>
      </w:pPr>
      <w:r w:rsidRPr="00214F12">
        <w:rPr>
          <w:rFonts w:ascii="宋体" w:eastAsia="宋体" w:hAnsi="宋体" w:cs="宋体" w:hint="eastAsia"/>
          <w:color w:val="000000"/>
          <w:kern w:val="0"/>
          <w:szCs w:val="21"/>
        </w:rPr>
        <w:t>2016年9月初，周某卜到深圳与钟某商定了收购捷夫珠宝的全部细节。</w:t>
      </w:r>
    </w:p>
    <w:p w:rsidR="00214F12" w:rsidRPr="00214F12" w:rsidRDefault="00214F12" w:rsidP="00214F12">
      <w:pPr>
        <w:widowControl/>
        <w:shd w:val="clear" w:color="auto" w:fill="FFFFFF"/>
        <w:spacing w:line="360" w:lineRule="atLeast"/>
        <w:ind w:firstLine="420"/>
        <w:rPr>
          <w:rFonts w:ascii="楷体" w:eastAsia="楷体" w:hAnsi="楷体" w:cs="宋体" w:hint="eastAsia"/>
          <w:color w:val="000000"/>
          <w:kern w:val="0"/>
          <w:sz w:val="24"/>
          <w:szCs w:val="24"/>
        </w:rPr>
      </w:pPr>
      <w:r w:rsidRPr="00214F12">
        <w:rPr>
          <w:rFonts w:ascii="宋体" w:eastAsia="宋体" w:hAnsi="宋体" w:cs="宋体" w:hint="eastAsia"/>
          <w:color w:val="000000"/>
          <w:kern w:val="0"/>
          <w:szCs w:val="21"/>
        </w:rPr>
        <w:t>2016年9月13日，金一文化公告停牌。</w:t>
      </w:r>
    </w:p>
    <w:p w:rsidR="00214F12" w:rsidRPr="00214F12" w:rsidRDefault="00214F12" w:rsidP="00214F12">
      <w:pPr>
        <w:widowControl/>
        <w:shd w:val="clear" w:color="auto" w:fill="FFFFFF"/>
        <w:spacing w:line="360" w:lineRule="atLeast"/>
        <w:ind w:firstLine="420"/>
        <w:rPr>
          <w:rFonts w:ascii="楷体" w:eastAsia="楷体" w:hAnsi="楷体" w:cs="宋体" w:hint="eastAsia"/>
          <w:color w:val="000000"/>
          <w:kern w:val="0"/>
          <w:sz w:val="24"/>
          <w:szCs w:val="24"/>
        </w:rPr>
      </w:pPr>
      <w:r w:rsidRPr="00214F12">
        <w:rPr>
          <w:rFonts w:ascii="宋体" w:eastAsia="宋体" w:hAnsi="宋体" w:cs="宋体" w:hint="eastAsia"/>
          <w:color w:val="000000"/>
          <w:kern w:val="0"/>
          <w:szCs w:val="21"/>
        </w:rPr>
        <w:t>2016年12月6日，金一文化公告拟收购捷夫珠宝100%股权事项。</w:t>
      </w:r>
    </w:p>
    <w:p w:rsidR="00214F12" w:rsidRPr="00214F12" w:rsidRDefault="00214F12" w:rsidP="00214F12">
      <w:pPr>
        <w:widowControl/>
        <w:shd w:val="clear" w:color="auto" w:fill="FFFFFF"/>
        <w:spacing w:line="360" w:lineRule="atLeast"/>
        <w:ind w:firstLine="420"/>
        <w:rPr>
          <w:rFonts w:ascii="楷体" w:eastAsia="楷体" w:hAnsi="楷体" w:cs="宋体" w:hint="eastAsia"/>
          <w:color w:val="000000"/>
          <w:kern w:val="0"/>
          <w:sz w:val="24"/>
          <w:szCs w:val="24"/>
        </w:rPr>
      </w:pPr>
      <w:r w:rsidRPr="00214F12">
        <w:rPr>
          <w:rFonts w:ascii="宋体" w:eastAsia="宋体" w:hAnsi="宋体" w:cs="宋体" w:hint="eastAsia"/>
          <w:color w:val="000000"/>
          <w:kern w:val="0"/>
          <w:szCs w:val="21"/>
        </w:rPr>
        <w:lastRenderedPageBreak/>
        <w:t>综上，金一文化收购捷夫珠宝100%股权事项，构成上市公司重大投资行为，属于《证券法》第六十七条第二款第二项所述重大事件，为《证券法》第七十五条第二款第一项规定的内幕信息。该内幕信息形成于2016年7月23日，公开于2016年12月6日。</w:t>
      </w:r>
    </w:p>
    <w:p w:rsidR="00214F12" w:rsidRPr="00214F12" w:rsidRDefault="00214F12" w:rsidP="00214F12">
      <w:pPr>
        <w:widowControl/>
        <w:shd w:val="clear" w:color="auto" w:fill="FFFFFF"/>
        <w:spacing w:line="360" w:lineRule="atLeast"/>
        <w:ind w:firstLine="420"/>
        <w:rPr>
          <w:rFonts w:ascii="楷体" w:eastAsia="楷体" w:hAnsi="楷体" w:cs="宋体" w:hint="eastAsia"/>
          <w:color w:val="000000"/>
          <w:kern w:val="0"/>
          <w:sz w:val="24"/>
          <w:szCs w:val="24"/>
        </w:rPr>
      </w:pPr>
      <w:r w:rsidRPr="00214F12">
        <w:rPr>
          <w:rFonts w:ascii="宋体" w:eastAsia="宋体" w:hAnsi="宋体" w:cs="宋体" w:hint="eastAsia"/>
          <w:color w:val="000000"/>
          <w:kern w:val="0"/>
          <w:szCs w:val="21"/>
        </w:rPr>
        <w:t>二、黄钦坚内幕交易“金一文化”</w:t>
      </w:r>
    </w:p>
    <w:p w:rsidR="00214F12" w:rsidRPr="00214F12" w:rsidRDefault="00214F12" w:rsidP="00214F12">
      <w:pPr>
        <w:widowControl/>
        <w:shd w:val="clear" w:color="auto" w:fill="FFFFFF"/>
        <w:spacing w:line="360" w:lineRule="atLeast"/>
        <w:ind w:firstLine="420"/>
        <w:rPr>
          <w:rFonts w:ascii="楷体" w:eastAsia="楷体" w:hAnsi="楷体" w:cs="宋体" w:hint="eastAsia"/>
          <w:color w:val="000000"/>
          <w:kern w:val="0"/>
          <w:sz w:val="24"/>
          <w:szCs w:val="24"/>
        </w:rPr>
      </w:pPr>
      <w:r w:rsidRPr="00214F12">
        <w:rPr>
          <w:rFonts w:ascii="宋体" w:eastAsia="宋体" w:hAnsi="宋体" w:cs="宋体" w:hint="eastAsia"/>
          <w:color w:val="000000"/>
          <w:kern w:val="0"/>
          <w:szCs w:val="21"/>
        </w:rPr>
        <w:t>（一）黄钦坚系内幕信息的知情人</w:t>
      </w:r>
    </w:p>
    <w:p w:rsidR="00214F12" w:rsidRPr="00214F12" w:rsidRDefault="00214F12" w:rsidP="00214F12">
      <w:pPr>
        <w:widowControl/>
        <w:shd w:val="clear" w:color="auto" w:fill="FFFFFF"/>
        <w:spacing w:line="360" w:lineRule="atLeast"/>
        <w:ind w:firstLine="420"/>
        <w:rPr>
          <w:rFonts w:ascii="楷体" w:eastAsia="楷体" w:hAnsi="楷体" w:cs="宋体" w:hint="eastAsia"/>
          <w:color w:val="000000"/>
          <w:kern w:val="0"/>
          <w:sz w:val="24"/>
          <w:szCs w:val="24"/>
        </w:rPr>
      </w:pPr>
      <w:r w:rsidRPr="00214F12">
        <w:rPr>
          <w:rFonts w:ascii="宋体" w:eastAsia="宋体" w:hAnsi="宋体" w:cs="宋体" w:hint="eastAsia"/>
          <w:color w:val="000000"/>
          <w:kern w:val="0"/>
          <w:szCs w:val="21"/>
        </w:rPr>
        <w:t>黄钦坚作为金一文化控股子公司的董事，2016年7月23日钟某与周某卜商定金一文化收购捷夫珠宝100%股权事项时，黄钦坚在现场参与谈判，黄钦坚属于《证券法》第七十四条第三项规定的证券交易内幕信息知情人，知悉时间为2016年7月23日。</w:t>
      </w:r>
    </w:p>
    <w:p w:rsidR="00214F12" w:rsidRPr="00214F12" w:rsidRDefault="00214F12" w:rsidP="00214F12">
      <w:pPr>
        <w:widowControl/>
        <w:shd w:val="clear" w:color="auto" w:fill="FFFFFF"/>
        <w:spacing w:line="360" w:lineRule="atLeast"/>
        <w:ind w:firstLine="420"/>
        <w:rPr>
          <w:rFonts w:ascii="楷体" w:eastAsia="楷体" w:hAnsi="楷体" w:cs="宋体" w:hint="eastAsia"/>
          <w:color w:val="000000"/>
          <w:kern w:val="0"/>
          <w:sz w:val="24"/>
          <w:szCs w:val="24"/>
        </w:rPr>
      </w:pPr>
      <w:r w:rsidRPr="00214F12">
        <w:rPr>
          <w:rFonts w:ascii="宋体" w:eastAsia="宋体" w:hAnsi="宋体" w:cs="宋体" w:hint="eastAsia"/>
          <w:color w:val="000000"/>
          <w:kern w:val="0"/>
          <w:szCs w:val="21"/>
        </w:rPr>
        <w:t>（二）黄钦坚控制使用“朱某斌”“李某颖”证券账户情况</w:t>
      </w:r>
    </w:p>
    <w:p w:rsidR="00214F12" w:rsidRPr="00214F12" w:rsidRDefault="00214F12" w:rsidP="00214F12">
      <w:pPr>
        <w:widowControl/>
        <w:shd w:val="clear" w:color="auto" w:fill="FFFFFF"/>
        <w:spacing w:line="360" w:lineRule="atLeast"/>
        <w:ind w:firstLine="420"/>
        <w:rPr>
          <w:rFonts w:ascii="楷体" w:eastAsia="楷体" w:hAnsi="楷体" w:cs="宋体" w:hint="eastAsia"/>
          <w:color w:val="000000"/>
          <w:kern w:val="0"/>
          <w:sz w:val="24"/>
          <w:szCs w:val="24"/>
        </w:rPr>
      </w:pPr>
      <w:r w:rsidRPr="00214F12">
        <w:rPr>
          <w:rFonts w:ascii="宋体" w:eastAsia="宋体" w:hAnsi="宋体" w:cs="宋体" w:hint="eastAsia"/>
          <w:color w:val="000000"/>
          <w:kern w:val="0"/>
          <w:szCs w:val="21"/>
        </w:rPr>
        <w:t>“朱某斌”证券账户于2009年4月27日开立于长江证券深圳后海海岸城营业部。“李某颖”证券账户于2015年5月15日开</w:t>
      </w:r>
      <w:proofErr w:type="gramStart"/>
      <w:r w:rsidRPr="00214F12">
        <w:rPr>
          <w:rFonts w:ascii="宋体" w:eastAsia="宋体" w:hAnsi="宋体" w:cs="宋体" w:hint="eastAsia"/>
          <w:color w:val="000000"/>
          <w:kern w:val="0"/>
          <w:szCs w:val="21"/>
        </w:rPr>
        <w:t>立于国</w:t>
      </w:r>
      <w:proofErr w:type="gramEnd"/>
      <w:r w:rsidRPr="00214F12">
        <w:rPr>
          <w:rFonts w:ascii="宋体" w:eastAsia="宋体" w:hAnsi="宋体" w:cs="宋体" w:hint="eastAsia"/>
          <w:color w:val="000000"/>
          <w:kern w:val="0"/>
          <w:szCs w:val="21"/>
        </w:rPr>
        <w:t>信证券深圳泰然九路营业部。黄钦坚为“朱某斌”“李某颖”证券账户的实际使用人，黄钦坚通过朱某斌前妻闫某联系朱某斌借用上述证券账户，并委托朱某斌在资金到账时代为操作买入“金一文化”。交易后，朱某斌将上述证券账户的交易对账单发给黄钦坚或其公司财务部经理周某鹏。上述证券账户均通过朱某斌本人电脑和手机下单交易。</w:t>
      </w:r>
    </w:p>
    <w:p w:rsidR="00214F12" w:rsidRPr="00214F12" w:rsidRDefault="00214F12" w:rsidP="00214F12">
      <w:pPr>
        <w:widowControl/>
        <w:shd w:val="clear" w:color="auto" w:fill="FFFFFF"/>
        <w:spacing w:line="360" w:lineRule="atLeast"/>
        <w:ind w:firstLine="420"/>
        <w:rPr>
          <w:rFonts w:ascii="楷体" w:eastAsia="楷体" w:hAnsi="楷体" w:cs="宋体" w:hint="eastAsia"/>
          <w:color w:val="000000"/>
          <w:kern w:val="0"/>
          <w:sz w:val="24"/>
          <w:szCs w:val="24"/>
        </w:rPr>
      </w:pPr>
      <w:r w:rsidRPr="00214F12">
        <w:rPr>
          <w:rFonts w:ascii="宋体" w:eastAsia="宋体" w:hAnsi="宋体" w:cs="宋体" w:hint="eastAsia"/>
          <w:color w:val="000000"/>
          <w:kern w:val="0"/>
          <w:szCs w:val="21"/>
        </w:rPr>
        <w:t>（三）“朱某斌”“李某颖”证券账户资金来源</w:t>
      </w:r>
    </w:p>
    <w:p w:rsidR="00214F12" w:rsidRPr="00214F12" w:rsidRDefault="00214F12" w:rsidP="00214F12">
      <w:pPr>
        <w:widowControl/>
        <w:shd w:val="clear" w:color="auto" w:fill="FFFFFF"/>
        <w:spacing w:line="360" w:lineRule="atLeast"/>
        <w:ind w:firstLine="420"/>
        <w:rPr>
          <w:rFonts w:ascii="楷体" w:eastAsia="楷体" w:hAnsi="楷体" w:cs="宋体" w:hint="eastAsia"/>
          <w:color w:val="000000"/>
          <w:kern w:val="0"/>
          <w:sz w:val="24"/>
          <w:szCs w:val="24"/>
        </w:rPr>
      </w:pPr>
      <w:r w:rsidRPr="00214F12">
        <w:rPr>
          <w:rFonts w:ascii="宋体" w:eastAsia="宋体" w:hAnsi="宋体" w:cs="宋体" w:hint="eastAsia"/>
          <w:color w:val="000000"/>
          <w:kern w:val="0"/>
          <w:szCs w:val="21"/>
        </w:rPr>
        <w:t>“朱某斌”证券账户于2016年7月28日、7月29日、8月2日共转入2,000万元，2016年8月18日至8月19日，共转入1,000万元，资金来源均为黄钦坚自有资金。</w:t>
      </w:r>
    </w:p>
    <w:p w:rsidR="00214F12" w:rsidRPr="00214F12" w:rsidRDefault="00214F12" w:rsidP="00214F12">
      <w:pPr>
        <w:widowControl/>
        <w:shd w:val="clear" w:color="auto" w:fill="FFFFFF"/>
        <w:spacing w:line="360" w:lineRule="atLeast"/>
        <w:ind w:firstLine="420"/>
        <w:rPr>
          <w:rFonts w:ascii="楷体" w:eastAsia="楷体" w:hAnsi="楷体" w:cs="宋体" w:hint="eastAsia"/>
          <w:color w:val="000000"/>
          <w:kern w:val="0"/>
          <w:sz w:val="24"/>
          <w:szCs w:val="24"/>
        </w:rPr>
      </w:pPr>
      <w:r w:rsidRPr="00214F12">
        <w:rPr>
          <w:rFonts w:ascii="宋体" w:eastAsia="宋体" w:hAnsi="宋体" w:cs="宋体" w:hint="eastAsia"/>
          <w:color w:val="000000"/>
          <w:kern w:val="0"/>
          <w:szCs w:val="21"/>
        </w:rPr>
        <w:t>“李某颖”资金账户2016年8月24日转入1,000万元，资金来源为黄钦坚自有资金。</w:t>
      </w:r>
    </w:p>
    <w:p w:rsidR="00214F12" w:rsidRPr="00214F12" w:rsidRDefault="00214F12" w:rsidP="00214F12">
      <w:pPr>
        <w:widowControl/>
        <w:shd w:val="clear" w:color="auto" w:fill="FFFFFF"/>
        <w:spacing w:line="360" w:lineRule="atLeast"/>
        <w:ind w:firstLine="420"/>
        <w:rPr>
          <w:rFonts w:ascii="楷体" w:eastAsia="楷体" w:hAnsi="楷体" w:cs="宋体" w:hint="eastAsia"/>
          <w:color w:val="000000"/>
          <w:kern w:val="0"/>
          <w:sz w:val="24"/>
          <w:szCs w:val="24"/>
        </w:rPr>
      </w:pPr>
      <w:r w:rsidRPr="00214F12">
        <w:rPr>
          <w:rFonts w:ascii="宋体" w:eastAsia="宋体" w:hAnsi="宋体" w:cs="宋体" w:hint="eastAsia"/>
          <w:color w:val="000000"/>
          <w:kern w:val="0"/>
          <w:szCs w:val="21"/>
        </w:rPr>
        <w:t>（四）“朱某斌”“李某颖”证券账户交易“金一文化”情况</w:t>
      </w:r>
    </w:p>
    <w:p w:rsidR="00214F12" w:rsidRPr="00214F12" w:rsidRDefault="00214F12" w:rsidP="00214F12">
      <w:pPr>
        <w:widowControl/>
        <w:shd w:val="clear" w:color="auto" w:fill="FFFFFF"/>
        <w:spacing w:line="360" w:lineRule="atLeast"/>
        <w:ind w:firstLine="420"/>
        <w:rPr>
          <w:rFonts w:ascii="楷体" w:eastAsia="楷体" w:hAnsi="楷体" w:cs="宋体" w:hint="eastAsia"/>
          <w:color w:val="000000"/>
          <w:kern w:val="0"/>
          <w:sz w:val="24"/>
          <w:szCs w:val="24"/>
        </w:rPr>
      </w:pPr>
      <w:r w:rsidRPr="00214F12">
        <w:rPr>
          <w:rFonts w:ascii="宋体" w:eastAsia="宋体" w:hAnsi="宋体" w:cs="宋体" w:hint="eastAsia"/>
          <w:color w:val="000000"/>
          <w:kern w:val="0"/>
          <w:szCs w:val="21"/>
        </w:rPr>
        <w:t>“朱某斌”证券账户分别于2016年7月29日、2016年8月1日至8月22日合计买入“金一文化”144.09万股，买入金额2,981.85万元，后于2016年12月20日至12月29日、2017年5月11日至8月16日将“金一文化”全部卖出，卖出金额2,399.36万元。</w:t>
      </w:r>
    </w:p>
    <w:p w:rsidR="00214F12" w:rsidRPr="00214F12" w:rsidRDefault="00214F12" w:rsidP="00214F12">
      <w:pPr>
        <w:widowControl/>
        <w:shd w:val="clear" w:color="auto" w:fill="FFFFFF"/>
        <w:spacing w:line="360" w:lineRule="atLeast"/>
        <w:ind w:firstLine="420"/>
        <w:rPr>
          <w:rFonts w:ascii="楷体" w:eastAsia="楷体" w:hAnsi="楷体" w:cs="宋体" w:hint="eastAsia"/>
          <w:color w:val="000000"/>
          <w:kern w:val="0"/>
          <w:sz w:val="24"/>
          <w:szCs w:val="24"/>
        </w:rPr>
      </w:pPr>
      <w:r w:rsidRPr="00214F12">
        <w:rPr>
          <w:rFonts w:ascii="宋体" w:eastAsia="宋体" w:hAnsi="宋体" w:cs="宋体" w:hint="eastAsia"/>
          <w:color w:val="000000"/>
          <w:kern w:val="0"/>
          <w:szCs w:val="21"/>
        </w:rPr>
        <w:t>“李某颖”证券账户于2016年8月24日至8月25日买入“金一文化”49.60万股，金额991.62万元。2016年12月26日至12月27日，累计卖出49.52万股，卖出金额847.74万元，截至2017年8月16日（盈利测算日），账户尚有“金一文化”余股800股。</w:t>
      </w:r>
    </w:p>
    <w:p w:rsidR="00214F12" w:rsidRPr="00214F12" w:rsidRDefault="00214F12" w:rsidP="00214F12">
      <w:pPr>
        <w:widowControl/>
        <w:shd w:val="clear" w:color="auto" w:fill="FFFFFF"/>
        <w:spacing w:line="360" w:lineRule="atLeast"/>
        <w:ind w:firstLine="420"/>
        <w:rPr>
          <w:rFonts w:ascii="楷体" w:eastAsia="楷体" w:hAnsi="楷体" w:cs="宋体" w:hint="eastAsia"/>
          <w:color w:val="000000"/>
          <w:kern w:val="0"/>
          <w:sz w:val="24"/>
          <w:szCs w:val="24"/>
        </w:rPr>
      </w:pPr>
      <w:r w:rsidRPr="00214F12">
        <w:rPr>
          <w:rFonts w:ascii="宋体" w:eastAsia="宋体" w:hAnsi="宋体" w:cs="宋体" w:hint="eastAsia"/>
          <w:color w:val="000000"/>
          <w:kern w:val="0"/>
          <w:szCs w:val="21"/>
        </w:rPr>
        <w:t>以上事实有证券账户交易终端硬件信息、证券账户资料、银行账户资料、相关人员询问笔录、交易所数据信息等证据证明，足以认定。</w:t>
      </w:r>
    </w:p>
    <w:p w:rsidR="00214F12" w:rsidRPr="00214F12" w:rsidRDefault="00214F12" w:rsidP="00214F12">
      <w:pPr>
        <w:widowControl/>
        <w:shd w:val="clear" w:color="auto" w:fill="FFFFFF"/>
        <w:spacing w:line="360" w:lineRule="atLeast"/>
        <w:ind w:firstLine="420"/>
        <w:rPr>
          <w:rFonts w:ascii="楷体" w:eastAsia="楷体" w:hAnsi="楷体" w:cs="宋体" w:hint="eastAsia"/>
          <w:color w:val="000000"/>
          <w:kern w:val="0"/>
          <w:sz w:val="24"/>
          <w:szCs w:val="24"/>
        </w:rPr>
      </w:pPr>
      <w:r w:rsidRPr="00214F12">
        <w:rPr>
          <w:rFonts w:ascii="宋体" w:eastAsia="宋体" w:hAnsi="宋体" w:cs="宋体" w:hint="eastAsia"/>
          <w:color w:val="000000"/>
          <w:kern w:val="0"/>
          <w:szCs w:val="21"/>
        </w:rPr>
        <w:t>在内幕信息公开前，黄钦坚作为内幕信息知情人利用“朱某斌”“李某颖”证券账户累计买入“金一文化”193.69万股，金额3,973.47万元，截至2017年8月16日，卖出193.61万股，亏损733.20万元，黄钦坚的上述行为违反了《证券法》第七十三条、七十六条第一款的规定，构成《证券法》第二百零二条所述的内幕交易行为。</w:t>
      </w:r>
    </w:p>
    <w:p w:rsidR="00214F12" w:rsidRPr="00214F12" w:rsidRDefault="00214F12" w:rsidP="00214F12">
      <w:pPr>
        <w:widowControl/>
        <w:shd w:val="clear" w:color="auto" w:fill="FFFFFF"/>
        <w:spacing w:line="360" w:lineRule="atLeast"/>
        <w:ind w:firstLine="420"/>
        <w:rPr>
          <w:rFonts w:ascii="楷体" w:eastAsia="楷体" w:hAnsi="楷体" w:cs="宋体" w:hint="eastAsia"/>
          <w:color w:val="000000"/>
          <w:kern w:val="0"/>
          <w:sz w:val="24"/>
          <w:szCs w:val="24"/>
        </w:rPr>
      </w:pPr>
      <w:r w:rsidRPr="00214F12">
        <w:rPr>
          <w:rFonts w:ascii="宋体" w:eastAsia="宋体" w:hAnsi="宋体" w:cs="宋体" w:hint="eastAsia"/>
          <w:color w:val="000000"/>
          <w:kern w:val="0"/>
          <w:szCs w:val="21"/>
        </w:rPr>
        <w:t>当事人的代理人在听证中提出：第一，黄钦</w:t>
      </w:r>
      <w:proofErr w:type="gramStart"/>
      <w:r w:rsidRPr="00214F12">
        <w:rPr>
          <w:rFonts w:ascii="宋体" w:eastAsia="宋体" w:hAnsi="宋体" w:cs="宋体" w:hint="eastAsia"/>
          <w:color w:val="000000"/>
          <w:kern w:val="0"/>
          <w:szCs w:val="21"/>
        </w:rPr>
        <w:t>坚不</w:t>
      </w:r>
      <w:proofErr w:type="gramEnd"/>
      <w:r w:rsidRPr="00214F12">
        <w:rPr>
          <w:rFonts w:ascii="宋体" w:eastAsia="宋体" w:hAnsi="宋体" w:cs="宋体" w:hint="eastAsia"/>
          <w:color w:val="000000"/>
          <w:kern w:val="0"/>
          <w:szCs w:val="21"/>
        </w:rPr>
        <w:t>知悉内幕信息。黄钦</w:t>
      </w:r>
      <w:proofErr w:type="gramStart"/>
      <w:r w:rsidRPr="00214F12">
        <w:rPr>
          <w:rFonts w:ascii="宋体" w:eastAsia="宋体" w:hAnsi="宋体" w:cs="宋体" w:hint="eastAsia"/>
          <w:color w:val="000000"/>
          <w:kern w:val="0"/>
          <w:szCs w:val="21"/>
        </w:rPr>
        <w:t>坚</w:t>
      </w:r>
      <w:proofErr w:type="gramEnd"/>
      <w:r w:rsidRPr="00214F12">
        <w:rPr>
          <w:rFonts w:ascii="宋体" w:eastAsia="宋体" w:hAnsi="宋体" w:cs="宋体" w:hint="eastAsia"/>
          <w:color w:val="000000"/>
          <w:kern w:val="0"/>
          <w:szCs w:val="21"/>
        </w:rPr>
        <w:t>未在现场参加金</w:t>
      </w:r>
      <w:proofErr w:type="gramStart"/>
      <w:r w:rsidRPr="00214F12">
        <w:rPr>
          <w:rFonts w:ascii="宋体" w:eastAsia="宋体" w:hAnsi="宋体" w:cs="宋体" w:hint="eastAsia"/>
          <w:color w:val="000000"/>
          <w:kern w:val="0"/>
          <w:szCs w:val="21"/>
        </w:rPr>
        <w:t>一</w:t>
      </w:r>
      <w:proofErr w:type="gramEnd"/>
      <w:r w:rsidRPr="00214F12">
        <w:rPr>
          <w:rFonts w:ascii="宋体" w:eastAsia="宋体" w:hAnsi="宋体" w:cs="宋体" w:hint="eastAsia"/>
          <w:color w:val="000000"/>
          <w:kern w:val="0"/>
          <w:szCs w:val="21"/>
        </w:rPr>
        <w:t>文化收购捷夫珠宝谈判，</w:t>
      </w:r>
      <w:proofErr w:type="gramStart"/>
      <w:r w:rsidRPr="00214F12">
        <w:rPr>
          <w:rFonts w:ascii="宋体" w:eastAsia="宋体" w:hAnsi="宋体" w:cs="宋体" w:hint="eastAsia"/>
          <w:color w:val="000000"/>
          <w:kern w:val="0"/>
          <w:szCs w:val="21"/>
        </w:rPr>
        <w:t>不</w:t>
      </w:r>
      <w:proofErr w:type="gramEnd"/>
      <w:r w:rsidRPr="00214F12">
        <w:rPr>
          <w:rFonts w:ascii="宋体" w:eastAsia="宋体" w:hAnsi="宋体" w:cs="宋体" w:hint="eastAsia"/>
          <w:color w:val="000000"/>
          <w:kern w:val="0"/>
          <w:szCs w:val="21"/>
        </w:rPr>
        <w:t>知悉内幕信息，内幕信息知情人钟某、陈某康、周某卜未将收购事宜告诉黄钦</w:t>
      </w:r>
      <w:proofErr w:type="gramStart"/>
      <w:r w:rsidRPr="00214F12">
        <w:rPr>
          <w:rFonts w:ascii="宋体" w:eastAsia="宋体" w:hAnsi="宋体" w:cs="宋体" w:hint="eastAsia"/>
          <w:color w:val="000000"/>
          <w:kern w:val="0"/>
          <w:szCs w:val="21"/>
        </w:rPr>
        <w:t>坚</w:t>
      </w:r>
      <w:proofErr w:type="gramEnd"/>
      <w:r w:rsidRPr="00214F12">
        <w:rPr>
          <w:rFonts w:ascii="宋体" w:eastAsia="宋体" w:hAnsi="宋体" w:cs="宋体" w:hint="eastAsia"/>
          <w:color w:val="000000"/>
          <w:kern w:val="0"/>
          <w:szCs w:val="21"/>
        </w:rPr>
        <w:t>。第二，黄钦</w:t>
      </w:r>
      <w:proofErr w:type="gramStart"/>
      <w:r w:rsidRPr="00214F12">
        <w:rPr>
          <w:rFonts w:ascii="宋体" w:eastAsia="宋体" w:hAnsi="宋体" w:cs="宋体" w:hint="eastAsia"/>
          <w:color w:val="000000"/>
          <w:kern w:val="0"/>
          <w:szCs w:val="21"/>
        </w:rPr>
        <w:t>坚</w:t>
      </w:r>
      <w:proofErr w:type="gramEnd"/>
      <w:r w:rsidRPr="00214F12">
        <w:rPr>
          <w:rFonts w:ascii="宋体" w:eastAsia="宋体" w:hAnsi="宋体" w:cs="宋体" w:hint="eastAsia"/>
          <w:color w:val="000000"/>
          <w:kern w:val="0"/>
          <w:szCs w:val="21"/>
        </w:rPr>
        <w:t>交易行为并不异常且有合理理由。黄钦</w:t>
      </w:r>
      <w:proofErr w:type="gramStart"/>
      <w:r w:rsidRPr="00214F12">
        <w:rPr>
          <w:rFonts w:ascii="宋体" w:eastAsia="宋体" w:hAnsi="宋体" w:cs="宋体" w:hint="eastAsia"/>
          <w:color w:val="000000"/>
          <w:kern w:val="0"/>
          <w:szCs w:val="21"/>
        </w:rPr>
        <w:t>坚</w:t>
      </w:r>
      <w:proofErr w:type="gramEnd"/>
      <w:r w:rsidRPr="00214F12">
        <w:rPr>
          <w:rFonts w:ascii="宋体" w:eastAsia="宋体" w:hAnsi="宋体" w:cs="宋体" w:hint="eastAsia"/>
          <w:color w:val="000000"/>
          <w:kern w:val="0"/>
          <w:szCs w:val="21"/>
        </w:rPr>
        <w:t>买入特点是缓慢买进，再缓慢卖出，其交易特点与通常内幕交易的特点有很大区别。黄钦</w:t>
      </w:r>
      <w:proofErr w:type="gramStart"/>
      <w:r w:rsidRPr="00214F12">
        <w:rPr>
          <w:rFonts w:ascii="宋体" w:eastAsia="宋体" w:hAnsi="宋体" w:cs="宋体" w:hint="eastAsia"/>
          <w:color w:val="000000"/>
          <w:kern w:val="0"/>
          <w:szCs w:val="21"/>
        </w:rPr>
        <w:t>坚</w:t>
      </w:r>
      <w:proofErr w:type="gramEnd"/>
      <w:r w:rsidRPr="00214F12">
        <w:rPr>
          <w:rFonts w:ascii="宋体" w:eastAsia="宋体" w:hAnsi="宋体" w:cs="宋体" w:hint="eastAsia"/>
          <w:color w:val="000000"/>
          <w:kern w:val="0"/>
          <w:szCs w:val="21"/>
        </w:rPr>
        <w:t>买入金</w:t>
      </w:r>
      <w:proofErr w:type="gramStart"/>
      <w:r w:rsidRPr="00214F12">
        <w:rPr>
          <w:rFonts w:ascii="宋体" w:eastAsia="宋体" w:hAnsi="宋体" w:cs="宋体" w:hint="eastAsia"/>
          <w:color w:val="000000"/>
          <w:kern w:val="0"/>
          <w:szCs w:val="21"/>
        </w:rPr>
        <w:t>一</w:t>
      </w:r>
      <w:proofErr w:type="gramEnd"/>
      <w:r w:rsidRPr="00214F12">
        <w:rPr>
          <w:rFonts w:ascii="宋体" w:eastAsia="宋体" w:hAnsi="宋体" w:cs="宋体" w:hint="eastAsia"/>
          <w:color w:val="000000"/>
          <w:kern w:val="0"/>
          <w:szCs w:val="21"/>
        </w:rPr>
        <w:t>文化有正当理由，其买入金</w:t>
      </w:r>
      <w:proofErr w:type="gramStart"/>
      <w:r w:rsidRPr="00214F12">
        <w:rPr>
          <w:rFonts w:ascii="宋体" w:eastAsia="宋体" w:hAnsi="宋体" w:cs="宋体" w:hint="eastAsia"/>
          <w:color w:val="000000"/>
          <w:kern w:val="0"/>
          <w:szCs w:val="21"/>
        </w:rPr>
        <w:t>一</w:t>
      </w:r>
      <w:proofErr w:type="gramEnd"/>
      <w:r w:rsidRPr="00214F12">
        <w:rPr>
          <w:rFonts w:ascii="宋体" w:eastAsia="宋体" w:hAnsi="宋体" w:cs="宋体" w:hint="eastAsia"/>
          <w:color w:val="000000"/>
          <w:kern w:val="0"/>
          <w:szCs w:val="21"/>
        </w:rPr>
        <w:t>文化的原因是认为金</w:t>
      </w:r>
      <w:proofErr w:type="gramStart"/>
      <w:r w:rsidRPr="00214F12">
        <w:rPr>
          <w:rFonts w:ascii="宋体" w:eastAsia="宋体" w:hAnsi="宋体" w:cs="宋体" w:hint="eastAsia"/>
          <w:color w:val="000000"/>
          <w:kern w:val="0"/>
          <w:szCs w:val="21"/>
        </w:rPr>
        <w:t>一</w:t>
      </w:r>
      <w:proofErr w:type="gramEnd"/>
      <w:r w:rsidRPr="00214F12">
        <w:rPr>
          <w:rFonts w:ascii="宋体" w:eastAsia="宋体" w:hAnsi="宋体" w:cs="宋体" w:hint="eastAsia"/>
          <w:color w:val="000000"/>
          <w:kern w:val="0"/>
          <w:szCs w:val="21"/>
        </w:rPr>
        <w:t>文化当时股价较低有较大的投资价值。第三，黄钦</w:t>
      </w:r>
      <w:proofErr w:type="gramStart"/>
      <w:r w:rsidRPr="00214F12">
        <w:rPr>
          <w:rFonts w:ascii="宋体" w:eastAsia="宋体" w:hAnsi="宋体" w:cs="宋体" w:hint="eastAsia"/>
          <w:color w:val="000000"/>
          <w:kern w:val="0"/>
          <w:szCs w:val="21"/>
        </w:rPr>
        <w:t>坚</w:t>
      </w:r>
      <w:proofErr w:type="gramEnd"/>
      <w:r w:rsidRPr="00214F12">
        <w:rPr>
          <w:rFonts w:ascii="宋体" w:eastAsia="宋体" w:hAnsi="宋体" w:cs="宋体" w:hint="eastAsia"/>
          <w:color w:val="000000"/>
          <w:kern w:val="0"/>
          <w:szCs w:val="21"/>
        </w:rPr>
        <w:t>请求对其从轻处罚。根据《证券法》第二百零二条的规定，内幕交易没有违法所得或</w:t>
      </w:r>
      <w:r w:rsidRPr="00214F12">
        <w:rPr>
          <w:rFonts w:ascii="宋体" w:eastAsia="宋体" w:hAnsi="宋体" w:cs="宋体" w:hint="eastAsia"/>
          <w:color w:val="000000"/>
          <w:kern w:val="0"/>
          <w:szCs w:val="21"/>
        </w:rPr>
        <w:lastRenderedPageBreak/>
        <w:t>者违法所得不足三万元的，处以三万元以上六十万元以下的罚款。</w:t>
      </w:r>
      <w:proofErr w:type="gramStart"/>
      <w:r w:rsidRPr="00214F12">
        <w:rPr>
          <w:rFonts w:ascii="宋体" w:eastAsia="宋体" w:hAnsi="宋体" w:cs="宋体" w:hint="eastAsia"/>
          <w:color w:val="000000"/>
          <w:kern w:val="0"/>
          <w:szCs w:val="21"/>
        </w:rPr>
        <w:t>告知书拟对</w:t>
      </w:r>
      <w:proofErr w:type="gramEnd"/>
      <w:r w:rsidRPr="00214F12">
        <w:rPr>
          <w:rFonts w:ascii="宋体" w:eastAsia="宋体" w:hAnsi="宋体" w:cs="宋体" w:hint="eastAsia"/>
          <w:color w:val="000000"/>
          <w:kern w:val="0"/>
          <w:szCs w:val="21"/>
        </w:rPr>
        <w:t>黄钦</w:t>
      </w:r>
      <w:proofErr w:type="gramStart"/>
      <w:r w:rsidRPr="00214F12">
        <w:rPr>
          <w:rFonts w:ascii="宋体" w:eastAsia="宋体" w:hAnsi="宋体" w:cs="宋体" w:hint="eastAsia"/>
          <w:color w:val="000000"/>
          <w:kern w:val="0"/>
          <w:szCs w:val="21"/>
        </w:rPr>
        <w:t>坚</w:t>
      </w:r>
      <w:proofErr w:type="gramEnd"/>
      <w:r w:rsidRPr="00214F12">
        <w:rPr>
          <w:rFonts w:ascii="宋体" w:eastAsia="宋体" w:hAnsi="宋体" w:cs="宋体" w:hint="eastAsia"/>
          <w:color w:val="000000"/>
          <w:kern w:val="0"/>
          <w:szCs w:val="21"/>
        </w:rPr>
        <w:t>处以六十万元顶格罚款，处罚过重。黄钦</w:t>
      </w:r>
      <w:proofErr w:type="gramStart"/>
      <w:r w:rsidRPr="00214F12">
        <w:rPr>
          <w:rFonts w:ascii="宋体" w:eastAsia="宋体" w:hAnsi="宋体" w:cs="宋体" w:hint="eastAsia"/>
          <w:color w:val="000000"/>
          <w:kern w:val="0"/>
          <w:szCs w:val="21"/>
        </w:rPr>
        <w:t>坚</w:t>
      </w:r>
      <w:proofErr w:type="gramEnd"/>
      <w:r w:rsidRPr="00214F12">
        <w:rPr>
          <w:rFonts w:ascii="宋体" w:eastAsia="宋体" w:hAnsi="宋体" w:cs="宋体" w:hint="eastAsia"/>
          <w:color w:val="000000"/>
          <w:kern w:val="0"/>
          <w:szCs w:val="21"/>
        </w:rPr>
        <w:t>买入前后股票价格波动较小，影响不大，请求对黄钦</w:t>
      </w:r>
      <w:proofErr w:type="gramStart"/>
      <w:r w:rsidRPr="00214F12">
        <w:rPr>
          <w:rFonts w:ascii="宋体" w:eastAsia="宋体" w:hAnsi="宋体" w:cs="宋体" w:hint="eastAsia"/>
          <w:color w:val="000000"/>
          <w:kern w:val="0"/>
          <w:szCs w:val="21"/>
        </w:rPr>
        <w:t>坚</w:t>
      </w:r>
      <w:proofErr w:type="gramEnd"/>
      <w:r w:rsidRPr="00214F12">
        <w:rPr>
          <w:rFonts w:ascii="宋体" w:eastAsia="宋体" w:hAnsi="宋体" w:cs="宋体" w:hint="eastAsia"/>
          <w:color w:val="000000"/>
          <w:kern w:val="0"/>
          <w:szCs w:val="21"/>
        </w:rPr>
        <w:t>从轻处罚。</w:t>
      </w:r>
    </w:p>
    <w:p w:rsidR="00214F12" w:rsidRPr="00214F12" w:rsidRDefault="00214F12" w:rsidP="00214F12">
      <w:pPr>
        <w:widowControl/>
        <w:shd w:val="clear" w:color="auto" w:fill="FFFFFF"/>
        <w:spacing w:line="360" w:lineRule="atLeast"/>
        <w:ind w:firstLine="420"/>
        <w:rPr>
          <w:rFonts w:ascii="楷体" w:eastAsia="楷体" w:hAnsi="楷体" w:cs="宋体" w:hint="eastAsia"/>
          <w:color w:val="000000"/>
          <w:kern w:val="0"/>
          <w:sz w:val="24"/>
          <w:szCs w:val="24"/>
        </w:rPr>
      </w:pPr>
      <w:r w:rsidRPr="00214F12">
        <w:rPr>
          <w:rFonts w:ascii="宋体" w:eastAsia="宋体" w:hAnsi="宋体" w:cs="宋体" w:hint="eastAsia"/>
          <w:color w:val="000000"/>
          <w:kern w:val="0"/>
          <w:szCs w:val="21"/>
        </w:rPr>
        <w:t>我会认为：第一，黄钦</w:t>
      </w:r>
      <w:proofErr w:type="gramStart"/>
      <w:r w:rsidRPr="00214F12">
        <w:rPr>
          <w:rFonts w:ascii="宋体" w:eastAsia="宋体" w:hAnsi="宋体" w:cs="宋体" w:hint="eastAsia"/>
          <w:color w:val="000000"/>
          <w:kern w:val="0"/>
          <w:szCs w:val="21"/>
        </w:rPr>
        <w:t>坚</w:t>
      </w:r>
      <w:proofErr w:type="gramEnd"/>
      <w:r w:rsidRPr="00214F12">
        <w:rPr>
          <w:rFonts w:ascii="宋体" w:eastAsia="宋体" w:hAnsi="宋体" w:cs="宋体" w:hint="eastAsia"/>
          <w:color w:val="000000"/>
          <w:kern w:val="0"/>
          <w:szCs w:val="21"/>
        </w:rPr>
        <w:t>知悉内幕信息。金</w:t>
      </w:r>
      <w:proofErr w:type="gramStart"/>
      <w:r w:rsidRPr="00214F12">
        <w:rPr>
          <w:rFonts w:ascii="宋体" w:eastAsia="宋体" w:hAnsi="宋体" w:cs="宋体" w:hint="eastAsia"/>
          <w:color w:val="000000"/>
          <w:kern w:val="0"/>
          <w:szCs w:val="21"/>
        </w:rPr>
        <w:t>一</w:t>
      </w:r>
      <w:proofErr w:type="gramEnd"/>
      <w:r w:rsidRPr="00214F12">
        <w:rPr>
          <w:rFonts w:ascii="宋体" w:eastAsia="宋体" w:hAnsi="宋体" w:cs="宋体" w:hint="eastAsia"/>
          <w:color w:val="000000"/>
          <w:kern w:val="0"/>
          <w:szCs w:val="21"/>
        </w:rPr>
        <w:t>文化董事长、实际控制人钟某及金一</w:t>
      </w:r>
      <w:proofErr w:type="gramStart"/>
      <w:r w:rsidRPr="00214F12">
        <w:rPr>
          <w:rFonts w:ascii="宋体" w:eastAsia="宋体" w:hAnsi="宋体" w:cs="宋体" w:hint="eastAsia"/>
          <w:color w:val="000000"/>
          <w:kern w:val="0"/>
          <w:szCs w:val="21"/>
        </w:rPr>
        <w:t>文化副</w:t>
      </w:r>
      <w:proofErr w:type="gramEnd"/>
      <w:r w:rsidRPr="00214F12">
        <w:rPr>
          <w:rFonts w:ascii="宋体" w:eastAsia="宋体" w:hAnsi="宋体" w:cs="宋体" w:hint="eastAsia"/>
          <w:color w:val="000000"/>
          <w:kern w:val="0"/>
          <w:szCs w:val="21"/>
        </w:rPr>
        <w:t>董事长、总经理陈某康的询问笔录，均直接证明黄钦</w:t>
      </w:r>
      <w:proofErr w:type="gramStart"/>
      <w:r w:rsidRPr="00214F12">
        <w:rPr>
          <w:rFonts w:ascii="宋体" w:eastAsia="宋体" w:hAnsi="宋体" w:cs="宋体" w:hint="eastAsia"/>
          <w:color w:val="000000"/>
          <w:kern w:val="0"/>
          <w:szCs w:val="21"/>
        </w:rPr>
        <w:t>坚</w:t>
      </w:r>
      <w:proofErr w:type="gramEnd"/>
      <w:r w:rsidRPr="00214F12">
        <w:rPr>
          <w:rFonts w:ascii="宋体" w:eastAsia="宋体" w:hAnsi="宋体" w:cs="宋体" w:hint="eastAsia"/>
          <w:color w:val="000000"/>
          <w:kern w:val="0"/>
          <w:szCs w:val="21"/>
        </w:rPr>
        <w:t>参加了收购谈判，知悉内幕信息，是内幕信息知情人。第二，黄钦坚的行为构成内幕交易。黄钦坚作为内幕信息知情人，在内幕信息公开前不得买卖股票，其提出因看好金一文化投资价值而买入及买卖行为</w:t>
      </w:r>
      <w:proofErr w:type="gramStart"/>
      <w:r w:rsidRPr="00214F12">
        <w:rPr>
          <w:rFonts w:ascii="宋体" w:eastAsia="宋体" w:hAnsi="宋体" w:cs="宋体" w:hint="eastAsia"/>
          <w:color w:val="000000"/>
          <w:kern w:val="0"/>
          <w:szCs w:val="21"/>
        </w:rPr>
        <w:t>不</w:t>
      </w:r>
      <w:proofErr w:type="gramEnd"/>
      <w:r w:rsidRPr="00214F12">
        <w:rPr>
          <w:rFonts w:ascii="宋体" w:eastAsia="宋体" w:hAnsi="宋体" w:cs="宋体" w:hint="eastAsia"/>
          <w:color w:val="000000"/>
          <w:kern w:val="0"/>
          <w:szCs w:val="21"/>
        </w:rPr>
        <w:t>异常的申辩并非其进行内幕交易的抗辩理由。第三，对黄钦坚的量罚幅度适当。黄钦坚作为金一文化控股子公司的董事，直接参与收购谈判，其明知不应进行内幕交易，但仍借用他人账户在内幕信息敏感期内买卖“金一文化”，买入金额巨大。黄钦坚主观恶性较大，行为恶劣，对其处以六十万元的罚款并无不当。综上，对当事人的陈述申辩意见不予采纳。</w:t>
      </w:r>
    </w:p>
    <w:p w:rsidR="00214F12" w:rsidRPr="00214F12" w:rsidRDefault="00214F12" w:rsidP="00214F12">
      <w:pPr>
        <w:widowControl/>
        <w:shd w:val="clear" w:color="auto" w:fill="FFFFFF"/>
        <w:spacing w:line="360" w:lineRule="atLeast"/>
        <w:ind w:firstLine="420"/>
        <w:rPr>
          <w:rFonts w:ascii="楷体" w:eastAsia="楷体" w:hAnsi="楷体" w:cs="宋体" w:hint="eastAsia"/>
          <w:color w:val="000000"/>
          <w:kern w:val="0"/>
          <w:sz w:val="24"/>
          <w:szCs w:val="24"/>
        </w:rPr>
      </w:pPr>
      <w:r w:rsidRPr="00214F12">
        <w:rPr>
          <w:rFonts w:ascii="宋体" w:eastAsia="宋体" w:hAnsi="宋体" w:cs="宋体" w:hint="eastAsia"/>
          <w:color w:val="000000"/>
          <w:kern w:val="0"/>
          <w:szCs w:val="21"/>
        </w:rPr>
        <w:t>根据违法行为的事实、性质、情节与社会危害程度，依据《证券法》第二百零二条的规定，我会决定：</w:t>
      </w:r>
    </w:p>
    <w:p w:rsidR="00214F12" w:rsidRPr="00214F12" w:rsidRDefault="00214F12" w:rsidP="00214F12">
      <w:pPr>
        <w:widowControl/>
        <w:shd w:val="clear" w:color="auto" w:fill="FFFFFF"/>
        <w:spacing w:line="360" w:lineRule="atLeast"/>
        <w:ind w:firstLine="420"/>
        <w:rPr>
          <w:rFonts w:ascii="楷体" w:eastAsia="楷体" w:hAnsi="楷体" w:cs="宋体" w:hint="eastAsia"/>
          <w:color w:val="000000"/>
          <w:kern w:val="0"/>
          <w:sz w:val="24"/>
          <w:szCs w:val="24"/>
        </w:rPr>
      </w:pPr>
      <w:r w:rsidRPr="00214F12">
        <w:rPr>
          <w:rFonts w:ascii="宋体" w:eastAsia="宋体" w:hAnsi="宋体" w:cs="宋体" w:hint="eastAsia"/>
          <w:color w:val="000000"/>
          <w:kern w:val="0"/>
          <w:szCs w:val="21"/>
        </w:rPr>
        <w:t>责令黄钦坚依法处理非法持有的股票，并处以60万元的罚款。</w:t>
      </w:r>
    </w:p>
    <w:p w:rsidR="00214F12" w:rsidRPr="00214F12" w:rsidRDefault="00214F12" w:rsidP="00214F12">
      <w:pPr>
        <w:widowControl/>
        <w:shd w:val="clear" w:color="auto" w:fill="FFFFFF"/>
        <w:spacing w:line="360" w:lineRule="atLeast"/>
        <w:ind w:firstLine="420"/>
        <w:rPr>
          <w:rFonts w:ascii="楷体" w:eastAsia="楷体" w:hAnsi="楷体" w:cs="宋体" w:hint="eastAsia"/>
          <w:color w:val="000000"/>
          <w:kern w:val="0"/>
          <w:sz w:val="24"/>
          <w:szCs w:val="24"/>
        </w:rPr>
      </w:pPr>
      <w:r w:rsidRPr="00214F12">
        <w:rPr>
          <w:rFonts w:ascii="宋体" w:eastAsia="宋体" w:hAnsi="宋体" w:cs="宋体" w:hint="eastAsia"/>
          <w:color w:val="000000"/>
          <w:kern w:val="0"/>
          <w:szCs w:val="21"/>
        </w:rPr>
        <w:t>上述当事人应自收到本处罚决定书之日起15日内，将罚没款汇交中国证券监督管理委员会（财政</w:t>
      </w:r>
      <w:proofErr w:type="gramStart"/>
      <w:r w:rsidRPr="00214F12">
        <w:rPr>
          <w:rFonts w:ascii="宋体" w:eastAsia="宋体" w:hAnsi="宋体" w:cs="宋体" w:hint="eastAsia"/>
          <w:color w:val="000000"/>
          <w:kern w:val="0"/>
          <w:szCs w:val="21"/>
        </w:rPr>
        <w:t>汇缴专户</w:t>
      </w:r>
      <w:proofErr w:type="gramEnd"/>
      <w:r w:rsidRPr="00214F12">
        <w:rPr>
          <w:rFonts w:ascii="宋体" w:eastAsia="宋体" w:hAnsi="宋体" w:cs="宋体" w:hint="eastAsia"/>
          <w:color w:val="000000"/>
          <w:kern w:val="0"/>
          <w:szCs w:val="21"/>
        </w:rPr>
        <w:t>）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214F12" w:rsidRPr="00214F12" w:rsidRDefault="00214F12" w:rsidP="00214F12">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14F12">
        <w:rPr>
          <w:rFonts w:ascii="宋体" w:eastAsia="宋体" w:hAnsi="宋体" w:cs="宋体" w:hint="eastAsia"/>
          <w:color w:val="000000"/>
          <w:kern w:val="0"/>
          <w:szCs w:val="21"/>
        </w:rPr>
        <w:t>中国证监会</w:t>
      </w:r>
      <w:proofErr w:type="gramStart"/>
      <w:r w:rsidRPr="00214F12">
        <w:rPr>
          <w:rFonts w:ascii="宋体" w:eastAsia="宋体" w:hAnsi="宋体" w:cs="宋体" w:hint="eastAsia"/>
          <w:color w:val="000000"/>
          <w:kern w:val="0"/>
          <w:szCs w:val="21"/>
        </w:rPr>
        <w:t xml:space="preserve">　　　　　</w:t>
      </w:r>
      <w:proofErr w:type="gramEnd"/>
      <w:r w:rsidRPr="00214F12">
        <w:rPr>
          <w:rFonts w:ascii="宋体" w:eastAsia="宋体" w:hAnsi="宋体" w:cs="宋体" w:hint="eastAsia"/>
          <w:color w:val="000000"/>
          <w:kern w:val="0"/>
          <w:szCs w:val="21"/>
        </w:rPr>
        <w:t> </w:t>
      </w:r>
    </w:p>
    <w:p w:rsidR="00214F12" w:rsidRPr="00214F12" w:rsidRDefault="00214F12" w:rsidP="00214F12">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14F12">
        <w:rPr>
          <w:rFonts w:ascii="宋体" w:eastAsia="宋体" w:hAnsi="宋体" w:cs="宋体" w:hint="eastAsia"/>
          <w:color w:val="000000"/>
          <w:kern w:val="0"/>
          <w:szCs w:val="21"/>
        </w:rPr>
        <w:t xml:space="preserve">2018年9月11日　　</w:t>
      </w:r>
      <w:proofErr w:type="gramStart"/>
      <w:r w:rsidRPr="00214F12">
        <w:rPr>
          <w:rFonts w:ascii="宋体" w:eastAsia="宋体" w:hAnsi="宋体" w:cs="宋体" w:hint="eastAsia"/>
          <w:color w:val="000000"/>
          <w:kern w:val="0"/>
          <w:szCs w:val="21"/>
        </w:rPr>
        <w:t xml:space="preserve">　　</w:t>
      </w:r>
      <w:proofErr w:type="gramEnd"/>
    </w:p>
    <w:p w:rsidR="00214F12" w:rsidRPr="00214F12" w:rsidRDefault="00214F12" w:rsidP="00214F12">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14F12">
        <w:rPr>
          <w:rFonts w:ascii="宋体" w:eastAsia="宋体" w:hAnsi="宋体" w:cs="宋体" w:hint="eastAsia"/>
          <w:color w:val="000000"/>
          <w:kern w:val="0"/>
          <w:szCs w:val="21"/>
        </w:rPr>
        <w:t xml:space="preserve">　　　 </w:t>
      </w:r>
    </w:p>
    <w:p w:rsidR="00214F12" w:rsidRPr="00214F12" w:rsidRDefault="00214F12" w:rsidP="00214F12">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214F12" w:rsidRPr="00214F12" w:rsidTr="00214F12">
        <w:trPr>
          <w:tblCellSpacing w:w="15" w:type="dxa"/>
          <w:jc w:val="center"/>
        </w:trPr>
        <w:tc>
          <w:tcPr>
            <w:tcW w:w="900" w:type="dxa"/>
            <w:vAlign w:val="center"/>
            <w:hideMark/>
          </w:tcPr>
          <w:p w:rsidR="00214F12" w:rsidRPr="00214F12" w:rsidRDefault="00214F12" w:rsidP="00214F12">
            <w:pPr>
              <w:widowControl/>
              <w:jc w:val="left"/>
              <w:rPr>
                <w:rFonts w:ascii="宋体" w:eastAsia="宋体" w:hAnsi="宋体" w:cs="宋体" w:hint="eastAsia"/>
                <w:kern w:val="0"/>
                <w:sz w:val="18"/>
                <w:szCs w:val="18"/>
              </w:rPr>
            </w:pPr>
            <w:r w:rsidRPr="00214F12">
              <w:rPr>
                <w:rFonts w:ascii="宋体" w:eastAsia="宋体" w:hAnsi="宋体" w:cs="宋体"/>
                <w:kern w:val="0"/>
                <w:sz w:val="18"/>
                <w:szCs w:val="18"/>
              </w:rPr>
              <w:t> </w:t>
            </w:r>
          </w:p>
        </w:tc>
        <w:tc>
          <w:tcPr>
            <w:tcW w:w="1200" w:type="dxa"/>
            <w:vAlign w:val="center"/>
            <w:hideMark/>
          </w:tcPr>
          <w:p w:rsidR="00214F12" w:rsidRPr="00214F12" w:rsidRDefault="00214F12" w:rsidP="00214F12">
            <w:pPr>
              <w:widowControl/>
              <w:jc w:val="left"/>
              <w:rPr>
                <w:rFonts w:ascii="宋体" w:eastAsia="宋体" w:hAnsi="宋体" w:cs="宋体"/>
                <w:kern w:val="0"/>
                <w:sz w:val="18"/>
                <w:szCs w:val="18"/>
              </w:rPr>
            </w:pPr>
            <w:r w:rsidRPr="00214F12">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214F12" w:rsidRPr="00214F12" w:rsidRDefault="00214F12" w:rsidP="00214F12">
            <w:pPr>
              <w:widowControl/>
              <w:jc w:val="left"/>
              <w:rPr>
                <w:rFonts w:ascii="宋体" w:eastAsia="宋体" w:hAnsi="宋体" w:cs="宋体"/>
                <w:kern w:val="0"/>
                <w:sz w:val="18"/>
                <w:szCs w:val="18"/>
              </w:rPr>
            </w:pPr>
            <w:r w:rsidRPr="00214F12">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214F12" w:rsidRPr="00214F12" w:rsidRDefault="00214F12" w:rsidP="00214F12">
            <w:pPr>
              <w:widowControl/>
              <w:jc w:val="left"/>
              <w:rPr>
                <w:rFonts w:ascii="宋体" w:eastAsia="宋体" w:hAnsi="宋体" w:cs="宋体"/>
                <w:kern w:val="0"/>
                <w:sz w:val="18"/>
                <w:szCs w:val="18"/>
              </w:rPr>
            </w:pPr>
            <w:r w:rsidRPr="00214F12">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214F12" w:rsidRPr="00214F12" w:rsidRDefault="00214F12" w:rsidP="00214F12">
      <w:pPr>
        <w:widowControl/>
        <w:jc w:val="center"/>
        <w:rPr>
          <w:rFonts w:ascii="微软雅黑" w:eastAsia="微软雅黑" w:hAnsi="微软雅黑" w:cs="宋体"/>
          <w:color w:val="515151"/>
          <w:kern w:val="0"/>
          <w:sz w:val="18"/>
          <w:szCs w:val="18"/>
        </w:rPr>
      </w:pPr>
      <w:hyperlink r:id="rId11" w:tgtFrame="_blank" w:history="1">
        <w:r w:rsidRPr="00214F12">
          <w:rPr>
            <w:rFonts w:ascii="微软雅黑" w:eastAsia="微软雅黑" w:hAnsi="微软雅黑" w:cs="宋体" w:hint="eastAsia"/>
            <w:color w:val="0000FF"/>
            <w:kern w:val="0"/>
            <w:sz w:val="18"/>
            <w:szCs w:val="18"/>
            <w:u w:val="single"/>
          </w:rPr>
          <w:t>关于我们</w:t>
        </w:r>
      </w:hyperlink>
      <w:r w:rsidRPr="00214F12">
        <w:rPr>
          <w:rFonts w:ascii="微软雅黑" w:eastAsia="微软雅黑" w:hAnsi="微软雅黑" w:cs="宋体" w:hint="eastAsia"/>
          <w:color w:val="515151"/>
          <w:kern w:val="0"/>
          <w:sz w:val="18"/>
          <w:szCs w:val="18"/>
        </w:rPr>
        <w:t> - </w:t>
      </w:r>
      <w:hyperlink r:id="rId12" w:tgtFrame="_blank" w:history="1">
        <w:r w:rsidRPr="00214F12">
          <w:rPr>
            <w:rFonts w:ascii="微软雅黑" w:eastAsia="微软雅黑" w:hAnsi="微软雅黑" w:cs="宋体" w:hint="eastAsia"/>
            <w:color w:val="0000FF"/>
            <w:kern w:val="0"/>
            <w:sz w:val="18"/>
            <w:szCs w:val="18"/>
            <w:u w:val="single"/>
          </w:rPr>
          <w:t>法律声明</w:t>
        </w:r>
      </w:hyperlink>
      <w:r w:rsidRPr="00214F12">
        <w:rPr>
          <w:rFonts w:ascii="微软雅黑" w:eastAsia="微软雅黑" w:hAnsi="微软雅黑" w:cs="宋体" w:hint="eastAsia"/>
          <w:color w:val="515151"/>
          <w:kern w:val="0"/>
          <w:sz w:val="18"/>
          <w:szCs w:val="18"/>
        </w:rPr>
        <w:t> - </w:t>
      </w:r>
      <w:hyperlink r:id="rId13" w:tgtFrame="_blank" w:history="1">
        <w:r w:rsidRPr="00214F12">
          <w:rPr>
            <w:rFonts w:ascii="微软雅黑" w:eastAsia="微软雅黑" w:hAnsi="微软雅黑" w:cs="宋体" w:hint="eastAsia"/>
            <w:color w:val="0000FF"/>
            <w:kern w:val="0"/>
            <w:sz w:val="18"/>
            <w:szCs w:val="18"/>
            <w:u w:val="single"/>
          </w:rPr>
          <w:t>联系我们</w:t>
        </w:r>
      </w:hyperlink>
    </w:p>
    <w:p w:rsidR="00214F12" w:rsidRPr="00214F12" w:rsidRDefault="00214F12" w:rsidP="00214F12">
      <w:pPr>
        <w:widowControl/>
        <w:jc w:val="center"/>
        <w:rPr>
          <w:rFonts w:ascii="微软雅黑" w:eastAsia="微软雅黑" w:hAnsi="微软雅黑" w:cs="宋体" w:hint="eastAsia"/>
          <w:color w:val="515151"/>
          <w:kern w:val="0"/>
          <w:sz w:val="18"/>
          <w:szCs w:val="18"/>
        </w:rPr>
      </w:pPr>
      <w:r w:rsidRPr="00214F12">
        <w:rPr>
          <w:rFonts w:ascii="微软雅黑" w:eastAsia="微软雅黑" w:hAnsi="微软雅黑" w:cs="宋体" w:hint="eastAsia"/>
          <w:color w:val="515151"/>
          <w:kern w:val="0"/>
          <w:sz w:val="18"/>
          <w:szCs w:val="18"/>
        </w:rPr>
        <w:t>版权所有：中国证券监督管理委员会 京ICP备 05035542号</w:t>
      </w:r>
    </w:p>
    <w:p w:rsidR="00214F12" w:rsidRPr="00214F12" w:rsidRDefault="00214F12" w:rsidP="00214F12">
      <w:pPr>
        <w:widowControl/>
        <w:jc w:val="center"/>
        <w:rPr>
          <w:rFonts w:ascii="微软雅黑" w:eastAsia="微软雅黑" w:hAnsi="微软雅黑" w:cs="宋体" w:hint="eastAsia"/>
          <w:color w:val="515151"/>
          <w:kern w:val="0"/>
          <w:sz w:val="18"/>
          <w:szCs w:val="18"/>
        </w:rPr>
      </w:pPr>
      <w:r w:rsidRPr="00214F12">
        <w:rPr>
          <w:rFonts w:ascii="微软雅黑" w:eastAsia="微软雅黑" w:hAnsi="微软雅黑" w:cs="宋体" w:hint="eastAsia"/>
          <w:color w:val="515151"/>
          <w:kern w:val="0"/>
          <w:sz w:val="18"/>
          <w:szCs w:val="18"/>
        </w:rPr>
        <w:t>地址：北京市西城区金融大街19号富凯大厦A座 邮编：100033</w:t>
      </w:r>
    </w:p>
    <w:p w:rsidR="00214F12" w:rsidRPr="00214F12" w:rsidRDefault="00214F12" w:rsidP="00214F12">
      <w:pPr>
        <w:widowControl/>
        <w:jc w:val="center"/>
        <w:rPr>
          <w:rFonts w:ascii="微软雅黑" w:eastAsia="微软雅黑" w:hAnsi="微软雅黑" w:cs="宋体" w:hint="eastAsia"/>
          <w:color w:val="515151"/>
          <w:kern w:val="0"/>
          <w:sz w:val="18"/>
          <w:szCs w:val="18"/>
        </w:rPr>
      </w:pPr>
      <w:r w:rsidRPr="00214F12">
        <w:rPr>
          <w:rFonts w:ascii="微软雅黑" w:eastAsia="微软雅黑" w:hAnsi="微软雅黑" w:cs="宋体" w:hint="eastAsia"/>
          <w:color w:val="515151"/>
          <w:kern w:val="0"/>
          <w:sz w:val="18"/>
          <w:szCs w:val="18"/>
        </w:rPr>
        <w:t>建议使用IE5.5以上浏览器，分辨率1024*768</w:t>
      </w:r>
    </w:p>
    <w:p w:rsidR="00A55C11" w:rsidRPr="00214F12" w:rsidRDefault="00A55C11"/>
    <w:sectPr w:rsidR="00A55C11" w:rsidRPr="00214F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F12"/>
    <w:rsid w:val="00214F12"/>
    <w:rsid w:val="00A55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263924-BF63-46AE-9904-26CD1FADC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14F1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14F12"/>
    <w:rPr>
      <w:b/>
      <w:bCs/>
    </w:rPr>
  </w:style>
  <w:style w:type="paragraph" w:customStyle="1" w:styleId="p0">
    <w:name w:val="p0"/>
    <w:basedOn w:val="a"/>
    <w:rsid w:val="00214F12"/>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214F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957573">
      <w:bodyDiv w:val="1"/>
      <w:marLeft w:val="0"/>
      <w:marRight w:val="0"/>
      <w:marTop w:val="0"/>
      <w:marBottom w:val="0"/>
      <w:divBdr>
        <w:top w:val="none" w:sz="0" w:space="0" w:color="auto"/>
        <w:left w:val="none" w:sz="0" w:space="0" w:color="auto"/>
        <w:bottom w:val="none" w:sz="0" w:space="0" w:color="auto"/>
        <w:right w:val="none" w:sz="0" w:space="0" w:color="auto"/>
      </w:divBdr>
      <w:divsChild>
        <w:div w:id="379868910">
          <w:marLeft w:val="0"/>
          <w:marRight w:val="0"/>
          <w:marTop w:val="150"/>
          <w:marBottom w:val="150"/>
          <w:divBdr>
            <w:top w:val="none" w:sz="0" w:space="0" w:color="auto"/>
            <w:left w:val="none" w:sz="0" w:space="0" w:color="auto"/>
            <w:bottom w:val="none" w:sz="0" w:space="0" w:color="auto"/>
            <w:right w:val="none" w:sz="0" w:space="0" w:color="auto"/>
          </w:divBdr>
        </w:div>
        <w:div w:id="1170222338">
          <w:marLeft w:val="0"/>
          <w:marRight w:val="0"/>
          <w:marTop w:val="0"/>
          <w:marBottom w:val="0"/>
          <w:divBdr>
            <w:top w:val="single" w:sz="6" w:space="8" w:color="B5B5B5"/>
            <w:left w:val="single" w:sz="6" w:space="0" w:color="B5B5B5"/>
            <w:bottom w:val="single" w:sz="6" w:space="8" w:color="B5B5B5"/>
            <w:right w:val="single" w:sz="6" w:space="0" w:color="B5B5B5"/>
          </w:divBdr>
          <w:divsChild>
            <w:div w:id="250969330">
              <w:marLeft w:val="0"/>
              <w:marRight w:val="0"/>
              <w:marTop w:val="0"/>
              <w:marBottom w:val="0"/>
              <w:divBdr>
                <w:top w:val="none" w:sz="0" w:space="0" w:color="auto"/>
                <w:left w:val="none" w:sz="0" w:space="0" w:color="auto"/>
                <w:bottom w:val="none" w:sz="0" w:space="0" w:color="auto"/>
                <w:right w:val="none" w:sz="0" w:space="0" w:color="auto"/>
              </w:divBdr>
            </w:div>
            <w:div w:id="877012438">
              <w:marLeft w:val="0"/>
              <w:marRight w:val="0"/>
              <w:marTop w:val="0"/>
              <w:marBottom w:val="0"/>
              <w:divBdr>
                <w:top w:val="none" w:sz="0" w:space="0" w:color="auto"/>
                <w:left w:val="none" w:sz="0" w:space="0" w:color="auto"/>
                <w:bottom w:val="none" w:sz="0" w:space="0" w:color="auto"/>
                <w:right w:val="none" w:sz="0" w:space="0" w:color="auto"/>
              </w:divBdr>
              <w:divsChild>
                <w:div w:id="2040157968">
                  <w:marLeft w:val="0"/>
                  <w:marRight w:val="0"/>
                  <w:marTop w:val="0"/>
                  <w:marBottom w:val="0"/>
                  <w:divBdr>
                    <w:top w:val="none" w:sz="0" w:space="0" w:color="auto"/>
                    <w:left w:val="none" w:sz="0" w:space="0" w:color="auto"/>
                    <w:bottom w:val="none" w:sz="0" w:space="0" w:color="auto"/>
                    <w:right w:val="none" w:sz="0" w:space="0" w:color="auto"/>
                  </w:divBdr>
                </w:div>
              </w:divsChild>
            </w:div>
            <w:div w:id="721321574">
              <w:marLeft w:val="0"/>
              <w:marRight w:val="0"/>
              <w:marTop w:val="120"/>
              <w:marBottom w:val="120"/>
              <w:divBdr>
                <w:top w:val="none" w:sz="0" w:space="0" w:color="auto"/>
                <w:left w:val="none" w:sz="0" w:space="0" w:color="auto"/>
                <w:bottom w:val="none" w:sz="0" w:space="0" w:color="auto"/>
                <w:right w:val="none" w:sz="0" w:space="0" w:color="auto"/>
              </w:divBdr>
            </w:div>
          </w:divsChild>
        </w:div>
        <w:div w:id="875431002">
          <w:marLeft w:val="0"/>
          <w:marRight w:val="0"/>
          <w:marTop w:val="120"/>
          <w:marBottom w:val="0"/>
          <w:divBdr>
            <w:top w:val="none" w:sz="0" w:space="0" w:color="auto"/>
            <w:left w:val="none" w:sz="0" w:space="0" w:color="auto"/>
            <w:bottom w:val="none" w:sz="0" w:space="0" w:color="auto"/>
            <w:right w:val="none" w:sz="0" w:space="0" w:color="auto"/>
          </w:divBdr>
          <w:divsChild>
            <w:div w:id="1219172054">
              <w:marLeft w:val="0"/>
              <w:marRight w:val="0"/>
              <w:marTop w:val="60"/>
              <w:marBottom w:val="0"/>
              <w:divBdr>
                <w:top w:val="none" w:sz="0" w:space="0" w:color="auto"/>
                <w:left w:val="none" w:sz="0" w:space="0" w:color="auto"/>
                <w:bottom w:val="none" w:sz="0" w:space="0" w:color="auto"/>
                <w:right w:val="none" w:sz="0" w:space="0" w:color="auto"/>
              </w:divBdr>
            </w:div>
            <w:div w:id="333724525">
              <w:marLeft w:val="0"/>
              <w:marRight w:val="0"/>
              <w:marTop w:val="60"/>
              <w:marBottom w:val="0"/>
              <w:divBdr>
                <w:top w:val="none" w:sz="0" w:space="0" w:color="auto"/>
                <w:left w:val="none" w:sz="0" w:space="0" w:color="auto"/>
                <w:bottom w:val="none" w:sz="0" w:space="0" w:color="auto"/>
                <w:right w:val="none" w:sz="0" w:space="0" w:color="auto"/>
              </w:divBdr>
            </w:div>
            <w:div w:id="1504272691">
              <w:marLeft w:val="0"/>
              <w:marRight w:val="0"/>
              <w:marTop w:val="60"/>
              <w:marBottom w:val="0"/>
              <w:divBdr>
                <w:top w:val="none" w:sz="0" w:space="0" w:color="auto"/>
                <w:left w:val="none" w:sz="0" w:space="0" w:color="auto"/>
                <w:bottom w:val="none" w:sz="0" w:space="0" w:color="auto"/>
                <w:right w:val="none" w:sz="0" w:space="0" w:color="auto"/>
              </w:divBdr>
            </w:div>
            <w:div w:id="16786660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809/t20180917_344254.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508</Words>
  <Characters>2900</Characters>
  <Application>Microsoft Office Word</Application>
  <DocSecurity>0</DocSecurity>
  <Lines>24</Lines>
  <Paragraphs>6</Paragraphs>
  <ScaleCrop>false</ScaleCrop>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2020-02-15T11:44:00Z</dcterms:created>
  <dcterms:modified xsi:type="dcterms:W3CDTF">2020-02-15T11:45:00Z</dcterms:modified>
</cp:coreProperties>
</file>