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C49" w:rsidRPr="008D2C49" w:rsidRDefault="008D2C49" w:rsidP="008D2C49">
      <w:pPr>
        <w:widowControl/>
        <w:jc w:val="center"/>
        <w:rPr>
          <w:rFonts w:ascii="微软雅黑" w:eastAsia="微软雅黑" w:hAnsi="微软雅黑" w:cs="宋体"/>
          <w:color w:val="000000"/>
          <w:kern w:val="0"/>
          <w:sz w:val="18"/>
          <w:szCs w:val="18"/>
        </w:rPr>
      </w:pPr>
      <w:r w:rsidRPr="008D2C4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8D2C49" w:rsidRPr="008D2C49" w:rsidTr="008D2C4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D2C49" w:rsidRPr="008D2C49">
              <w:trPr>
                <w:tblCellSpacing w:w="0" w:type="dxa"/>
              </w:trPr>
              <w:tc>
                <w:tcPr>
                  <w:tcW w:w="2500" w:type="pct"/>
                  <w:tcMar>
                    <w:top w:w="30" w:type="dxa"/>
                    <w:left w:w="30" w:type="dxa"/>
                    <w:bottom w:w="30" w:type="dxa"/>
                    <w:right w:w="30" w:type="dxa"/>
                  </w:tcMar>
                  <w:hideMark/>
                </w:tcPr>
                <w:p w:rsidR="008D2C49" w:rsidRPr="008D2C49" w:rsidRDefault="008D2C49" w:rsidP="008D2C49">
                  <w:pPr>
                    <w:widowControl/>
                    <w:jc w:val="left"/>
                    <w:rPr>
                      <w:rFonts w:ascii="宋体" w:eastAsia="宋体" w:hAnsi="宋体" w:cs="宋体" w:hint="eastAsia"/>
                      <w:color w:val="686868"/>
                      <w:kern w:val="0"/>
                      <w:sz w:val="18"/>
                      <w:szCs w:val="18"/>
                    </w:rPr>
                  </w:pPr>
                  <w:r w:rsidRPr="008D2C49">
                    <w:rPr>
                      <w:rFonts w:ascii="宋体" w:eastAsia="宋体" w:hAnsi="宋体" w:cs="宋体"/>
                      <w:b/>
                      <w:bCs/>
                      <w:color w:val="686868"/>
                      <w:kern w:val="0"/>
                      <w:sz w:val="18"/>
                      <w:szCs w:val="18"/>
                    </w:rPr>
                    <w:t>索 引 号:</w:t>
                  </w:r>
                  <w:r w:rsidRPr="008D2C4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D2C49" w:rsidRPr="008D2C49" w:rsidRDefault="008D2C49" w:rsidP="008D2C49">
                  <w:pPr>
                    <w:widowControl/>
                    <w:jc w:val="left"/>
                    <w:rPr>
                      <w:rFonts w:ascii="宋体" w:eastAsia="宋体" w:hAnsi="宋体" w:cs="宋体"/>
                      <w:color w:val="686868"/>
                      <w:kern w:val="0"/>
                      <w:sz w:val="18"/>
                      <w:szCs w:val="18"/>
                    </w:rPr>
                  </w:pPr>
                  <w:r w:rsidRPr="008D2C49">
                    <w:rPr>
                      <w:rFonts w:ascii="宋体" w:eastAsia="宋体" w:hAnsi="宋体" w:cs="宋体"/>
                      <w:b/>
                      <w:bCs/>
                      <w:color w:val="686868"/>
                      <w:kern w:val="0"/>
                      <w:sz w:val="18"/>
                      <w:szCs w:val="18"/>
                    </w:rPr>
                    <w:t>分类:</w:t>
                  </w:r>
                  <w:r w:rsidRPr="008D2C49">
                    <w:rPr>
                      <w:rFonts w:ascii="宋体" w:eastAsia="宋体" w:hAnsi="宋体" w:cs="宋体"/>
                      <w:color w:val="686868"/>
                      <w:kern w:val="0"/>
                      <w:sz w:val="18"/>
                      <w:szCs w:val="18"/>
                    </w:rPr>
                    <w:t> 行政处罚 ; 行政处罚决定</w:t>
                  </w:r>
                </w:p>
              </w:tc>
            </w:tr>
          </w:tbl>
          <w:p w:rsidR="008D2C49" w:rsidRPr="008D2C49" w:rsidRDefault="008D2C49" w:rsidP="008D2C49">
            <w:pPr>
              <w:widowControl/>
              <w:jc w:val="left"/>
              <w:rPr>
                <w:rFonts w:ascii="宋体" w:eastAsia="宋体" w:hAnsi="宋体" w:cs="宋体"/>
                <w:color w:val="686868"/>
                <w:kern w:val="0"/>
                <w:sz w:val="18"/>
                <w:szCs w:val="18"/>
              </w:rPr>
            </w:pPr>
          </w:p>
        </w:tc>
      </w:tr>
      <w:tr w:rsidR="008D2C49" w:rsidRPr="008D2C49" w:rsidTr="008D2C4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D2C49" w:rsidRPr="008D2C49">
              <w:trPr>
                <w:tblCellSpacing w:w="0" w:type="dxa"/>
              </w:trPr>
              <w:tc>
                <w:tcPr>
                  <w:tcW w:w="2500" w:type="pct"/>
                  <w:tcMar>
                    <w:top w:w="30" w:type="dxa"/>
                    <w:left w:w="30" w:type="dxa"/>
                    <w:bottom w:w="30" w:type="dxa"/>
                    <w:right w:w="30" w:type="dxa"/>
                  </w:tcMar>
                  <w:hideMark/>
                </w:tcPr>
                <w:p w:rsidR="008D2C49" w:rsidRPr="008D2C49" w:rsidRDefault="008D2C49" w:rsidP="008D2C49">
                  <w:pPr>
                    <w:widowControl/>
                    <w:jc w:val="left"/>
                    <w:rPr>
                      <w:rFonts w:ascii="宋体" w:eastAsia="宋体" w:hAnsi="宋体" w:cs="宋体"/>
                      <w:color w:val="686868"/>
                      <w:kern w:val="0"/>
                      <w:sz w:val="18"/>
                      <w:szCs w:val="18"/>
                    </w:rPr>
                  </w:pPr>
                  <w:r w:rsidRPr="008D2C49">
                    <w:rPr>
                      <w:rFonts w:ascii="宋体" w:eastAsia="宋体" w:hAnsi="宋体" w:cs="宋体"/>
                      <w:b/>
                      <w:bCs/>
                      <w:color w:val="686868"/>
                      <w:kern w:val="0"/>
                      <w:sz w:val="18"/>
                      <w:szCs w:val="18"/>
                    </w:rPr>
                    <w:t>发布机构:</w:t>
                  </w:r>
                  <w:r w:rsidRPr="008D2C4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D2C49" w:rsidRPr="008D2C49" w:rsidRDefault="008D2C49" w:rsidP="008D2C49">
                  <w:pPr>
                    <w:widowControl/>
                    <w:jc w:val="left"/>
                    <w:rPr>
                      <w:rFonts w:ascii="宋体" w:eastAsia="宋体" w:hAnsi="宋体" w:cs="宋体"/>
                      <w:color w:val="686868"/>
                      <w:kern w:val="0"/>
                      <w:sz w:val="18"/>
                      <w:szCs w:val="18"/>
                    </w:rPr>
                  </w:pPr>
                  <w:r w:rsidRPr="008D2C49">
                    <w:rPr>
                      <w:rFonts w:ascii="宋体" w:eastAsia="宋体" w:hAnsi="宋体" w:cs="宋体"/>
                      <w:b/>
                      <w:bCs/>
                      <w:color w:val="686868"/>
                      <w:kern w:val="0"/>
                      <w:sz w:val="18"/>
                      <w:szCs w:val="18"/>
                    </w:rPr>
                    <w:t>发文日期:</w:t>
                  </w:r>
                  <w:r w:rsidRPr="008D2C49">
                    <w:rPr>
                      <w:rFonts w:ascii="宋体" w:eastAsia="宋体" w:hAnsi="宋体" w:cs="宋体"/>
                      <w:color w:val="686868"/>
                      <w:kern w:val="0"/>
                      <w:sz w:val="18"/>
                      <w:szCs w:val="18"/>
                    </w:rPr>
                    <w:t> 2019年10月31日</w:t>
                  </w:r>
                </w:p>
              </w:tc>
            </w:tr>
          </w:tbl>
          <w:p w:rsidR="008D2C49" w:rsidRPr="008D2C49" w:rsidRDefault="008D2C49" w:rsidP="008D2C49">
            <w:pPr>
              <w:widowControl/>
              <w:jc w:val="left"/>
              <w:rPr>
                <w:rFonts w:ascii="宋体" w:eastAsia="宋体" w:hAnsi="宋体" w:cs="宋体"/>
                <w:color w:val="686868"/>
                <w:kern w:val="0"/>
                <w:sz w:val="18"/>
                <w:szCs w:val="18"/>
              </w:rPr>
            </w:pPr>
          </w:p>
        </w:tc>
      </w:tr>
      <w:tr w:rsidR="008D2C49" w:rsidRPr="008D2C49" w:rsidTr="008D2C49">
        <w:trPr>
          <w:tblCellSpacing w:w="0" w:type="dxa"/>
        </w:trPr>
        <w:tc>
          <w:tcPr>
            <w:tcW w:w="0" w:type="auto"/>
            <w:tcMar>
              <w:top w:w="30" w:type="dxa"/>
              <w:left w:w="30" w:type="dxa"/>
              <w:bottom w:w="30" w:type="dxa"/>
              <w:right w:w="30" w:type="dxa"/>
            </w:tcMar>
            <w:hideMark/>
          </w:tcPr>
          <w:p w:rsidR="008D2C49" w:rsidRPr="008D2C49" w:rsidRDefault="008D2C49" w:rsidP="008D2C49">
            <w:pPr>
              <w:widowControl/>
              <w:jc w:val="left"/>
              <w:rPr>
                <w:rFonts w:ascii="宋体" w:eastAsia="宋体" w:hAnsi="宋体" w:cs="宋体"/>
                <w:color w:val="686868"/>
                <w:kern w:val="0"/>
                <w:sz w:val="18"/>
                <w:szCs w:val="18"/>
              </w:rPr>
            </w:pPr>
            <w:r w:rsidRPr="008D2C49">
              <w:rPr>
                <w:rFonts w:ascii="宋体" w:eastAsia="宋体" w:hAnsi="宋体" w:cs="宋体"/>
                <w:b/>
                <w:bCs/>
                <w:color w:val="686868"/>
                <w:kern w:val="0"/>
                <w:sz w:val="18"/>
                <w:szCs w:val="18"/>
              </w:rPr>
              <w:t>名　　称:</w:t>
            </w:r>
            <w:r w:rsidRPr="008D2C49">
              <w:rPr>
                <w:rFonts w:ascii="宋体" w:eastAsia="宋体" w:hAnsi="宋体" w:cs="宋体"/>
                <w:color w:val="686868"/>
                <w:kern w:val="0"/>
                <w:sz w:val="18"/>
                <w:szCs w:val="18"/>
              </w:rPr>
              <w:t> 中国证监会行政处罚决定书（花雷）</w:t>
            </w:r>
          </w:p>
        </w:tc>
      </w:tr>
      <w:tr w:rsidR="008D2C49" w:rsidRPr="008D2C49" w:rsidTr="008D2C4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D2C49" w:rsidRPr="008D2C49">
              <w:trPr>
                <w:tblCellSpacing w:w="0" w:type="dxa"/>
              </w:trPr>
              <w:tc>
                <w:tcPr>
                  <w:tcW w:w="2500" w:type="pct"/>
                  <w:tcMar>
                    <w:top w:w="30" w:type="dxa"/>
                    <w:left w:w="30" w:type="dxa"/>
                    <w:bottom w:w="30" w:type="dxa"/>
                    <w:right w:w="30" w:type="dxa"/>
                  </w:tcMar>
                  <w:hideMark/>
                </w:tcPr>
                <w:p w:rsidR="008D2C49" w:rsidRPr="008D2C49" w:rsidRDefault="008D2C49" w:rsidP="008D2C49">
                  <w:pPr>
                    <w:widowControl/>
                    <w:jc w:val="left"/>
                    <w:rPr>
                      <w:rFonts w:ascii="宋体" w:eastAsia="宋体" w:hAnsi="宋体" w:cs="宋体"/>
                      <w:color w:val="686868"/>
                      <w:kern w:val="0"/>
                      <w:sz w:val="18"/>
                      <w:szCs w:val="18"/>
                    </w:rPr>
                  </w:pPr>
                  <w:r w:rsidRPr="008D2C49">
                    <w:rPr>
                      <w:rFonts w:ascii="宋体" w:eastAsia="宋体" w:hAnsi="宋体" w:cs="宋体"/>
                      <w:b/>
                      <w:bCs/>
                      <w:color w:val="686868"/>
                      <w:kern w:val="0"/>
                      <w:sz w:val="18"/>
                      <w:szCs w:val="18"/>
                    </w:rPr>
                    <w:t>文　　号:</w:t>
                  </w:r>
                  <w:r w:rsidRPr="008D2C49">
                    <w:rPr>
                      <w:rFonts w:ascii="宋体" w:eastAsia="宋体" w:hAnsi="宋体" w:cs="宋体"/>
                      <w:color w:val="686868"/>
                      <w:kern w:val="0"/>
                      <w:sz w:val="18"/>
                      <w:szCs w:val="18"/>
                    </w:rPr>
                    <w:t> </w:t>
                  </w:r>
                  <w:bookmarkStart w:id="0" w:name="_GoBack"/>
                  <w:r w:rsidRPr="008D2C49">
                    <w:rPr>
                      <w:rFonts w:ascii="宋体" w:eastAsia="宋体" w:hAnsi="宋体" w:cs="宋体"/>
                      <w:color w:val="686868"/>
                      <w:kern w:val="0"/>
                      <w:sz w:val="18"/>
                      <w:szCs w:val="18"/>
                    </w:rPr>
                    <w:t>〔2019〕117号</w:t>
                  </w:r>
                  <w:bookmarkEnd w:id="0"/>
                </w:p>
              </w:tc>
              <w:tc>
                <w:tcPr>
                  <w:tcW w:w="0" w:type="auto"/>
                  <w:tcMar>
                    <w:top w:w="30" w:type="dxa"/>
                    <w:left w:w="30" w:type="dxa"/>
                    <w:bottom w:w="30" w:type="dxa"/>
                    <w:right w:w="30" w:type="dxa"/>
                  </w:tcMar>
                  <w:hideMark/>
                </w:tcPr>
                <w:p w:rsidR="008D2C49" w:rsidRPr="008D2C49" w:rsidRDefault="008D2C49" w:rsidP="008D2C49">
                  <w:pPr>
                    <w:widowControl/>
                    <w:jc w:val="left"/>
                    <w:rPr>
                      <w:rFonts w:ascii="宋体" w:eastAsia="宋体" w:hAnsi="宋体" w:cs="宋体"/>
                      <w:color w:val="686868"/>
                      <w:kern w:val="0"/>
                      <w:sz w:val="18"/>
                      <w:szCs w:val="18"/>
                    </w:rPr>
                  </w:pPr>
                  <w:r w:rsidRPr="008D2C49">
                    <w:rPr>
                      <w:rFonts w:ascii="宋体" w:eastAsia="宋体" w:hAnsi="宋体" w:cs="宋体"/>
                      <w:b/>
                      <w:bCs/>
                      <w:color w:val="686868"/>
                      <w:kern w:val="0"/>
                      <w:sz w:val="18"/>
                      <w:szCs w:val="18"/>
                    </w:rPr>
                    <w:t>主 题 词:</w:t>
                  </w:r>
                </w:p>
              </w:tc>
            </w:tr>
          </w:tbl>
          <w:p w:rsidR="008D2C49" w:rsidRPr="008D2C49" w:rsidRDefault="008D2C49" w:rsidP="008D2C49">
            <w:pPr>
              <w:widowControl/>
              <w:jc w:val="left"/>
              <w:rPr>
                <w:rFonts w:ascii="宋体" w:eastAsia="宋体" w:hAnsi="宋体" w:cs="宋体"/>
                <w:color w:val="686868"/>
                <w:kern w:val="0"/>
                <w:sz w:val="18"/>
                <w:szCs w:val="18"/>
              </w:rPr>
            </w:pPr>
          </w:p>
        </w:tc>
      </w:tr>
    </w:tbl>
    <w:p w:rsidR="008D2C49" w:rsidRPr="008D2C49" w:rsidRDefault="008D2C49" w:rsidP="008D2C49">
      <w:pPr>
        <w:widowControl/>
        <w:jc w:val="center"/>
        <w:rPr>
          <w:rFonts w:ascii="微软雅黑" w:eastAsia="微软雅黑" w:hAnsi="微软雅黑" w:cs="宋体"/>
          <w:color w:val="000000"/>
          <w:kern w:val="0"/>
          <w:sz w:val="18"/>
          <w:szCs w:val="18"/>
        </w:rPr>
      </w:pPr>
      <w:r w:rsidRPr="008D2C4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D2C49" w:rsidRPr="008D2C49" w:rsidRDefault="008D2C49" w:rsidP="008D2C49">
      <w:pPr>
        <w:widowControl/>
        <w:shd w:val="clear" w:color="auto" w:fill="FFFFFF"/>
        <w:spacing w:after="240"/>
        <w:jc w:val="center"/>
        <w:rPr>
          <w:rFonts w:ascii="微软雅黑" w:eastAsia="微软雅黑" w:hAnsi="微软雅黑" w:cs="宋体" w:hint="eastAsia"/>
          <w:color w:val="000000"/>
          <w:kern w:val="0"/>
          <w:sz w:val="18"/>
          <w:szCs w:val="18"/>
        </w:rPr>
      </w:pPr>
      <w:r w:rsidRPr="008D2C49">
        <w:rPr>
          <w:rFonts w:ascii="微软雅黑" w:eastAsia="微软雅黑" w:hAnsi="微软雅黑" w:cs="宋体" w:hint="eastAsia"/>
          <w:color w:val="000000"/>
          <w:kern w:val="0"/>
          <w:sz w:val="18"/>
          <w:szCs w:val="18"/>
        </w:rPr>
        <w:br/>
      </w:r>
      <w:r w:rsidRPr="008D2C49">
        <w:rPr>
          <w:rFonts w:ascii="黑体" w:eastAsia="黑体" w:hAnsi="黑体" w:cs="宋体" w:hint="eastAsia"/>
          <w:b/>
          <w:bCs/>
          <w:color w:val="FF0000"/>
          <w:kern w:val="0"/>
          <w:sz w:val="36"/>
          <w:szCs w:val="36"/>
        </w:rPr>
        <w:t>中国证监会行政处罚决定书（花雷）</w:t>
      </w:r>
    </w:p>
    <w:p w:rsidR="008D2C49" w:rsidRPr="008D2C49" w:rsidRDefault="008D2C49" w:rsidP="008D2C49">
      <w:pPr>
        <w:widowControl/>
        <w:shd w:val="clear" w:color="auto" w:fill="FFFFFF"/>
        <w:spacing w:line="408" w:lineRule="atLeast"/>
        <w:jc w:val="center"/>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w:t>
      </w:r>
      <w:r w:rsidRPr="008D2C49">
        <w:rPr>
          <w:rFonts w:ascii="楷体" w:eastAsia="楷体" w:hAnsi="楷体" w:cs="宋体" w:hint="eastAsia"/>
          <w:color w:val="000000"/>
          <w:kern w:val="0"/>
          <w:sz w:val="28"/>
          <w:szCs w:val="28"/>
        </w:rPr>
        <w:t>2019〕117</w:t>
      </w:r>
      <w:r w:rsidRPr="008D2C49">
        <w:rPr>
          <w:rFonts w:ascii="楷体" w:eastAsia="楷体" w:hAnsi="楷体" w:cs="宋体" w:hint="eastAsia"/>
          <w:color w:val="000000"/>
          <w:kern w:val="0"/>
          <w:sz w:val="24"/>
          <w:szCs w:val="24"/>
        </w:rPr>
        <w:t>号</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Calibri" w:eastAsia="楷体" w:hAnsi="Calibri" w:cs="Calibri"/>
          <w:color w:val="000000"/>
          <w:kern w:val="0"/>
          <w:sz w:val="24"/>
          <w:szCs w:val="24"/>
        </w:rPr>
        <w:t> </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当事人：花雷，男，</w:t>
      </w:r>
      <w:r w:rsidRPr="008D2C49">
        <w:rPr>
          <w:rFonts w:ascii="楷体" w:eastAsia="楷体" w:hAnsi="楷体" w:cs="宋体" w:hint="eastAsia"/>
          <w:color w:val="000000"/>
          <w:kern w:val="0"/>
          <w:sz w:val="28"/>
          <w:szCs w:val="28"/>
        </w:rPr>
        <w:t>1967年2月出生，住址：北京市东城区门楼胡同。</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依据《中华人民共和国证券法》（以下简称《证券法》）的有关规定，我会</w:t>
      </w:r>
      <w:proofErr w:type="gramStart"/>
      <w:r w:rsidRPr="008D2C49">
        <w:rPr>
          <w:rFonts w:ascii="楷体" w:eastAsia="楷体" w:hAnsi="楷体" w:cs="宋体" w:hint="eastAsia"/>
          <w:color w:val="000000"/>
          <w:kern w:val="0"/>
          <w:sz w:val="24"/>
          <w:szCs w:val="24"/>
        </w:rPr>
        <w:t>对花雷内幕</w:t>
      </w:r>
      <w:proofErr w:type="gramEnd"/>
      <w:r w:rsidRPr="008D2C49">
        <w:rPr>
          <w:rFonts w:ascii="楷体" w:eastAsia="楷体" w:hAnsi="楷体" w:cs="宋体" w:hint="eastAsia"/>
          <w:color w:val="000000"/>
          <w:kern w:val="0"/>
          <w:sz w:val="24"/>
          <w:szCs w:val="24"/>
        </w:rPr>
        <w:t>交易江苏沙钢股份有限公司（以下简称沙钢股份）股票的行为进行了立案调查、审理，并依法向当事人告知了</w:t>
      </w:r>
      <w:proofErr w:type="gramStart"/>
      <w:r w:rsidRPr="008D2C49">
        <w:rPr>
          <w:rFonts w:ascii="楷体" w:eastAsia="楷体" w:hAnsi="楷体" w:cs="宋体" w:hint="eastAsia"/>
          <w:color w:val="000000"/>
          <w:kern w:val="0"/>
          <w:sz w:val="24"/>
          <w:szCs w:val="24"/>
        </w:rPr>
        <w:t>作出</w:t>
      </w:r>
      <w:proofErr w:type="gramEnd"/>
      <w:r w:rsidRPr="008D2C49">
        <w:rPr>
          <w:rFonts w:ascii="楷体" w:eastAsia="楷体" w:hAnsi="楷体" w:cs="宋体" w:hint="eastAsia"/>
          <w:color w:val="000000"/>
          <w:kern w:val="0"/>
          <w:sz w:val="24"/>
          <w:szCs w:val="24"/>
        </w:rPr>
        <w:t>行政处罚的事实、理由、依据及当事人依法享有的权利。应当事人要求，我会举行了听证会，听取了当事人及其代理人的陈述和申辩。本案现已调查、审理终结。</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经查明，</w:t>
      </w:r>
      <w:proofErr w:type="gramStart"/>
      <w:r w:rsidRPr="008D2C49">
        <w:rPr>
          <w:rFonts w:ascii="楷体" w:eastAsia="楷体" w:hAnsi="楷体" w:cs="宋体" w:hint="eastAsia"/>
          <w:color w:val="000000"/>
          <w:kern w:val="0"/>
          <w:sz w:val="24"/>
          <w:szCs w:val="24"/>
        </w:rPr>
        <w:t>花雷存在</w:t>
      </w:r>
      <w:proofErr w:type="gramEnd"/>
      <w:r w:rsidRPr="008D2C49">
        <w:rPr>
          <w:rFonts w:ascii="楷体" w:eastAsia="楷体" w:hAnsi="楷体" w:cs="宋体" w:hint="eastAsia"/>
          <w:color w:val="000000"/>
          <w:kern w:val="0"/>
          <w:sz w:val="24"/>
          <w:szCs w:val="24"/>
        </w:rPr>
        <w:t>以下违法事实：</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一、内幕信息的形成和公开过程</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李某系北京德利迅达科技有限公司（以下简称</w:t>
      </w:r>
      <w:proofErr w:type="gramStart"/>
      <w:r w:rsidRPr="008D2C49">
        <w:rPr>
          <w:rFonts w:ascii="楷体" w:eastAsia="楷体" w:hAnsi="楷体" w:cs="宋体" w:hint="eastAsia"/>
          <w:color w:val="000000"/>
          <w:kern w:val="0"/>
          <w:sz w:val="24"/>
          <w:szCs w:val="24"/>
        </w:rPr>
        <w:t>德利迅达</w:t>
      </w:r>
      <w:proofErr w:type="gramEnd"/>
      <w:r w:rsidRPr="008D2C49">
        <w:rPr>
          <w:rFonts w:ascii="楷体" w:eastAsia="楷体" w:hAnsi="楷体" w:cs="宋体" w:hint="eastAsia"/>
          <w:color w:val="000000"/>
          <w:kern w:val="0"/>
          <w:sz w:val="24"/>
          <w:szCs w:val="24"/>
        </w:rPr>
        <w:t>）总经理，对该公司有决策权。</w:t>
      </w:r>
      <w:r w:rsidRPr="008D2C49">
        <w:rPr>
          <w:rFonts w:ascii="楷体" w:eastAsia="楷体" w:hAnsi="楷体" w:cs="宋体" w:hint="eastAsia"/>
          <w:color w:val="000000"/>
          <w:kern w:val="0"/>
          <w:sz w:val="28"/>
          <w:szCs w:val="28"/>
        </w:rPr>
        <w:t>2015年10月22日，李某与英国数据中心运营商Global Switch公司（以下简称GS）控股股东达成购买该公司51%股权的意向。2016年1月，李某成立苏州卿峰投资管理有限公司（以下简称苏州卿峰）作为平台募集收购资金。2016年6月2日，李某与GS公司签订收购协议。2016年8月17日或18日，李某、沙钢控股投资有限公司总裁聂某等人在上海聚餐时，聂某代表沙钢</w:t>
      </w:r>
      <w:r w:rsidRPr="008D2C49">
        <w:rPr>
          <w:rFonts w:ascii="楷体" w:eastAsia="楷体" w:hAnsi="楷体" w:cs="宋体" w:hint="eastAsia"/>
          <w:color w:val="000000"/>
          <w:kern w:val="0"/>
          <w:sz w:val="28"/>
          <w:szCs w:val="28"/>
        </w:rPr>
        <w:lastRenderedPageBreak/>
        <w:t>股份实际控制人</w:t>
      </w:r>
      <w:proofErr w:type="gramStart"/>
      <w:r w:rsidRPr="008D2C49">
        <w:rPr>
          <w:rFonts w:ascii="楷体" w:eastAsia="楷体" w:hAnsi="楷体" w:cs="宋体" w:hint="eastAsia"/>
          <w:color w:val="000000"/>
          <w:kern w:val="0"/>
          <w:sz w:val="28"/>
          <w:szCs w:val="28"/>
        </w:rPr>
        <w:t>沈某荣询问</w:t>
      </w:r>
      <w:proofErr w:type="gramEnd"/>
      <w:r w:rsidRPr="008D2C49">
        <w:rPr>
          <w:rFonts w:ascii="楷体" w:eastAsia="楷体" w:hAnsi="楷体" w:cs="宋体" w:hint="eastAsia"/>
          <w:color w:val="000000"/>
          <w:kern w:val="0"/>
          <w:sz w:val="28"/>
          <w:szCs w:val="28"/>
        </w:rPr>
        <w:t>李某是否可以把</w:t>
      </w:r>
      <w:proofErr w:type="gramStart"/>
      <w:r w:rsidRPr="008D2C49">
        <w:rPr>
          <w:rFonts w:ascii="楷体" w:eastAsia="楷体" w:hAnsi="楷体" w:cs="宋体" w:hint="eastAsia"/>
          <w:color w:val="000000"/>
          <w:kern w:val="0"/>
          <w:sz w:val="28"/>
          <w:szCs w:val="28"/>
        </w:rPr>
        <w:t>德利迅达</w:t>
      </w:r>
      <w:proofErr w:type="gramEnd"/>
      <w:r w:rsidRPr="008D2C49">
        <w:rPr>
          <w:rFonts w:ascii="楷体" w:eastAsia="楷体" w:hAnsi="楷体" w:cs="宋体" w:hint="eastAsia"/>
          <w:color w:val="000000"/>
          <w:kern w:val="0"/>
          <w:sz w:val="28"/>
          <w:szCs w:val="28"/>
        </w:rPr>
        <w:t>和苏州卿峰装入沙钢股份，李某表示同意。</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8"/>
          <w:szCs w:val="28"/>
        </w:rPr>
        <w:t>2016年9月19日，沙钢股份发布停牌公告，称公司“拟筹划资产收购的重大事项，标的资产所属行业为IDC大数据”。10月19日，沙钢股份公告称“公司筹划的重大资产收购事项已构成重大资产重组”。11月19日，沙钢股份公告称“公司本次重大资产重组标的资产为北京德利迅达科技有限公司、苏州卿峰投资管理有限公司的全部股权或控股权”。</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我会认为，沙钢股份收购</w:t>
      </w:r>
      <w:proofErr w:type="gramStart"/>
      <w:r w:rsidRPr="008D2C49">
        <w:rPr>
          <w:rFonts w:ascii="楷体" w:eastAsia="楷体" w:hAnsi="楷体" w:cs="宋体" w:hint="eastAsia"/>
          <w:color w:val="000000"/>
          <w:kern w:val="0"/>
          <w:sz w:val="24"/>
          <w:szCs w:val="24"/>
        </w:rPr>
        <w:t>德利迅达</w:t>
      </w:r>
      <w:proofErr w:type="gramEnd"/>
      <w:r w:rsidRPr="008D2C49">
        <w:rPr>
          <w:rFonts w:ascii="楷体" w:eastAsia="楷体" w:hAnsi="楷体" w:cs="宋体" w:hint="eastAsia"/>
          <w:color w:val="000000"/>
          <w:kern w:val="0"/>
          <w:sz w:val="24"/>
          <w:szCs w:val="24"/>
        </w:rPr>
        <w:t>和苏州卿峰的信息属于《证券法》第六十七条第二款第（二）项所述</w:t>
      </w:r>
      <w:r w:rsidRPr="008D2C49">
        <w:rPr>
          <w:rFonts w:ascii="楷体" w:eastAsia="楷体" w:hAnsi="楷体" w:cs="宋体" w:hint="eastAsia"/>
          <w:color w:val="000000"/>
          <w:kern w:val="0"/>
          <w:sz w:val="28"/>
          <w:szCs w:val="28"/>
        </w:rPr>
        <w:t>“公司的重大投资行为和重大的购置财产的决定”，在公开</w:t>
      </w:r>
      <w:proofErr w:type="gramStart"/>
      <w:r w:rsidRPr="008D2C49">
        <w:rPr>
          <w:rFonts w:ascii="楷体" w:eastAsia="楷体" w:hAnsi="楷体" w:cs="宋体" w:hint="eastAsia"/>
          <w:color w:val="000000"/>
          <w:kern w:val="0"/>
          <w:sz w:val="28"/>
          <w:szCs w:val="28"/>
        </w:rPr>
        <w:t>前构成</w:t>
      </w:r>
      <w:proofErr w:type="gramEnd"/>
      <w:r w:rsidRPr="008D2C49">
        <w:rPr>
          <w:rFonts w:ascii="楷体" w:eastAsia="楷体" w:hAnsi="楷体" w:cs="宋体" w:hint="eastAsia"/>
          <w:color w:val="000000"/>
          <w:kern w:val="0"/>
          <w:sz w:val="28"/>
          <w:szCs w:val="28"/>
        </w:rPr>
        <w:t>《证券法》第七十五条第二款第(</w:t>
      </w:r>
      <w:proofErr w:type="gramStart"/>
      <w:r w:rsidRPr="008D2C49">
        <w:rPr>
          <w:rFonts w:ascii="楷体" w:eastAsia="楷体" w:hAnsi="楷体" w:cs="宋体" w:hint="eastAsia"/>
          <w:color w:val="000000"/>
          <w:kern w:val="0"/>
          <w:sz w:val="28"/>
          <w:szCs w:val="28"/>
        </w:rPr>
        <w:t>一</w:t>
      </w:r>
      <w:proofErr w:type="gramEnd"/>
      <w:r w:rsidRPr="008D2C49">
        <w:rPr>
          <w:rFonts w:ascii="楷体" w:eastAsia="楷体" w:hAnsi="楷体" w:cs="宋体" w:hint="eastAsia"/>
          <w:color w:val="000000"/>
          <w:kern w:val="0"/>
          <w:sz w:val="28"/>
          <w:szCs w:val="28"/>
        </w:rPr>
        <w:t>)项所述内幕信息，该内幕信息形成时间不晚于2016年8月18日，内幕信息公开时间为2016年11月19日。李某等人为内幕信息知情人。</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二、</w:t>
      </w:r>
      <w:proofErr w:type="gramStart"/>
      <w:r w:rsidRPr="008D2C49">
        <w:rPr>
          <w:rFonts w:ascii="楷体" w:eastAsia="楷体" w:hAnsi="楷体" w:cs="宋体" w:hint="eastAsia"/>
          <w:color w:val="000000"/>
          <w:kern w:val="0"/>
          <w:sz w:val="24"/>
          <w:szCs w:val="24"/>
        </w:rPr>
        <w:t>花雷内幕</w:t>
      </w:r>
      <w:proofErr w:type="gramEnd"/>
      <w:r w:rsidRPr="008D2C49">
        <w:rPr>
          <w:rFonts w:ascii="楷体" w:eastAsia="楷体" w:hAnsi="楷体" w:cs="宋体" w:hint="eastAsia"/>
          <w:color w:val="000000"/>
          <w:kern w:val="0"/>
          <w:sz w:val="24"/>
          <w:szCs w:val="24"/>
        </w:rPr>
        <w:t>交易</w:t>
      </w:r>
      <w:r w:rsidRPr="008D2C49">
        <w:rPr>
          <w:rFonts w:ascii="楷体" w:eastAsia="楷体" w:hAnsi="楷体" w:cs="宋体" w:hint="eastAsia"/>
          <w:color w:val="000000"/>
          <w:kern w:val="0"/>
          <w:sz w:val="28"/>
          <w:szCs w:val="28"/>
        </w:rPr>
        <w:t>“沙钢股份”的情况</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（一）</w:t>
      </w:r>
      <w:proofErr w:type="gramStart"/>
      <w:r w:rsidRPr="008D2C49">
        <w:rPr>
          <w:rFonts w:ascii="楷体" w:eastAsia="楷体" w:hAnsi="楷体" w:cs="宋体" w:hint="eastAsia"/>
          <w:color w:val="000000"/>
          <w:kern w:val="0"/>
          <w:sz w:val="24"/>
          <w:szCs w:val="24"/>
        </w:rPr>
        <w:t>花雷与</w:t>
      </w:r>
      <w:proofErr w:type="gramEnd"/>
      <w:r w:rsidRPr="008D2C49">
        <w:rPr>
          <w:rFonts w:ascii="楷体" w:eastAsia="楷体" w:hAnsi="楷体" w:cs="宋体" w:hint="eastAsia"/>
          <w:color w:val="000000"/>
          <w:kern w:val="0"/>
          <w:sz w:val="24"/>
          <w:szCs w:val="24"/>
        </w:rPr>
        <w:t>李某联络的情况</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李某在北京时常会去</w:t>
      </w:r>
      <w:proofErr w:type="gramStart"/>
      <w:r w:rsidRPr="008D2C49">
        <w:rPr>
          <w:rFonts w:ascii="楷体" w:eastAsia="楷体" w:hAnsi="楷体" w:cs="宋体" w:hint="eastAsia"/>
          <w:color w:val="000000"/>
          <w:kern w:val="0"/>
          <w:sz w:val="24"/>
          <w:szCs w:val="24"/>
        </w:rPr>
        <w:t>花雷经营</w:t>
      </w:r>
      <w:proofErr w:type="gramEnd"/>
      <w:r w:rsidRPr="008D2C49">
        <w:rPr>
          <w:rFonts w:ascii="楷体" w:eastAsia="楷体" w:hAnsi="楷体" w:cs="宋体" w:hint="eastAsia"/>
          <w:color w:val="000000"/>
          <w:kern w:val="0"/>
          <w:sz w:val="24"/>
          <w:szCs w:val="24"/>
        </w:rPr>
        <w:t>的饭店吃饭，届时</w:t>
      </w:r>
      <w:proofErr w:type="gramStart"/>
      <w:r w:rsidRPr="008D2C49">
        <w:rPr>
          <w:rFonts w:ascii="楷体" w:eastAsia="楷体" w:hAnsi="楷体" w:cs="宋体" w:hint="eastAsia"/>
          <w:color w:val="000000"/>
          <w:kern w:val="0"/>
          <w:sz w:val="24"/>
          <w:szCs w:val="24"/>
        </w:rPr>
        <w:t>花雷会</w:t>
      </w:r>
      <w:proofErr w:type="gramEnd"/>
      <w:r w:rsidRPr="008D2C49">
        <w:rPr>
          <w:rFonts w:ascii="楷体" w:eastAsia="楷体" w:hAnsi="楷体" w:cs="宋体" w:hint="eastAsia"/>
          <w:color w:val="000000"/>
          <w:kern w:val="0"/>
          <w:sz w:val="24"/>
          <w:szCs w:val="24"/>
        </w:rPr>
        <w:t>去陪同。李某</w:t>
      </w:r>
      <w:proofErr w:type="gramStart"/>
      <w:r w:rsidRPr="008D2C49">
        <w:rPr>
          <w:rFonts w:ascii="楷体" w:eastAsia="楷体" w:hAnsi="楷体" w:cs="宋体" w:hint="eastAsia"/>
          <w:color w:val="000000"/>
          <w:kern w:val="0"/>
          <w:sz w:val="24"/>
          <w:szCs w:val="24"/>
        </w:rPr>
        <w:t>与花雷在</w:t>
      </w:r>
      <w:proofErr w:type="gramEnd"/>
      <w:r w:rsidRPr="008D2C49">
        <w:rPr>
          <w:rFonts w:ascii="楷体" w:eastAsia="楷体" w:hAnsi="楷体" w:cs="宋体" w:hint="eastAsia"/>
          <w:color w:val="000000"/>
          <w:kern w:val="0"/>
          <w:sz w:val="24"/>
          <w:szCs w:val="24"/>
        </w:rPr>
        <w:t>内幕信息形成至公开期间有</w:t>
      </w:r>
      <w:proofErr w:type="gramStart"/>
      <w:r w:rsidRPr="008D2C49">
        <w:rPr>
          <w:rFonts w:ascii="楷体" w:eastAsia="楷体" w:hAnsi="楷体" w:cs="宋体" w:hint="eastAsia"/>
          <w:color w:val="000000"/>
          <w:kern w:val="0"/>
          <w:sz w:val="24"/>
          <w:szCs w:val="24"/>
        </w:rPr>
        <w:t>通讯联络</w:t>
      </w:r>
      <w:proofErr w:type="gramEnd"/>
      <w:r w:rsidRPr="008D2C49">
        <w:rPr>
          <w:rFonts w:ascii="楷体" w:eastAsia="楷体" w:hAnsi="楷体" w:cs="宋体" w:hint="eastAsia"/>
          <w:color w:val="000000"/>
          <w:kern w:val="0"/>
          <w:sz w:val="24"/>
          <w:szCs w:val="24"/>
        </w:rPr>
        <w:t>，其中</w:t>
      </w:r>
      <w:r w:rsidRPr="008D2C49">
        <w:rPr>
          <w:rFonts w:ascii="楷体" w:eastAsia="楷体" w:hAnsi="楷体" w:cs="宋体" w:hint="eastAsia"/>
          <w:color w:val="000000"/>
          <w:kern w:val="0"/>
          <w:sz w:val="28"/>
          <w:szCs w:val="28"/>
        </w:rPr>
        <w:t>2016年8月26日，李某</w:t>
      </w:r>
      <w:proofErr w:type="gramStart"/>
      <w:r w:rsidRPr="008D2C49">
        <w:rPr>
          <w:rFonts w:ascii="楷体" w:eastAsia="楷体" w:hAnsi="楷体" w:cs="宋体" w:hint="eastAsia"/>
          <w:color w:val="000000"/>
          <w:kern w:val="0"/>
          <w:sz w:val="28"/>
          <w:szCs w:val="28"/>
        </w:rPr>
        <w:t>主叫花雷通话</w:t>
      </w:r>
      <w:proofErr w:type="gramEnd"/>
      <w:r w:rsidRPr="008D2C49">
        <w:rPr>
          <w:rFonts w:ascii="楷体" w:eastAsia="楷体" w:hAnsi="楷体" w:cs="宋体" w:hint="eastAsia"/>
          <w:color w:val="000000"/>
          <w:kern w:val="0"/>
          <w:sz w:val="28"/>
          <w:szCs w:val="28"/>
        </w:rPr>
        <w:t>。</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（二）</w:t>
      </w:r>
      <w:proofErr w:type="gramStart"/>
      <w:r w:rsidRPr="008D2C49">
        <w:rPr>
          <w:rFonts w:ascii="楷体" w:eastAsia="楷体" w:hAnsi="楷体" w:cs="宋体" w:hint="eastAsia"/>
          <w:color w:val="000000"/>
          <w:kern w:val="0"/>
          <w:sz w:val="24"/>
          <w:szCs w:val="24"/>
        </w:rPr>
        <w:t>花雷利用</w:t>
      </w:r>
      <w:proofErr w:type="gramEnd"/>
      <w:r w:rsidRPr="008D2C49">
        <w:rPr>
          <w:rFonts w:ascii="楷体" w:eastAsia="楷体" w:hAnsi="楷体" w:cs="宋体" w:hint="eastAsia"/>
          <w:color w:val="000000"/>
          <w:kern w:val="0"/>
          <w:sz w:val="24"/>
          <w:szCs w:val="24"/>
        </w:rPr>
        <w:t>其本人账户交易</w:t>
      </w:r>
      <w:r w:rsidRPr="008D2C49">
        <w:rPr>
          <w:rFonts w:ascii="楷体" w:eastAsia="楷体" w:hAnsi="楷体" w:cs="宋体" w:hint="eastAsia"/>
          <w:color w:val="000000"/>
          <w:kern w:val="0"/>
          <w:sz w:val="28"/>
          <w:szCs w:val="28"/>
        </w:rPr>
        <w:t>“沙钢股份”的情况</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8"/>
          <w:szCs w:val="28"/>
        </w:rPr>
        <w:t>“花雷”证券账户2015年7月27日开立于安信证券北京复兴门外大街证券营业部，由其本人控制使用。从开户至2016年8月28日，“花雷”账户累计转入资金190万元，2016年8月29日、9</w:t>
      </w:r>
      <w:r w:rsidRPr="008D2C49">
        <w:rPr>
          <w:rFonts w:ascii="楷体" w:eastAsia="楷体" w:hAnsi="楷体" w:cs="宋体" w:hint="eastAsia"/>
          <w:color w:val="000000"/>
          <w:kern w:val="0"/>
          <w:sz w:val="28"/>
          <w:szCs w:val="28"/>
        </w:rPr>
        <w:lastRenderedPageBreak/>
        <w:t>月2日、9月6日，</w:t>
      </w:r>
      <w:proofErr w:type="gramStart"/>
      <w:r w:rsidRPr="008D2C49">
        <w:rPr>
          <w:rFonts w:ascii="楷体" w:eastAsia="楷体" w:hAnsi="楷体" w:cs="宋体" w:hint="eastAsia"/>
          <w:color w:val="000000"/>
          <w:kern w:val="0"/>
          <w:sz w:val="28"/>
          <w:szCs w:val="28"/>
        </w:rPr>
        <w:t>花雷证券</w:t>
      </w:r>
      <w:proofErr w:type="gramEnd"/>
      <w:r w:rsidRPr="008D2C49">
        <w:rPr>
          <w:rFonts w:ascii="楷体" w:eastAsia="楷体" w:hAnsi="楷体" w:cs="宋体" w:hint="eastAsia"/>
          <w:color w:val="000000"/>
          <w:kern w:val="0"/>
          <w:sz w:val="28"/>
          <w:szCs w:val="28"/>
        </w:rPr>
        <w:t>账户总计转入2,000万元，用于买入“沙钢股份”。2016年8月29日，“花雷”账户买入该股327,200股，买入金额5,464,240元</w:t>
      </w:r>
      <w:r w:rsidRPr="008D2C49">
        <w:rPr>
          <w:rFonts w:ascii="楷体" w:eastAsia="楷体" w:hAnsi="楷体" w:cs="宋体" w:hint="eastAsia"/>
          <w:color w:val="000000"/>
          <w:kern w:val="0"/>
          <w:sz w:val="24"/>
          <w:szCs w:val="24"/>
        </w:rPr>
        <w:t>；</w:t>
      </w:r>
      <w:r w:rsidRPr="008D2C49">
        <w:rPr>
          <w:rFonts w:ascii="楷体" w:eastAsia="楷体" w:hAnsi="楷体" w:cs="宋体" w:hint="eastAsia"/>
          <w:color w:val="000000"/>
          <w:kern w:val="0"/>
          <w:sz w:val="28"/>
          <w:szCs w:val="28"/>
        </w:rPr>
        <w:t>2016年9月2日，买入该股344,800股，买入金额5,500,800元</w:t>
      </w:r>
      <w:r w:rsidRPr="008D2C49">
        <w:rPr>
          <w:rFonts w:ascii="楷体" w:eastAsia="楷体" w:hAnsi="楷体" w:cs="宋体" w:hint="eastAsia"/>
          <w:color w:val="000000"/>
          <w:kern w:val="0"/>
          <w:sz w:val="24"/>
          <w:szCs w:val="24"/>
        </w:rPr>
        <w:t>；</w:t>
      </w:r>
      <w:r w:rsidRPr="008D2C49">
        <w:rPr>
          <w:rFonts w:ascii="楷体" w:eastAsia="楷体" w:hAnsi="楷体" w:cs="宋体" w:hint="eastAsia"/>
          <w:color w:val="000000"/>
          <w:kern w:val="0"/>
          <w:sz w:val="28"/>
          <w:szCs w:val="28"/>
        </w:rPr>
        <w:t>2016年9月6日，买入该股641,400股，买入金额9,992,910元</w:t>
      </w:r>
      <w:r w:rsidRPr="008D2C49">
        <w:rPr>
          <w:rFonts w:ascii="楷体" w:eastAsia="楷体" w:hAnsi="楷体" w:cs="宋体" w:hint="eastAsia"/>
          <w:color w:val="000000"/>
          <w:kern w:val="0"/>
          <w:sz w:val="24"/>
          <w:szCs w:val="24"/>
        </w:rPr>
        <w:t>；以上总计买入</w:t>
      </w:r>
      <w:r w:rsidRPr="008D2C49">
        <w:rPr>
          <w:rFonts w:ascii="楷体" w:eastAsia="楷体" w:hAnsi="楷体" w:cs="宋体" w:hint="eastAsia"/>
          <w:color w:val="000000"/>
          <w:kern w:val="0"/>
          <w:sz w:val="28"/>
          <w:szCs w:val="28"/>
        </w:rPr>
        <w:t>“沙钢股份”1,313,400股，买入金额20,957,950元。截至2018年12月5日，“花雷”账户未卖出“沙钢股份”，账面亏损，未取得违法所得。</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上述事实，有相关的公司公告及文件、证券和银行账户资料、通讯记录、询问笔录、交易所计算数据等证据证明，足以认定。</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我会认为，</w:t>
      </w:r>
      <w:proofErr w:type="gramStart"/>
      <w:r w:rsidRPr="008D2C49">
        <w:rPr>
          <w:rFonts w:ascii="楷体" w:eastAsia="楷体" w:hAnsi="楷体" w:cs="宋体" w:hint="eastAsia"/>
          <w:color w:val="000000"/>
          <w:kern w:val="0"/>
          <w:sz w:val="24"/>
          <w:szCs w:val="24"/>
        </w:rPr>
        <w:t>花雷的</w:t>
      </w:r>
      <w:proofErr w:type="gramEnd"/>
      <w:r w:rsidRPr="008D2C49">
        <w:rPr>
          <w:rFonts w:ascii="楷体" w:eastAsia="楷体" w:hAnsi="楷体" w:cs="宋体" w:hint="eastAsia"/>
          <w:color w:val="000000"/>
          <w:kern w:val="0"/>
          <w:sz w:val="24"/>
          <w:szCs w:val="24"/>
        </w:rPr>
        <w:t>上述行为违反了《证券法》第七十三条、第七十六条第一款的规定，构成了《证券法》第二百零二条所述内幕交易行为。</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在听证过程中，当事人及其代理人提出如下陈述和申辩意见：第一，</w:t>
      </w:r>
      <w:proofErr w:type="gramStart"/>
      <w:r w:rsidRPr="008D2C49">
        <w:rPr>
          <w:rFonts w:ascii="楷体" w:eastAsia="楷体" w:hAnsi="楷体" w:cs="宋体" w:hint="eastAsia"/>
          <w:color w:val="000000"/>
          <w:kern w:val="0"/>
          <w:sz w:val="24"/>
          <w:szCs w:val="24"/>
        </w:rPr>
        <w:t>花雷非法</w:t>
      </w:r>
      <w:proofErr w:type="gramEnd"/>
      <w:r w:rsidRPr="008D2C49">
        <w:rPr>
          <w:rFonts w:ascii="楷体" w:eastAsia="楷体" w:hAnsi="楷体" w:cs="宋体" w:hint="eastAsia"/>
          <w:color w:val="000000"/>
          <w:kern w:val="0"/>
          <w:sz w:val="24"/>
          <w:szCs w:val="24"/>
        </w:rPr>
        <w:t>定内幕信息知情人，也不属于非法获取内幕信息的人。</w:t>
      </w:r>
      <w:proofErr w:type="gramStart"/>
      <w:r w:rsidRPr="008D2C49">
        <w:rPr>
          <w:rFonts w:ascii="楷体" w:eastAsia="楷体" w:hAnsi="楷体" w:cs="宋体" w:hint="eastAsia"/>
          <w:color w:val="000000"/>
          <w:kern w:val="0"/>
          <w:sz w:val="24"/>
          <w:szCs w:val="24"/>
        </w:rPr>
        <w:t>花雷与</w:t>
      </w:r>
      <w:proofErr w:type="gramEnd"/>
      <w:r w:rsidRPr="008D2C49">
        <w:rPr>
          <w:rFonts w:ascii="楷体" w:eastAsia="楷体" w:hAnsi="楷体" w:cs="宋体" w:hint="eastAsia"/>
          <w:color w:val="000000"/>
          <w:kern w:val="0"/>
          <w:sz w:val="24"/>
          <w:szCs w:val="24"/>
        </w:rPr>
        <w:t>李某联络属于日常生活中的普通行为，李某未向其泄露内幕信息，</w:t>
      </w:r>
      <w:proofErr w:type="gramStart"/>
      <w:r w:rsidRPr="008D2C49">
        <w:rPr>
          <w:rFonts w:ascii="楷体" w:eastAsia="楷体" w:hAnsi="楷体" w:cs="宋体" w:hint="eastAsia"/>
          <w:color w:val="000000"/>
          <w:kern w:val="0"/>
          <w:sz w:val="24"/>
          <w:szCs w:val="24"/>
        </w:rPr>
        <w:t>花雷也</w:t>
      </w:r>
      <w:proofErr w:type="gramEnd"/>
      <w:r w:rsidRPr="008D2C49">
        <w:rPr>
          <w:rFonts w:ascii="楷体" w:eastAsia="楷体" w:hAnsi="楷体" w:cs="宋体" w:hint="eastAsia"/>
          <w:color w:val="000000"/>
          <w:kern w:val="0"/>
          <w:sz w:val="24"/>
          <w:szCs w:val="24"/>
        </w:rPr>
        <w:t>未从李某或他人处获悉内幕信息。第二，涉案交易</w:t>
      </w:r>
      <w:proofErr w:type="gramStart"/>
      <w:r w:rsidRPr="008D2C49">
        <w:rPr>
          <w:rFonts w:ascii="楷体" w:eastAsia="楷体" w:hAnsi="楷体" w:cs="宋体" w:hint="eastAsia"/>
          <w:color w:val="000000"/>
          <w:kern w:val="0"/>
          <w:sz w:val="24"/>
          <w:szCs w:val="24"/>
        </w:rPr>
        <w:t>不</w:t>
      </w:r>
      <w:proofErr w:type="gramEnd"/>
      <w:r w:rsidRPr="008D2C49">
        <w:rPr>
          <w:rFonts w:ascii="楷体" w:eastAsia="楷体" w:hAnsi="楷体" w:cs="宋体" w:hint="eastAsia"/>
          <w:color w:val="000000"/>
          <w:kern w:val="0"/>
          <w:sz w:val="24"/>
          <w:szCs w:val="24"/>
        </w:rPr>
        <w:t>异常。一</w:t>
      </w:r>
      <w:proofErr w:type="gramStart"/>
      <w:r w:rsidRPr="008D2C49">
        <w:rPr>
          <w:rFonts w:ascii="楷体" w:eastAsia="楷体" w:hAnsi="楷体" w:cs="宋体" w:hint="eastAsia"/>
          <w:color w:val="000000"/>
          <w:kern w:val="0"/>
          <w:sz w:val="24"/>
          <w:szCs w:val="24"/>
        </w:rPr>
        <w:t>是花雷在</w:t>
      </w:r>
      <w:proofErr w:type="gramEnd"/>
      <w:r w:rsidRPr="008D2C49">
        <w:rPr>
          <w:rFonts w:ascii="楷体" w:eastAsia="楷体" w:hAnsi="楷体" w:cs="宋体" w:hint="eastAsia"/>
          <w:color w:val="000000"/>
          <w:kern w:val="0"/>
          <w:sz w:val="28"/>
          <w:szCs w:val="28"/>
        </w:rPr>
        <w:t>2016年2月已经关注并买入“沙钢股份”，在同年8月该股价格涨幅近一倍时认为是买入时机，并结合股吧等公开信息及个人经验判断后买入。二</w:t>
      </w:r>
      <w:proofErr w:type="gramStart"/>
      <w:r w:rsidRPr="008D2C49">
        <w:rPr>
          <w:rFonts w:ascii="楷体" w:eastAsia="楷体" w:hAnsi="楷体" w:cs="宋体" w:hint="eastAsia"/>
          <w:color w:val="000000"/>
          <w:kern w:val="0"/>
          <w:sz w:val="28"/>
          <w:szCs w:val="28"/>
        </w:rPr>
        <w:t>是花雷的</w:t>
      </w:r>
      <w:proofErr w:type="gramEnd"/>
      <w:r w:rsidRPr="008D2C49">
        <w:rPr>
          <w:rFonts w:ascii="楷体" w:eastAsia="楷体" w:hAnsi="楷体" w:cs="宋体" w:hint="eastAsia"/>
          <w:color w:val="000000"/>
          <w:kern w:val="0"/>
          <w:sz w:val="28"/>
          <w:szCs w:val="28"/>
        </w:rPr>
        <w:t>另一个证券账户在涉案交易前六个月有频繁交易，交易“沙钢股份”符合其以往股票交易习惯。第三，交易账面亏损且不具有主观恶性。</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综上，当事人认为其行为不构成内幕交易，请求免予或从轻、减轻处罚。</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我会认为：</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第一，</w:t>
      </w:r>
      <w:proofErr w:type="gramStart"/>
      <w:r w:rsidRPr="008D2C49">
        <w:rPr>
          <w:rFonts w:ascii="楷体" w:eastAsia="楷体" w:hAnsi="楷体" w:cs="宋体" w:hint="eastAsia"/>
          <w:color w:val="000000"/>
          <w:kern w:val="0"/>
          <w:sz w:val="24"/>
          <w:szCs w:val="24"/>
        </w:rPr>
        <w:t>花雷与</w:t>
      </w:r>
      <w:proofErr w:type="gramEnd"/>
      <w:r w:rsidRPr="008D2C49">
        <w:rPr>
          <w:rFonts w:ascii="楷体" w:eastAsia="楷体" w:hAnsi="楷体" w:cs="宋体" w:hint="eastAsia"/>
          <w:color w:val="000000"/>
          <w:kern w:val="0"/>
          <w:sz w:val="24"/>
          <w:szCs w:val="24"/>
        </w:rPr>
        <w:t>内幕信息知情人李某联络接触时点与其本人交易涉案股票时点高度关联。本案内幕信息形成时间不晚于</w:t>
      </w:r>
      <w:r w:rsidRPr="008D2C49">
        <w:rPr>
          <w:rFonts w:ascii="楷体" w:eastAsia="楷体" w:hAnsi="楷体" w:cs="宋体" w:hint="eastAsia"/>
          <w:color w:val="000000"/>
          <w:kern w:val="0"/>
          <w:sz w:val="28"/>
          <w:szCs w:val="28"/>
        </w:rPr>
        <w:t>2016年8月18日，2016年</w:t>
      </w:r>
      <w:r w:rsidRPr="008D2C49">
        <w:rPr>
          <w:rFonts w:ascii="楷体" w:eastAsia="楷体" w:hAnsi="楷体" w:cs="宋体" w:hint="eastAsia"/>
          <w:color w:val="000000"/>
          <w:kern w:val="0"/>
          <w:sz w:val="28"/>
          <w:szCs w:val="28"/>
        </w:rPr>
        <w:lastRenderedPageBreak/>
        <w:t>8月26日下午16:06，李某</w:t>
      </w:r>
      <w:proofErr w:type="gramStart"/>
      <w:r w:rsidRPr="008D2C49">
        <w:rPr>
          <w:rFonts w:ascii="楷体" w:eastAsia="楷体" w:hAnsi="楷体" w:cs="宋体" w:hint="eastAsia"/>
          <w:color w:val="000000"/>
          <w:kern w:val="0"/>
          <w:sz w:val="28"/>
          <w:szCs w:val="28"/>
        </w:rPr>
        <w:t>主叫花雷进行</w:t>
      </w:r>
      <w:proofErr w:type="gramEnd"/>
      <w:r w:rsidRPr="008D2C49">
        <w:rPr>
          <w:rFonts w:ascii="楷体" w:eastAsia="楷体" w:hAnsi="楷体" w:cs="宋体" w:hint="eastAsia"/>
          <w:color w:val="000000"/>
          <w:kern w:val="0"/>
          <w:sz w:val="28"/>
          <w:szCs w:val="28"/>
        </w:rPr>
        <w:t>了电话联络，在其后一个交易日，</w:t>
      </w:r>
      <w:proofErr w:type="gramStart"/>
      <w:r w:rsidRPr="008D2C49">
        <w:rPr>
          <w:rFonts w:ascii="楷体" w:eastAsia="楷体" w:hAnsi="楷体" w:cs="宋体" w:hint="eastAsia"/>
          <w:color w:val="000000"/>
          <w:kern w:val="0"/>
          <w:sz w:val="28"/>
          <w:szCs w:val="28"/>
        </w:rPr>
        <w:t>花雷开始</w:t>
      </w:r>
      <w:proofErr w:type="gramEnd"/>
      <w:r w:rsidRPr="008D2C49">
        <w:rPr>
          <w:rFonts w:ascii="楷体" w:eastAsia="楷体" w:hAnsi="楷体" w:cs="宋体" w:hint="eastAsia"/>
          <w:color w:val="000000"/>
          <w:kern w:val="0"/>
          <w:sz w:val="28"/>
          <w:szCs w:val="28"/>
        </w:rPr>
        <w:t>大量买入“沙钢股份”。</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第二，</w:t>
      </w:r>
      <w:proofErr w:type="gramStart"/>
      <w:r w:rsidRPr="008D2C49">
        <w:rPr>
          <w:rFonts w:ascii="楷体" w:eastAsia="楷体" w:hAnsi="楷体" w:cs="宋体" w:hint="eastAsia"/>
          <w:color w:val="000000"/>
          <w:kern w:val="0"/>
          <w:sz w:val="24"/>
          <w:szCs w:val="24"/>
        </w:rPr>
        <w:t>花雷交易</w:t>
      </w:r>
      <w:proofErr w:type="gramEnd"/>
      <w:r w:rsidRPr="008D2C49">
        <w:rPr>
          <w:rFonts w:ascii="楷体" w:eastAsia="楷体" w:hAnsi="楷体" w:cs="宋体" w:hint="eastAsia"/>
          <w:color w:val="000000"/>
          <w:kern w:val="0"/>
          <w:sz w:val="28"/>
          <w:szCs w:val="28"/>
        </w:rPr>
        <w:t>“沙钢股份”的行为明显异常。一是从涉案账户资金变化情况来看，该账户在买入“沙钢股份”前半年内无交易，开户至2016年8月28日累计转入资金190万元，2016年8月29日、9月2日、9月6日总计转入资金2,000万元，账户资金异常放大。二是从交易金额来看，该账户2016年8月29日、9月2日、9月6日集中大量资金交易“沙钢股份”，买入该股数量为早先交易数量（2016年2月买入40,000股）的30余倍，单只股票买入金额较之其他股票交易明显放大。三是涉案股票持股集中度在停牌前高达约98%，与该账户其他时段的交易风格相比明显异常。</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第三，</w:t>
      </w:r>
      <w:proofErr w:type="gramStart"/>
      <w:r w:rsidRPr="008D2C49">
        <w:rPr>
          <w:rFonts w:ascii="楷体" w:eastAsia="楷体" w:hAnsi="楷体" w:cs="宋体" w:hint="eastAsia"/>
          <w:color w:val="000000"/>
          <w:kern w:val="0"/>
          <w:sz w:val="24"/>
          <w:szCs w:val="24"/>
        </w:rPr>
        <w:t>花雷对</w:t>
      </w:r>
      <w:proofErr w:type="gramEnd"/>
      <w:r w:rsidRPr="008D2C49">
        <w:rPr>
          <w:rFonts w:ascii="楷体" w:eastAsia="楷体" w:hAnsi="楷体" w:cs="宋体" w:hint="eastAsia"/>
          <w:color w:val="000000"/>
          <w:kern w:val="0"/>
          <w:sz w:val="24"/>
          <w:szCs w:val="24"/>
        </w:rPr>
        <w:t>其交易异常性不能</w:t>
      </w:r>
      <w:proofErr w:type="gramStart"/>
      <w:r w:rsidRPr="008D2C49">
        <w:rPr>
          <w:rFonts w:ascii="楷体" w:eastAsia="楷体" w:hAnsi="楷体" w:cs="宋体" w:hint="eastAsia"/>
          <w:color w:val="000000"/>
          <w:kern w:val="0"/>
          <w:sz w:val="24"/>
          <w:szCs w:val="24"/>
        </w:rPr>
        <w:t>作出</w:t>
      </w:r>
      <w:proofErr w:type="gramEnd"/>
      <w:r w:rsidRPr="008D2C49">
        <w:rPr>
          <w:rFonts w:ascii="楷体" w:eastAsia="楷体" w:hAnsi="楷体" w:cs="宋体" w:hint="eastAsia"/>
          <w:color w:val="000000"/>
          <w:kern w:val="0"/>
          <w:sz w:val="24"/>
          <w:szCs w:val="24"/>
        </w:rPr>
        <w:t>合理说明或者提供证据排除其存在利用内幕信息从事证券交易活动。</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综上，</w:t>
      </w:r>
      <w:proofErr w:type="gramStart"/>
      <w:r w:rsidRPr="008D2C49">
        <w:rPr>
          <w:rFonts w:ascii="楷体" w:eastAsia="楷体" w:hAnsi="楷体" w:cs="宋体" w:hint="eastAsia"/>
          <w:color w:val="000000"/>
          <w:kern w:val="0"/>
          <w:sz w:val="24"/>
          <w:szCs w:val="24"/>
        </w:rPr>
        <w:t>花雷在</w:t>
      </w:r>
      <w:proofErr w:type="gramEnd"/>
      <w:r w:rsidRPr="008D2C49">
        <w:rPr>
          <w:rFonts w:ascii="楷体" w:eastAsia="楷体" w:hAnsi="楷体" w:cs="宋体" w:hint="eastAsia"/>
          <w:color w:val="000000"/>
          <w:kern w:val="0"/>
          <w:sz w:val="24"/>
          <w:szCs w:val="24"/>
        </w:rPr>
        <w:t>内幕信息公开前与内幕信息知情人联络，其证券交易活动明显异常，与内幕信息形成过程高度吻合且不能</w:t>
      </w:r>
      <w:proofErr w:type="gramStart"/>
      <w:r w:rsidRPr="008D2C49">
        <w:rPr>
          <w:rFonts w:ascii="楷体" w:eastAsia="楷体" w:hAnsi="楷体" w:cs="宋体" w:hint="eastAsia"/>
          <w:color w:val="000000"/>
          <w:kern w:val="0"/>
          <w:sz w:val="24"/>
          <w:szCs w:val="24"/>
        </w:rPr>
        <w:t>作出</w:t>
      </w:r>
      <w:proofErr w:type="gramEnd"/>
      <w:r w:rsidRPr="008D2C49">
        <w:rPr>
          <w:rFonts w:ascii="楷体" w:eastAsia="楷体" w:hAnsi="楷体" w:cs="宋体" w:hint="eastAsia"/>
          <w:color w:val="000000"/>
          <w:kern w:val="0"/>
          <w:sz w:val="24"/>
          <w:szCs w:val="24"/>
        </w:rPr>
        <w:t>合理说明，构成内幕交易，我会</w:t>
      </w:r>
      <w:proofErr w:type="gramStart"/>
      <w:r w:rsidRPr="008D2C49">
        <w:rPr>
          <w:rFonts w:ascii="楷体" w:eastAsia="楷体" w:hAnsi="楷体" w:cs="宋体" w:hint="eastAsia"/>
          <w:color w:val="000000"/>
          <w:kern w:val="0"/>
          <w:sz w:val="24"/>
          <w:szCs w:val="24"/>
        </w:rPr>
        <w:t>对花雷的</w:t>
      </w:r>
      <w:proofErr w:type="gramEnd"/>
      <w:r w:rsidRPr="008D2C49">
        <w:rPr>
          <w:rFonts w:ascii="楷体" w:eastAsia="楷体" w:hAnsi="楷体" w:cs="宋体" w:hint="eastAsia"/>
          <w:color w:val="000000"/>
          <w:kern w:val="0"/>
          <w:sz w:val="24"/>
          <w:szCs w:val="24"/>
        </w:rPr>
        <w:t>申辩理由不予采纳。</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根据当事人违法行为的事实、性质、情节与社会危害程度，依据《证券法》第二百零二条规定，我会决定：责令</w:t>
      </w:r>
      <w:proofErr w:type="gramStart"/>
      <w:r w:rsidRPr="008D2C49">
        <w:rPr>
          <w:rFonts w:ascii="楷体" w:eastAsia="楷体" w:hAnsi="楷体" w:cs="宋体" w:hint="eastAsia"/>
          <w:color w:val="000000"/>
          <w:kern w:val="0"/>
          <w:sz w:val="24"/>
          <w:szCs w:val="24"/>
        </w:rPr>
        <w:t>花雷依法</w:t>
      </w:r>
      <w:proofErr w:type="gramEnd"/>
      <w:r w:rsidRPr="008D2C49">
        <w:rPr>
          <w:rFonts w:ascii="楷体" w:eastAsia="楷体" w:hAnsi="楷体" w:cs="宋体" w:hint="eastAsia"/>
          <w:color w:val="000000"/>
          <w:kern w:val="0"/>
          <w:sz w:val="24"/>
          <w:szCs w:val="24"/>
        </w:rPr>
        <w:t>处理非法持有的证券，并</w:t>
      </w:r>
      <w:proofErr w:type="gramStart"/>
      <w:r w:rsidRPr="008D2C49">
        <w:rPr>
          <w:rFonts w:ascii="楷体" w:eastAsia="楷体" w:hAnsi="楷体" w:cs="宋体" w:hint="eastAsia"/>
          <w:color w:val="000000"/>
          <w:kern w:val="0"/>
          <w:sz w:val="24"/>
          <w:szCs w:val="24"/>
        </w:rPr>
        <w:t>对花雷处以</w:t>
      </w:r>
      <w:proofErr w:type="gramEnd"/>
      <w:r w:rsidRPr="008D2C49">
        <w:rPr>
          <w:rFonts w:ascii="楷体" w:eastAsia="楷体" w:hAnsi="楷体" w:cs="宋体" w:hint="eastAsia"/>
          <w:color w:val="000000"/>
          <w:kern w:val="0"/>
          <w:sz w:val="28"/>
          <w:szCs w:val="28"/>
        </w:rPr>
        <w:t>60万元的罚款。</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4"/>
          <w:szCs w:val="24"/>
        </w:rPr>
        <w:t>上述当事人应自收到本处罚决定书之日起</w:t>
      </w:r>
      <w:r w:rsidRPr="008D2C49">
        <w:rPr>
          <w:rFonts w:ascii="楷体" w:eastAsia="楷体" w:hAnsi="楷体" w:cs="宋体" w:hint="eastAsia"/>
          <w:color w:val="000000"/>
          <w:kern w:val="0"/>
          <w:sz w:val="28"/>
          <w:szCs w:val="28"/>
        </w:rPr>
        <w:t>15日内，将罚款汇交中国证券监督管理委员会（财政</w:t>
      </w:r>
      <w:proofErr w:type="gramStart"/>
      <w:r w:rsidRPr="008D2C49">
        <w:rPr>
          <w:rFonts w:ascii="楷体" w:eastAsia="楷体" w:hAnsi="楷体" w:cs="宋体" w:hint="eastAsia"/>
          <w:color w:val="000000"/>
          <w:kern w:val="0"/>
          <w:sz w:val="28"/>
          <w:szCs w:val="28"/>
        </w:rPr>
        <w:t>汇缴专户</w:t>
      </w:r>
      <w:proofErr w:type="gramEnd"/>
      <w:r w:rsidRPr="008D2C49">
        <w:rPr>
          <w:rFonts w:ascii="楷体" w:eastAsia="楷体" w:hAnsi="楷体" w:cs="宋体" w:hint="eastAsia"/>
          <w:color w:val="000000"/>
          <w:kern w:val="0"/>
          <w:sz w:val="28"/>
          <w:szCs w:val="28"/>
        </w:rPr>
        <w:t>），开户银行：中信银行北京分行营业部，账号：7111010189800000162，由该行直接上缴国库。当事人还应将注有其姓名的付款凭证复印件送中国证券监督管理委员会稽查局备案。当事人如果对本处罚决定不服，可在收到本处罚决定书之日起60日内向中国证券监督管理委员会申请行政复议，也</w:t>
      </w:r>
      <w:r w:rsidRPr="008D2C49">
        <w:rPr>
          <w:rFonts w:ascii="楷体" w:eastAsia="楷体" w:hAnsi="楷体" w:cs="宋体" w:hint="eastAsia"/>
          <w:color w:val="000000"/>
          <w:kern w:val="0"/>
          <w:sz w:val="28"/>
          <w:szCs w:val="28"/>
        </w:rPr>
        <w:lastRenderedPageBreak/>
        <w:t xml:space="preserve">可在收到本处罚决定书之日起6个月内直接向有管辖权的人民法院提起行政诉讼。复议和诉讼期间，上述决定不停止执行。 　　　　　　　　　　</w:t>
      </w:r>
      <w:r w:rsidRPr="008D2C49">
        <w:rPr>
          <w:rFonts w:ascii="Calibri" w:eastAsia="楷体" w:hAnsi="Calibri" w:cs="Calibri"/>
          <w:color w:val="000000"/>
          <w:kern w:val="0"/>
          <w:sz w:val="28"/>
          <w:szCs w:val="28"/>
        </w:rPr>
        <w:t> </w:t>
      </w:r>
    </w:p>
    <w:p w:rsidR="008D2C49" w:rsidRPr="008D2C49" w:rsidRDefault="008D2C49" w:rsidP="008D2C49">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8"/>
          <w:szCs w:val="28"/>
        </w:rPr>
        <w:t xml:space="preserve">　　　　　　　　　　　　　　　　　　　　　　　　　　　　　　　　　　　　　　　　　　　　　　　　　　　　　　　　　　　　</w:t>
      </w:r>
      <w:r w:rsidRPr="008D2C49">
        <w:rPr>
          <w:rFonts w:ascii="Calibri" w:eastAsia="楷体" w:hAnsi="Calibri" w:cs="Calibri"/>
          <w:color w:val="000000"/>
          <w:kern w:val="0"/>
          <w:sz w:val="28"/>
          <w:szCs w:val="28"/>
        </w:rPr>
        <w:t> </w:t>
      </w:r>
      <w:r w:rsidRPr="008D2C49">
        <w:rPr>
          <w:rFonts w:ascii="楷体" w:eastAsia="楷体" w:hAnsi="楷体" w:cs="宋体" w:hint="eastAsia"/>
          <w:color w:val="000000"/>
          <w:kern w:val="0"/>
          <w:sz w:val="28"/>
          <w:szCs w:val="28"/>
        </w:rPr>
        <w:t xml:space="preserve"> 　　　　　　　　　　　　　　　　　　　　</w:t>
      </w:r>
      <w:r w:rsidRPr="008D2C49">
        <w:rPr>
          <w:rFonts w:ascii="Calibri" w:eastAsia="楷体" w:hAnsi="Calibri" w:cs="Calibri"/>
          <w:color w:val="000000"/>
          <w:kern w:val="0"/>
          <w:sz w:val="28"/>
          <w:szCs w:val="28"/>
        </w:rPr>
        <w:t>  </w:t>
      </w:r>
      <w:r w:rsidRPr="008D2C49">
        <w:rPr>
          <w:rFonts w:ascii="楷体" w:eastAsia="楷体" w:hAnsi="楷体" w:cs="宋体" w:hint="eastAsia"/>
          <w:color w:val="000000"/>
          <w:kern w:val="0"/>
          <w:sz w:val="24"/>
          <w:szCs w:val="24"/>
        </w:rPr>
        <w:t>中国证监会</w:t>
      </w:r>
      <w:r w:rsidRPr="008D2C49">
        <w:rPr>
          <w:rFonts w:ascii="Calibri" w:eastAsia="楷体" w:hAnsi="Calibri" w:cs="Calibri"/>
          <w:color w:val="000000"/>
          <w:kern w:val="0"/>
          <w:sz w:val="28"/>
          <w:szCs w:val="28"/>
        </w:rPr>
        <w:t>  </w:t>
      </w:r>
    </w:p>
    <w:p w:rsidR="008D2C49" w:rsidRPr="008D2C49" w:rsidRDefault="008D2C49" w:rsidP="008D2C49">
      <w:pPr>
        <w:widowControl/>
        <w:shd w:val="clear" w:color="auto" w:fill="FFFFFF"/>
        <w:spacing w:line="408" w:lineRule="atLeast"/>
        <w:jc w:val="right"/>
        <w:rPr>
          <w:rFonts w:ascii="楷体" w:eastAsia="楷体" w:hAnsi="楷体" w:cs="宋体" w:hint="eastAsia"/>
          <w:color w:val="000000"/>
          <w:kern w:val="0"/>
          <w:sz w:val="24"/>
          <w:szCs w:val="24"/>
        </w:rPr>
      </w:pPr>
      <w:r w:rsidRPr="008D2C49">
        <w:rPr>
          <w:rFonts w:ascii="楷体" w:eastAsia="楷体" w:hAnsi="楷体" w:cs="宋体" w:hint="eastAsia"/>
          <w:color w:val="000000"/>
          <w:kern w:val="0"/>
          <w:sz w:val="28"/>
          <w:szCs w:val="28"/>
        </w:rPr>
        <w:t xml:space="preserve">2019年10月31日　</w:t>
      </w:r>
      <w:r w:rsidRPr="008D2C49">
        <w:rPr>
          <w:rFonts w:ascii="Calibri" w:eastAsia="楷体" w:hAnsi="Calibri" w:cs="Calibri"/>
          <w:color w:val="000000"/>
          <w:kern w:val="0"/>
          <w:sz w:val="28"/>
          <w:szCs w:val="28"/>
        </w:rPr>
        <w:t> </w:t>
      </w:r>
    </w:p>
    <w:p w:rsidR="008D2C49" w:rsidRPr="008D2C49" w:rsidRDefault="008D2C49" w:rsidP="008D2C4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D2C49" w:rsidRPr="008D2C49" w:rsidTr="008D2C49">
        <w:trPr>
          <w:tblCellSpacing w:w="15" w:type="dxa"/>
          <w:jc w:val="center"/>
        </w:trPr>
        <w:tc>
          <w:tcPr>
            <w:tcW w:w="900" w:type="dxa"/>
            <w:vAlign w:val="center"/>
            <w:hideMark/>
          </w:tcPr>
          <w:p w:rsidR="008D2C49" w:rsidRPr="008D2C49" w:rsidRDefault="008D2C49" w:rsidP="008D2C49">
            <w:pPr>
              <w:widowControl/>
              <w:jc w:val="left"/>
              <w:rPr>
                <w:rFonts w:ascii="宋体" w:eastAsia="宋体" w:hAnsi="宋体" w:cs="宋体" w:hint="eastAsia"/>
                <w:kern w:val="0"/>
                <w:sz w:val="18"/>
                <w:szCs w:val="18"/>
              </w:rPr>
            </w:pPr>
            <w:r w:rsidRPr="008D2C49">
              <w:rPr>
                <w:rFonts w:ascii="宋体" w:eastAsia="宋体" w:hAnsi="宋体" w:cs="宋体"/>
                <w:kern w:val="0"/>
                <w:sz w:val="18"/>
                <w:szCs w:val="18"/>
              </w:rPr>
              <w:t> </w:t>
            </w:r>
          </w:p>
        </w:tc>
        <w:tc>
          <w:tcPr>
            <w:tcW w:w="1200" w:type="dxa"/>
            <w:vAlign w:val="center"/>
            <w:hideMark/>
          </w:tcPr>
          <w:p w:rsidR="008D2C49" w:rsidRPr="008D2C49" w:rsidRDefault="008D2C49" w:rsidP="008D2C49">
            <w:pPr>
              <w:widowControl/>
              <w:jc w:val="left"/>
              <w:rPr>
                <w:rFonts w:ascii="宋体" w:eastAsia="宋体" w:hAnsi="宋体" w:cs="宋体"/>
                <w:kern w:val="0"/>
                <w:sz w:val="18"/>
                <w:szCs w:val="18"/>
              </w:rPr>
            </w:pPr>
            <w:r w:rsidRPr="008D2C4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D2C49" w:rsidRPr="008D2C49" w:rsidRDefault="008D2C49" w:rsidP="008D2C49">
            <w:pPr>
              <w:widowControl/>
              <w:jc w:val="left"/>
              <w:rPr>
                <w:rFonts w:ascii="宋体" w:eastAsia="宋体" w:hAnsi="宋体" w:cs="宋体"/>
                <w:kern w:val="0"/>
                <w:sz w:val="18"/>
                <w:szCs w:val="18"/>
              </w:rPr>
            </w:pPr>
            <w:r w:rsidRPr="008D2C4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D2C49" w:rsidRPr="008D2C49" w:rsidRDefault="008D2C49" w:rsidP="008D2C49">
            <w:pPr>
              <w:widowControl/>
              <w:jc w:val="left"/>
              <w:rPr>
                <w:rFonts w:ascii="宋体" w:eastAsia="宋体" w:hAnsi="宋体" w:cs="宋体"/>
                <w:kern w:val="0"/>
                <w:sz w:val="18"/>
                <w:szCs w:val="18"/>
              </w:rPr>
            </w:pPr>
            <w:r w:rsidRPr="008D2C4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D2C49" w:rsidRPr="008D2C49" w:rsidRDefault="008D2C49" w:rsidP="008D2C49">
      <w:pPr>
        <w:widowControl/>
        <w:jc w:val="center"/>
        <w:rPr>
          <w:rFonts w:ascii="微软雅黑" w:eastAsia="微软雅黑" w:hAnsi="微软雅黑" w:cs="宋体"/>
          <w:color w:val="515151"/>
          <w:kern w:val="0"/>
          <w:sz w:val="18"/>
          <w:szCs w:val="18"/>
        </w:rPr>
      </w:pPr>
      <w:hyperlink r:id="rId11" w:tgtFrame="_blank" w:history="1">
        <w:r w:rsidRPr="008D2C49">
          <w:rPr>
            <w:rFonts w:ascii="微软雅黑" w:eastAsia="微软雅黑" w:hAnsi="微软雅黑" w:cs="宋体" w:hint="eastAsia"/>
            <w:color w:val="0000FF"/>
            <w:kern w:val="0"/>
            <w:sz w:val="18"/>
            <w:szCs w:val="18"/>
            <w:u w:val="single"/>
          </w:rPr>
          <w:t>关于我们</w:t>
        </w:r>
      </w:hyperlink>
      <w:r w:rsidRPr="008D2C49">
        <w:rPr>
          <w:rFonts w:ascii="微软雅黑" w:eastAsia="微软雅黑" w:hAnsi="微软雅黑" w:cs="宋体" w:hint="eastAsia"/>
          <w:color w:val="515151"/>
          <w:kern w:val="0"/>
          <w:sz w:val="18"/>
          <w:szCs w:val="18"/>
        </w:rPr>
        <w:t> - </w:t>
      </w:r>
      <w:hyperlink r:id="rId12" w:tgtFrame="_blank" w:history="1">
        <w:r w:rsidRPr="008D2C49">
          <w:rPr>
            <w:rFonts w:ascii="微软雅黑" w:eastAsia="微软雅黑" w:hAnsi="微软雅黑" w:cs="宋体" w:hint="eastAsia"/>
            <w:color w:val="0000FF"/>
            <w:kern w:val="0"/>
            <w:sz w:val="18"/>
            <w:szCs w:val="18"/>
            <w:u w:val="single"/>
          </w:rPr>
          <w:t>法律声明</w:t>
        </w:r>
      </w:hyperlink>
      <w:r w:rsidRPr="008D2C49">
        <w:rPr>
          <w:rFonts w:ascii="微软雅黑" w:eastAsia="微软雅黑" w:hAnsi="微软雅黑" w:cs="宋体" w:hint="eastAsia"/>
          <w:color w:val="515151"/>
          <w:kern w:val="0"/>
          <w:sz w:val="18"/>
          <w:szCs w:val="18"/>
        </w:rPr>
        <w:t> - </w:t>
      </w:r>
      <w:hyperlink r:id="rId13" w:tgtFrame="_blank" w:history="1">
        <w:r w:rsidRPr="008D2C49">
          <w:rPr>
            <w:rFonts w:ascii="微软雅黑" w:eastAsia="微软雅黑" w:hAnsi="微软雅黑" w:cs="宋体" w:hint="eastAsia"/>
            <w:color w:val="0000FF"/>
            <w:kern w:val="0"/>
            <w:sz w:val="18"/>
            <w:szCs w:val="18"/>
            <w:u w:val="single"/>
          </w:rPr>
          <w:t>联系我们</w:t>
        </w:r>
      </w:hyperlink>
    </w:p>
    <w:p w:rsidR="008D2C49" w:rsidRPr="008D2C49" w:rsidRDefault="008D2C49" w:rsidP="008D2C49">
      <w:pPr>
        <w:widowControl/>
        <w:jc w:val="center"/>
        <w:rPr>
          <w:rFonts w:ascii="微软雅黑" w:eastAsia="微软雅黑" w:hAnsi="微软雅黑" w:cs="宋体" w:hint="eastAsia"/>
          <w:color w:val="515151"/>
          <w:kern w:val="0"/>
          <w:sz w:val="18"/>
          <w:szCs w:val="18"/>
        </w:rPr>
      </w:pPr>
      <w:r w:rsidRPr="008D2C49">
        <w:rPr>
          <w:rFonts w:ascii="微软雅黑" w:eastAsia="微软雅黑" w:hAnsi="微软雅黑" w:cs="宋体" w:hint="eastAsia"/>
          <w:color w:val="515151"/>
          <w:kern w:val="0"/>
          <w:sz w:val="18"/>
          <w:szCs w:val="18"/>
        </w:rPr>
        <w:t>版权所有：中国证券监督管理委员会 京ICP备 05035542号</w:t>
      </w:r>
    </w:p>
    <w:p w:rsidR="008D2C49" w:rsidRPr="008D2C49" w:rsidRDefault="008D2C49" w:rsidP="008D2C49">
      <w:pPr>
        <w:widowControl/>
        <w:jc w:val="center"/>
        <w:rPr>
          <w:rFonts w:ascii="微软雅黑" w:eastAsia="微软雅黑" w:hAnsi="微软雅黑" w:cs="宋体" w:hint="eastAsia"/>
          <w:color w:val="515151"/>
          <w:kern w:val="0"/>
          <w:sz w:val="18"/>
          <w:szCs w:val="18"/>
        </w:rPr>
      </w:pPr>
      <w:r w:rsidRPr="008D2C49">
        <w:rPr>
          <w:rFonts w:ascii="微软雅黑" w:eastAsia="微软雅黑" w:hAnsi="微软雅黑" w:cs="宋体" w:hint="eastAsia"/>
          <w:color w:val="515151"/>
          <w:kern w:val="0"/>
          <w:sz w:val="18"/>
          <w:szCs w:val="18"/>
        </w:rPr>
        <w:t>地址：北京市西城区金融大街19号富凯大厦A座 邮编：100033</w:t>
      </w:r>
    </w:p>
    <w:p w:rsidR="008D2C49" w:rsidRPr="008D2C49" w:rsidRDefault="008D2C49" w:rsidP="008D2C49">
      <w:pPr>
        <w:widowControl/>
        <w:jc w:val="center"/>
        <w:rPr>
          <w:rFonts w:ascii="微软雅黑" w:eastAsia="微软雅黑" w:hAnsi="微软雅黑" w:cs="宋体" w:hint="eastAsia"/>
          <w:color w:val="515151"/>
          <w:kern w:val="0"/>
          <w:sz w:val="18"/>
          <w:szCs w:val="18"/>
        </w:rPr>
      </w:pPr>
      <w:r w:rsidRPr="008D2C49">
        <w:rPr>
          <w:rFonts w:ascii="微软雅黑" w:eastAsia="微软雅黑" w:hAnsi="微软雅黑" w:cs="宋体" w:hint="eastAsia"/>
          <w:color w:val="515151"/>
          <w:kern w:val="0"/>
          <w:sz w:val="18"/>
          <w:szCs w:val="18"/>
        </w:rPr>
        <w:t>建议使用IE5.5以上浏览器，分辨率1024*768</w:t>
      </w:r>
    </w:p>
    <w:p w:rsidR="00F71849" w:rsidRPr="008D2C49" w:rsidRDefault="00F71849"/>
    <w:sectPr w:rsidR="00F71849" w:rsidRPr="008D2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49"/>
    <w:rsid w:val="008D2C49"/>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D1585-97BF-417E-B9DD-AA840737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2C4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D2C49"/>
    <w:rPr>
      <w:b/>
      <w:bCs/>
    </w:rPr>
  </w:style>
  <w:style w:type="character" w:styleId="a5">
    <w:name w:val="Hyperlink"/>
    <w:basedOn w:val="a0"/>
    <w:uiPriority w:val="99"/>
    <w:semiHidden/>
    <w:unhideWhenUsed/>
    <w:rsid w:val="008D2C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51319">
      <w:bodyDiv w:val="1"/>
      <w:marLeft w:val="0"/>
      <w:marRight w:val="0"/>
      <w:marTop w:val="0"/>
      <w:marBottom w:val="0"/>
      <w:divBdr>
        <w:top w:val="none" w:sz="0" w:space="0" w:color="auto"/>
        <w:left w:val="none" w:sz="0" w:space="0" w:color="auto"/>
        <w:bottom w:val="none" w:sz="0" w:space="0" w:color="auto"/>
        <w:right w:val="none" w:sz="0" w:space="0" w:color="auto"/>
      </w:divBdr>
      <w:divsChild>
        <w:div w:id="1648313808">
          <w:marLeft w:val="0"/>
          <w:marRight w:val="0"/>
          <w:marTop w:val="150"/>
          <w:marBottom w:val="150"/>
          <w:divBdr>
            <w:top w:val="none" w:sz="0" w:space="0" w:color="auto"/>
            <w:left w:val="none" w:sz="0" w:space="0" w:color="auto"/>
            <w:bottom w:val="none" w:sz="0" w:space="0" w:color="auto"/>
            <w:right w:val="none" w:sz="0" w:space="0" w:color="auto"/>
          </w:divBdr>
        </w:div>
        <w:div w:id="1222326394">
          <w:marLeft w:val="0"/>
          <w:marRight w:val="0"/>
          <w:marTop w:val="0"/>
          <w:marBottom w:val="0"/>
          <w:divBdr>
            <w:top w:val="single" w:sz="6" w:space="8" w:color="B5B5B5"/>
            <w:left w:val="single" w:sz="6" w:space="0" w:color="B5B5B5"/>
            <w:bottom w:val="single" w:sz="6" w:space="8" w:color="B5B5B5"/>
            <w:right w:val="single" w:sz="6" w:space="0" w:color="B5B5B5"/>
          </w:divBdr>
          <w:divsChild>
            <w:div w:id="1573393625">
              <w:marLeft w:val="0"/>
              <w:marRight w:val="0"/>
              <w:marTop w:val="0"/>
              <w:marBottom w:val="0"/>
              <w:divBdr>
                <w:top w:val="none" w:sz="0" w:space="0" w:color="auto"/>
                <w:left w:val="none" w:sz="0" w:space="0" w:color="auto"/>
                <w:bottom w:val="none" w:sz="0" w:space="0" w:color="auto"/>
                <w:right w:val="none" w:sz="0" w:space="0" w:color="auto"/>
              </w:divBdr>
            </w:div>
            <w:div w:id="1428233940">
              <w:marLeft w:val="0"/>
              <w:marRight w:val="0"/>
              <w:marTop w:val="0"/>
              <w:marBottom w:val="0"/>
              <w:divBdr>
                <w:top w:val="none" w:sz="0" w:space="0" w:color="auto"/>
                <w:left w:val="none" w:sz="0" w:space="0" w:color="auto"/>
                <w:bottom w:val="none" w:sz="0" w:space="0" w:color="auto"/>
                <w:right w:val="none" w:sz="0" w:space="0" w:color="auto"/>
              </w:divBdr>
            </w:div>
            <w:div w:id="743574757">
              <w:marLeft w:val="0"/>
              <w:marRight w:val="0"/>
              <w:marTop w:val="120"/>
              <w:marBottom w:val="120"/>
              <w:divBdr>
                <w:top w:val="none" w:sz="0" w:space="0" w:color="auto"/>
                <w:left w:val="none" w:sz="0" w:space="0" w:color="auto"/>
                <w:bottom w:val="none" w:sz="0" w:space="0" w:color="auto"/>
                <w:right w:val="none" w:sz="0" w:space="0" w:color="auto"/>
              </w:divBdr>
            </w:div>
          </w:divsChild>
        </w:div>
        <w:div w:id="680551044">
          <w:marLeft w:val="0"/>
          <w:marRight w:val="0"/>
          <w:marTop w:val="120"/>
          <w:marBottom w:val="0"/>
          <w:divBdr>
            <w:top w:val="none" w:sz="0" w:space="0" w:color="auto"/>
            <w:left w:val="none" w:sz="0" w:space="0" w:color="auto"/>
            <w:bottom w:val="none" w:sz="0" w:space="0" w:color="auto"/>
            <w:right w:val="none" w:sz="0" w:space="0" w:color="auto"/>
          </w:divBdr>
          <w:divsChild>
            <w:div w:id="1168443884">
              <w:marLeft w:val="0"/>
              <w:marRight w:val="0"/>
              <w:marTop w:val="60"/>
              <w:marBottom w:val="0"/>
              <w:divBdr>
                <w:top w:val="none" w:sz="0" w:space="0" w:color="auto"/>
                <w:left w:val="none" w:sz="0" w:space="0" w:color="auto"/>
                <w:bottom w:val="none" w:sz="0" w:space="0" w:color="auto"/>
                <w:right w:val="none" w:sz="0" w:space="0" w:color="auto"/>
              </w:divBdr>
            </w:div>
            <w:div w:id="797575478">
              <w:marLeft w:val="0"/>
              <w:marRight w:val="0"/>
              <w:marTop w:val="60"/>
              <w:marBottom w:val="0"/>
              <w:divBdr>
                <w:top w:val="none" w:sz="0" w:space="0" w:color="auto"/>
                <w:left w:val="none" w:sz="0" w:space="0" w:color="auto"/>
                <w:bottom w:val="none" w:sz="0" w:space="0" w:color="auto"/>
                <w:right w:val="none" w:sz="0" w:space="0" w:color="auto"/>
              </w:divBdr>
            </w:div>
            <w:div w:id="2034647536">
              <w:marLeft w:val="0"/>
              <w:marRight w:val="0"/>
              <w:marTop w:val="60"/>
              <w:marBottom w:val="0"/>
              <w:divBdr>
                <w:top w:val="none" w:sz="0" w:space="0" w:color="auto"/>
                <w:left w:val="none" w:sz="0" w:space="0" w:color="auto"/>
                <w:bottom w:val="none" w:sz="0" w:space="0" w:color="auto"/>
                <w:right w:val="none" w:sz="0" w:space="0" w:color="auto"/>
              </w:divBdr>
            </w:div>
            <w:div w:id="10297939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11/t20191118_36612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2020-02-13T06:07:00Z</dcterms:created>
  <dcterms:modified xsi:type="dcterms:W3CDTF">2020-02-13T06:07:00Z</dcterms:modified>
</cp:coreProperties>
</file>