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294C" w:rsidRPr="0010294C" w:rsidRDefault="0010294C" w:rsidP="0010294C">
      <w:pPr>
        <w:widowControl/>
        <w:jc w:val="center"/>
        <w:rPr>
          <w:rFonts w:ascii="微软雅黑" w:eastAsia="微软雅黑" w:hAnsi="微软雅黑" w:cs="宋体"/>
          <w:color w:val="000000"/>
          <w:kern w:val="0"/>
          <w:sz w:val="18"/>
          <w:szCs w:val="18"/>
        </w:rPr>
      </w:pPr>
      <w:r w:rsidRPr="0010294C">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10294C" w:rsidRPr="0010294C" w:rsidTr="0010294C">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10294C" w:rsidRPr="0010294C">
              <w:trPr>
                <w:tblCellSpacing w:w="0" w:type="dxa"/>
              </w:trPr>
              <w:tc>
                <w:tcPr>
                  <w:tcW w:w="2500" w:type="pct"/>
                  <w:tcMar>
                    <w:top w:w="30" w:type="dxa"/>
                    <w:left w:w="30" w:type="dxa"/>
                    <w:bottom w:w="30" w:type="dxa"/>
                    <w:right w:w="30" w:type="dxa"/>
                  </w:tcMar>
                  <w:hideMark/>
                </w:tcPr>
                <w:p w:rsidR="0010294C" w:rsidRPr="0010294C" w:rsidRDefault="0010294C" w:rsidP="0010294C">
                  <w:pPr>
                    <w:widowControl/>
                    <w:jc w:val="left"/>
                    <w:rPr>
                      <w:rFonts w:ascii="宋体" w:eastAsia="宋体" w:hAnsi="宋体" w:cs="宋体" w:hint="eastAsia"/>
                      <w:color w:val="686868"/>
                      <w:kern w:val="0"/>
                      <w:sz w:val="18"/>
                      <w:szCs w:val="18"/>
                    </w:rPr>
                  </w:pPr>
                  <w:r w:rsidRPr="0010294C">
                    <w:rPr>
                      <w:rFonts w:ascii="宋体" w:eastAsia="宋体" w:hAnsi="宋体" w:cs="宋体"/>
                      <w:b/>
                      <w:bCs/>
                      <w:color w:val="686868"/>
                      <w:kern w:val="0"/>
                      <w:sz w:val="18"/>
                      <w:szCs w:val="18"/>
                    </w:rPr>
                    <w:t>索 引 号:</w:t>
                  </w:r>
                  <w:r w:rsidRPr="0010294C">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10294C" w:rsidRPr="0010294C" w:rsidRDefault="0010294C" w:rsidP="0010294C">
                  <w:pPr>
                    <w:widowControl/>
                    <w:jc w:val="left"/>
                    <w:rPr>
                      <w:rFonts w:ascii="宋体" w:eastAsia="宋体" w:hAnsi="宋体" w:cs="宋体"/>
                      <w:color w:val="686868"/>
                      <w:kern w:val="0"/>
                      <w:sz w:val="18"/>
                      <w:szCs w:val="18"/>
                    </w:rPr>
                  </w:pPr>
                  <w:r w:rsidRPr="0010294C">
                    <w:rPr>
                      <w:rFonts w:ascii="宋体" w:eastAsia="宋体" w:hAnsi="宋体" w:cs="宋体"/>
                      <w:b/>
                      <w:bCs/>
                      <w:color w:val="686868"/>
                      <w:kern w:val="0"/>
                      <w:sz w:val="18"/>
                      <w:szCs w:val="18"/>
                    </w:rPr>
                    <w:t>分类:</w:t>
                  </w:r>
                  <w:r w:rsidRPr="0010294C">
                    <w:rPr>
                      <w:rFonts w:ascii="宋体" w:eastAsia="宋体" w:hAnsi="宋体" w:cs="宋体"/>
                      <w:color w:val="686868"/>
                      <w:kern w:val="0"/>
                      <w:sz w:val="18"/>
                      <w:szCs w:val="18"/>
                    </w:rPr>
                    <w:t> 行政处罚 ; 行政处罚决定</w:t>
                  </w:r>
                </w:p>
              </w:tc>
            </w:tr>
          </w:tbl>
          <w:p w:rsidR="0010294C" w:rsidRPr="0010294C" w:rsidRDefault="0010294C" w:rsidP="0010294C">
            <w:pPr>
              <w:widowControl/>
              <w:jc w:val="left"/>
              <w:rPr>
                <w:rFonts w:ascii="宋体" w:eastAsia="宋体" w:hAnsi="宋体" w:cs="宋体"/>
                <w:color w:val="686868"/>
                <w:kern w:val="0"/>
                <w:sz w:val="18"/>
                <w:szCs w:val="18"/>
              </w:rPr>
            </w:pPr>
          </w:p>
        </w:tc>
      </w:tr>
      <w:tr w:rsidR="0010294C" w:rsidRPr="0010294C" w:rsidTr="0010294C">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10294C" w:rsidRPr="0010294C">
              <w:trPr>
                <w:tblCellSpacing w:w="0" w:type="dxa"/>
              </w:trPr>
              <w:tc>
                <w:tcPr>
                  <w:tcW w:w="2500" w:type="pct"/>
                  <w:tcMar>
                    <w:top w:w="30" w:type="dxa"/>
                    <w:left w:w="30" w:type="dxa"/>
                    <w:bottom w:w="30" w:type="dxa"/>
                    <w:right w:w="30" w:type="dxa"/>
                  </w:tcMar>
                  <w:hideMark/>
                </w:tcPr>
                <w:p w:rsidR="0010294C" w:rsidRPr="0010294C" w:rsidRDefault="0010294C" w:rsidP="0010294C">
                  <w:pPr>
                    <w:widowControl/>
                    <w:jc w:val="left"/>
                    <w:rPr>
                      <w:rFonts w:ascii="宋体" w:eastAsia="宋体" w:hAnsi="宋体" w:cs="宋体"/>
                      <w:color w:val="686868"/>
                      <w:kern w:val="0"/>
                      <w:sz w:val="18"/>
                      <w:szCs w:val="18"/>
                    </w:rPr>
                  </w:pPr>
                  <w:r w:rsidRPr="0010294C">
                    <w:rPr>
                      <w:rFonts w:ascii="宋体" w:eastAsia="宋体" w:hAnsi="宋体" w:cs="宋体"/>
                      <w:b/>
                      <w:bCs/>
                      <w:color w:val="686868"/>
                      <w:kern w:val="0"/>
                      <w:sz w:val="18"/>
                      <w:szCs w:val="18"/>
                    </w:rPr>
                    <w:t>发布机构:</w:t>
                  </w:r>
                  <w:r w:rsidRPr="0010294C">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10294C" w:rsidRPr="0010294C" w:rsidRDefault="0010294C" w:rsidP="0010294C">
                  <w:pPr>
                    <w:widowControl/>
                    <w:jc w:val="left"/>
                    <w:rPr>
                      <w:rFonts w:ascii="宋体" w:eastAsia="宋体" w:hAnsi="宋体" w:cs="宋体"/>
                      <w:color w:val="686868"/>
                      <w:kern w:val="0"/>
                      <w:sz w:val="18"/>
                      <w:szCs w:val="18"/>
                    </w:rPr>
                  </w:pPr>
                  <w:r w:rsidRPr="0010294C">
                    <w:rPr>
                      <w:rFonts w:ascii="宋体" w:eastAsia="宋体" w:hAnsi="宋体" w:cs="宋体"/>
                      <w:b/>
                      <w:bCs/>
                      <w:color w:val="686868"/>
                      <w:kern w:val="0"/>
                      <w:sz w:val="18"/>
                      <w:szCs w:val="18"/>
                    </w:rPr>
                    <w:t>发文日期:</w:t>
                  </w:r>
                  <w:r w:rsidRPr="0010294C">
                    <w:rPr>
                      <w:rFonts w:ascii="宋体" w:eastAsia="宋体" w:hAnsi="宋体" w:cs="宋体"/>
                      <w:color w:val="686868"/>
                      <w:kern w:val="0"/>
                      <w:sz w:val="18"/>
                      <w:szCs w:val="18"/>
                    </w:rPr>
                    <w:t> 2019年11月18日</w:t>
                  </w:r>
                </w:p>
              </w:tc>
            </w:tr>
          </w:tbl>
          <w:p w:rsidR="0010294C" w:rsidRPr="0010294C" w:rsidRDefault="0010294C" w:rsidP="0010294C">
            <w:pPr>
              <w:widowControl/>
              <w:jc w:val="left"/>
              <w:rPr>
                <w:rFonts w:ascii="宋体" w:eastAsia="宋体" w:hAnsi="宋体" w:cs="宋体"/>
                <w:color w:val="686868"/>
                <w:kern w:val="0"/>
                <w:sz w:val="18"/>
                <w:szCs w:val="18"/>
              </w:rPr>
            </w:pPr>
          </w:p>
        </w:tc>
      </w:tr>
      <w:tr w:rsidR="0010294C" w:rsidRPr="0010294C" w:rsidTr="0010294C">
        <w:trPr>
          <w:tblCellSpacing w:w="0" w:type="dxa"/>
        </w:trPr>
        <w:tc>
          <w:tcPr>
            <w:tcW w:w="0" w:type="auto"/>
            <w:tcMar>
              <w:top w:w="30" w:type="dxa"/>
              <w:left w:w="30" w:type="dxa"/>
              <w:bottom w:w="30" w:type="dxa"/>
              <w:right w:w="30" w:type="dxa"/>
            </w:tcMar>
            <w:hideMark/>
          </w:tcPr>
          <w:p w:rsidR="0010294C" w:rsidRPr="0010294C" w:rsidRDefault="0010294C" w:rsidP="0010294C">
            <w:pPr>
              <w:widowControl/>
              <w:jc w:val="left"/>
              <w:rPr>
                <w:rFonts w:ascii="宋体" w:eastAsia="宋体" w:hAnsi="宋体" w:cs="宋体"/>
                <w:color w:val="686868"/>
                <w:kern w:val="0"/>
                <w:sz w:val="18"/>
                <w:szCs w:val="18"/>
              </w:rPr>
            </w:pPr>
            <w:r w:rsidRPr="0010294C">
              <w:rPr>
                <w:rFonts w:ascii="宋体" w:eastAsia="宋体" w:hAnsi="宋体" w:cs="宋体"/>
                <w:b/>
                <w:bCs/>
                <w:color w:val="686868"/>
                <w:kern w:val="0"/>
                <w:sz w:val="18"/>
                <w:szCs w:val="18"/>
              </w:rPr>
              <w:t>名　　称:</w:t>
            </w:r>
            <w:r w:rsidRPr="0010294C">
              <w:rPr>
                <w:rFonts w:ascii="宋体" w:eastAsia="宋体" w:hAnsi="宋体" w:cs="宋体"/>
                <w:color w:val="686868"/>
                <w:kern w:val="0"/>
                <w:sz w:val="18"/>
                <w:szCs w:val="18"/>
              </w:rPr>
              <w:t> 中国证监会行政处罚决定书（陶扬）</w:t>
            </w:r>
          </w:p>
        </w:tc>
      </w:tr>
      <w:tr w:rsidR="0010294C" w:rsidRPr="0010294C" w:rsidTr="0010294C">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10294C" w:rsidRPr="0010294C">
              <w:trPr>
                <w:tblCellSpacing w:w="0" w:type="dxa"/>
              </w:trPr>
              <w:tc>
                <w:tcPr>
                  <w:tcW w:w="2500" w:type="pct"/>
                  <w:tcMar>
                    <w:top w:w="30" w:type="dxa"/>
                    <w:left w:w="30" w:type="dxa"/>
                    <w:bottom w:w="30" w:type="dxa"/>
                    <w:right w:w="30" w:type="dxa"/>
                  </w:tcMar>
                  <w:hideMark/>
                </w:tcPr>
                <w:p w:rsidR="0010294C" w:rsidRPr="0010294C" w:rsidRDefault="0010294C" w:rsidP="0010294C">
                  <w:pPr>
                    <w:widowControl/>
                    <w:jc w:val="left"/>
                    <w:rPr>
                      <w:rFonts w:ascii="宋体" w:eastAsia="宋体" w:hAnsi="宋体" w:cs="宋体"/>
                      <w:color w:val="686868"/>
                      <w:kern w:val="0"/>
                      <w:sz w:val="18"/>
                      <w:szCs w:val="18"/>
                    </w:rPr>
                  </w:pPr>
                  <w:r w:rsidRPr="0010294C">
                    <w:rPr>
                      <w:rFonts w:ascii="宋体" w:eastAsia="宋体" w:hAnsi="宋体" w:cs="宋体"/>
                      <w:b/>
                      <w:bCs/>
                      <w:color w:val="686868"/>
                      <w:kern w:val="0"/>
                      <w:sz w:val="18"/>
                      <w:szCs w:val="18"/>
                    </w:rPr>
                    <w:t>文　　号:</w:t>
                  </w:r>
                  <w:r w:rsidRPr="0010294C">
                    <w:rPr>
                      <w:rFonts w:ascii="宋体" w:eastAsia="宋体" w:hAnsi="宋体" w:cs="宋体"/>
                      <w:color w:val="686868"/>
                      <w:kern w:val="0"/>
                      <w:sz w:val="18"/>
                      <w:szCs w:val="18"/>
                    </w:rPr>
                    <w:t> </w:t>
                  </w:r>
                  <w:bookmarkStart w:id="0" w:name="_GoBack"/>
                  <w:r w:rsidRPr="0010294C">
                    <w:rPr>
                      <w:rFonts w:ascii="宋体" w:eastAsia="宋体" w:hAnsi="宋体" w:cs="宋体"/>
                      <w:color w:val="686868"/>
                      <w:kern w:val="0"/>
                      <w:sz w:val="18"/>
                      <w:szCs w:val="18"/>
                    </w:rPr>
                    <w:t>〔2019〕127号</w:t>
                  </w:r>
                  <w:bookmarkEnd w:id="0"/>
                </w:p>
              </w:tc>
              <w:tc>
                <w:tcPr>
                  <w:tcW w:w="0" w:type="auto"/>
                  <w:tcMar>
                    <w:top w:w="30" w:type="dxa"/>
                    <w:left w:w="30" w:type="dxa"/>
                    <w:bottom w:w="30" w:type="dxa"/>
                    <w:right w:w="30" w:type="dxa"/>
                  </w:tcMar>
                  <w:hideMark/>
                </w:tcPr>
                <w:p w:rsidR="0010294C" w:rsidRPr="0010294C" w:rsidRDefault="0010294C" w:rsidP="0010294C">
                  <w:pPr>
                    <w:widowControl/>
                    <w:jc w:val="left"/>
                    <w:rPr>
                      <w:rFonts w:ascii="宋体" w:eastAsia="宋体" w:hAnsi="宋体" w:cs="宋体"/>
                      <w:color w:val="686868"/>
                      <w:kern w:val="0"/>
                      <w:sz w:val="18"/>
                      <w:szCs w:val="18"/>
                    </w:rPr>
                  </w:pPr>
                  <w:r w:rsidRPr="0010294C">
                    <w:rPr>
                      <w:rFonts w:ascii="宋体" w:eastAsia="宋体" w:hAnsi="宋体" w:cs="宋体"/>
                      <w:b/>
                      <w:bCs/>
                      <w:color w:val="686868"/>
                      <w:kern w:val="0"/>
                      <w:sz w:val="18"/>
                      <w:szCs w:val="18"/>
                    </w:rPr>
                    <w:t>主 题 词:</w:t>
                  </w:r>
                </w:p>
              </w:tc>
            </w:tr>
          </w:tbl>
          <w:p w:rsidR="0010294C" w:rsidRPr="0010294C" w:rsidRDefault="0010294C" w:rsidP="0010294C">
            <w:pPr>
              <w:widowControl/>
              <w:jc w:val="left"/>
              <w:rPr>
                <w:rFonts w:ascii="宋体" w:eastAsia="宋体" w:hAnsi="宋体" w:cs="宋体"/>
                <w:color w:val="686868"/>
                <w:kern w:val="0"/>
                <w:sz w:val="18"/>
                <w:szCs w:val="18"/>
              </w:rPr>
            </w:pPr>
          </w:p>
        </w:tc>
      </w:tr>
    </w:tbl>
    <w:p w:rsidR="0010294C" w:rsidRPr="0010294C" w:rsidRDefault="0010294C" w:rsidP="0010294C">
      <w:pPr>
        <w:widowControl/>
        <w:jc w:val="center"/>
        <w:rPr>
          <w:rFonts w:ascii="微软雅黑" w:eastAsia="微软雅黑" w:hAnsi="微软雅黑" w:cs="宋体"/>
          <w:color w:val="000000"/>
          <w:kern w:val="0"/>
          <w:sz w:val="18"/>
          <w:szCs w:val="18"/>
        </w:rPr>
      </w:pPr>
      <w:r w:rsidRPr="0010294C">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10294C" w:rsidRPr="0010294C" w:rsidRDefault="0010294C" w:rsidP="0010294C">
      <w:pPr>
        <w:widowControl/>
        <w:shd w:val="clear" w:color="auto" w:fill="FFFFFF"/>
        <w:spacing w:after="240"/>
        <w:jc w:val="center"/>
        <w:rPr>
          <w:rFonts w:ascii="微软雅黑" w:eastAsia="微软雅黑" w:hAnsi="微软雅黑" w:cs="宋体" w:hint="eastAsia"/>
          <w:color w:val="000000"/>
          <w:kern w:val="0"/>
          <w:sz w:val="18"/>
          <w:szCs w:val="18"/>
        </w:rPr>
      </w:pPr>
      <w:r w:rsidRPr="0010294C">
        <w:rPr>
          <w:rFonts w:ascii="微软雅黑" w:eastAsia="微软雅黑" w:hAnsi="微软雅黑" w:cs="宋体" w:hint="eastAsia"/>
          <w:color w:val="000000"/>
          <w:kern w:val="0"/>
          <w:sz w:val="18"/>
          <w:szCs w:val="18"/>
        </w:rPr>
        <w:br/>
      </w:r>
      <w:r w:rsidRPr="0010294C">
        <w:rPr>
          <w:rFonts w:ascii="黑体" w:eastAsia="黑体" w:hAnsi="黑体" w:cs="宋体" w:hint="eastAsia"/>
          <w:b/>
          <w:bCs/>
          <w:color w:val="FF0000"/>
          <w:kern w:val="0"/>
          <w:sz w:val="36"/>
          <w:szCs w:val="36"/>
        </w:rPr>
        <w:t>中国证监会行政处罚决定书（陶扬）</w:t>
      </w:r>
    </w:p>
    <w:p w:rsidR="0010294C" w:rsidRPr="0010294C" w:rsidRDefault="0010294C" w:rsidP="0010294C">
      <w:pPr>
        <w:widowControl/>
        <w:shd w:val="clear" w:color="auto" w:fill="FFFFFF"/>
        <w:spacing w:line="1200" w:lineRule="atLeast"/>
        <w:jc w:val="center"/>
        <w:rPr>
          <w:rFonts w:ascii="楷体" w:eastAsia="楷体" w:hAnsi="楷体" w:cs="宋体" w:hint="eastAsia"/>
          <w:color w:val="000000"/>
          <w:kern w:val="0"/>
          <w:sz w:val="24"/>
          <w:szCs w:val="24"/>
        </w:rPr>
      </w:pPr>
      <w:r w:rsidRPr="0010294C">
        <w:rPr>
          <w:rFonts w:ascii="楷体" w:eastAsia="楷体" w:hAnsi="楷体" w:cs="宋体" w:hint="eastAsia"/>
          <w:color w:val="000000"/>
          <w:kern w:val="0"/>
          <w:sz w:val="24"/>
          <w:szCs w:val="24"/>
        </w:rPr>
        <w:t>〔</w:t>
      </w:r>
      <w:r w:rsidRPr="0010294C">
        <w:rPr>
          <w:rFonts w:ascii="楷体" w:eastAsia="楷体" w:hAnsi="楷体" w:cs="宋体" w:hint="eastAsia"/>
          <w:color w:val="000000"/>
          <w:kern w:val="0"/>
          <w:sz w:val="28"/>
          <w:szCs w:val="28"/>
        </w:rPr>
        <w:t>2019</w:t>
      </w:r>
      <w:r w:rsidRPr="0010294C">
        <w:rPr>
          <w:rFonts w:ascii="楷体" w:eastAsia="楷体" w:hAnsi="楷体" w:cs="宋体" w:hint="eastAsia"/>
          <w:color w:val="000000"/>
          <w:kern w:val="0"/>
          <w:sz w:val="24"/>
          <w:szCs w:val="24"/>
        </w:rPr>
        <w:t>〕</w:t>
      </w:r>
      <w:r w:rsidRPr="0010294C">
        <w:rPr>
          <w:rFonts w:ascii="楷体" w:eastAsia="楷体" w:hAnsi="楷体" w:cs="宋体" w:hint="eastAsia"/>
          <w:color w:val="000000"/>
          <w:kern w:val="0"/>
          <w:sz w:val="28"/>
          <w:szCs w:val="28"/>
        </w:rPr>
        <w:t>127</w:t>
      </w:r>
      <w:r w:rsidRPr="0010294C">
        <w:rPr>
          <w:rFonts w:ascii="楷体" w:eastAsia="楷体" w:hAnsi="楷体" w:cs="宋体" w:hint="eastAsia"/>
          <w:color w:val="000000"/>
          <w:kern w:val="0"/>
          <w:sz w:val="24"/>
          <w:szCs w:val="24"/>
        </w:rPr>
        <w:t>号</w:t>
      </w:r>
    </w:p>
    <w:p w:rsidR="0010294C" w:rsidRPr="0010294C" w:rsidRDefault="0010294C" w:rsidP="0010294C">
      <w:pPr>
        <w:widowControl/>
        <w:shd w:val="clear" w:color="auto" w:fill="FFFFFF"/>
        <w:spacing w:line="408" w:lineRule="atLeast"/>
        <w:ind w:firstLine="562"/>
        <w:jc w:val="left"/>
        <w:rPr>
          <w:rFonts w:ascii="楷体" w:eastAsia="楷体" w:hAnsi="楷体" w:cs="宋体" w:hint="eastAsia"/>
          <w:color w:val="000000"/>
          <w:kern w:val="0"/>
          <w:sz w:val="24"/>
          <w:szCs w:val="24"/>
        </w:rPr>
      </w:pPr>
      <w:r w:rsidRPr="0010294C">
        <w:rPr>
          <w:rFonts w:ascii="Calibri" w:eastAsia="楷体" w:hAnsi="Calibri" w:cs="Calibri"/>
          <w:b/>
          <w:bCs/>
          <w:color w:val="000000"/>
          <w:kern w:val="0"/>
          <w:sz w:val="24"/>
          <w:szCs w:val="24"/>
        </w:rPr>
        <w:t> </w:t>
      </w:r>
    </w:p>
    <w:p w:rsidR="0010294C" w:rsidRPr="0010294C" w:rsidRDefault="0010294C" w:rsidP="0010294C">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10294C">
        <w:rPr>
          <w:rFonts w:ascii="楷体" w:eastAsia="楷体" w:hAnsi="楷体" w:cs="宋体" w:hint="eastAsia"/>
          <w:color w:val="000000"/>
          <w:kern w:val="0"/>
          <w:sz w:val="24"/>
          <w:szCs w:val="24"/>
        </w:rPr>
        <w:t>当事人：陶扬，男，</w:t>
      </w:r>
      <w:r w:rsidRPr="0010294C">
        <w:rPr>
          <w:rFonts w:ascii="楷体" w:eastAsia="楷体" w:hAnsi="楷体" w:cs="宋体" w:hint="eastAsia"/>
          <w:color w:val="000000"/>
          <w:kern w:val="0"/>
          <w:sz w:val="28"/>
          <w:szCs w:val="28"/>
        </w:rPr>
        <w:t>1963</w:t>
      </w:r>
      <w:r w:rsidRPr="0010294C">
        <w:rPr>
          <w:rFonts w:ascii="楷体" w:eastAsia="楷体" w:hAnsi="楷体" w:cs="宋体" w:hint="eastAsia"/>
          <w:color w:val="000000"/>
          <w:kern w:val="0"/>
          <w:sz w:val="24"/>
          <w:szCs w:val="24"/>
        </w:rPr>
        <w:t>年</w:t>
      </w:r>
      <w:r w:rsidRPr="0010294C">
        <w:rPr>
          <w:rFonts w:ascii="楷体" w:eastAsia="楷体" w:hAnsi="楷体" w:cs="宋体" w:hint="eastAsia"/>
          <w:color w:val="000000"/>
          <w:kern w:val="0"/>
          <w:sz w:val="28"/>
          <w:szCs w:val="28"/>
        </w:rPr>
        <w:t>10</w:t>
      </w:r>
      <w:r w:rsidRPr="0010294C">
        <w:rPr>
          <w:rFonts w:ascii="楷体" w:eastAsia="楷体" w:hAnsi="楷体" w:cs="宋体" w:hint="eastAsia"/>
          <w:color w:val="000000"/>
          <w:kern w:val="0"/>
          <w:sz w:val="24"/>
          <w:szCs w:val="24"/>
        </w:rPr>
        <w:t>月出生，时任袁隆平农业高科技股份有限公司（以下简称隆平高科）董事、中</w:t>
      </w:r>
      <w:proofErr w:type="gramStart"/>
      <w:r w:rsidRPr="0010294C">
        <w:rPr>
          <w:rFonts w:ascii="楷体" w:eastAsia="楷体" w:hAnsi="楷体" w:cs="宋体" w:hint="eastAsia"/>
          <w:color w:val="000000"/>
          <w:kern w:val="0"/>
          <w:sz w:val="24"/>
          <w:szCs w:val="24"/>
        </w:rPr>
        <w:t>信建设</w:t>
      </w:r>
      <w:proofErr w:type="gramEnd"/>
      <w:r w:rsidRPr="0010294C">
        <w:rPr>
          <w:rFonts w:ascii="楷体" w:eastAsia="楷体" w:hAnsi="楷体" w:cs="宋体" w:hint="eastAsia"/>
          <w:color w:val="000000"/>
          <w:kern w:val="0"/>
          <w:sz w:val="24"/>
          <w:szCs w:val="24"/>
        </w:rPr>
        <w:t>有限责任公司（以下简称中信建设）总经理，住址：北京市西城区。</w:t>
      </w:r>
    </w:p>
    <w:p w:rsidR="0010294C" w:rsidRPr="0010294C" w:rsidRDefault="0010294C" w:rsidP="0010294C">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10294C">
        <w:rPr>
          <w:rFonts w:ascii="楷体" w:eastAsia="楷体" w:hAnsi="楷体" w:cs="宋体" w:hint="eastAsia"/>
          <w:color w:val="000000"/>
          <w:kern w:val="0"/>
          <w:sz w:val="24"/>
          <w:szCs w:val="24"/>
        </w:rPr>
        <w:t>依据《中华人民共和国证券法》（以下简称《证券法》）的有关规定，我会对陶扬内幕交易</w:t>
      </w:r>
      <w:r w:rsidRPr="0010294C">
        <w:rPr>
          <w:rFonts w:ascii="楷体" w:eastAsia="楷体" w:hAnsi="楷体" w:cs="宋体" w:hint="eastAsia"/>
          <w:color w:val="000000"/>
          <w:kern w:val="0"/>
          <w:sz w:val="28"/>
          <w:szCs w:val="28"/>
        </w:rPr>
        <w:t>“隆平高科”</w:t>
      </w:r>
      <w:r w:rsidRPr="0010294C">
        <w:rPr>
          <w:rFonts w:ascii="楷体" w:eastAsia="楷体" w:hAnsi="楷体" w:cs="宋体" w:hint="eastAsia"/>
          <w:color w:val="000000"/>
          <w:kern w:val="0"/>
          <w:sz w:val="24"/>
          <w:szCs w:val="24"/>
        </w:rPr>
        <w:t>行为进行了立案调查、审理，并依法向当事人告知了</w:t>
      </w:r>
      <w:proofErr w:type="gramStart"/>
      <w:r w:rsidRPr="0010294C">
        <w:rPr>
          <w:rFonts w:ascii="楷体" w:eastAsia="楷体" w:hAnsi="楷体" w:cs="宋体" w:hint="eastAsia"/>
          <w:color w:val="000000"/>
          <w:kern w:val="0"/>
          <w:sz w:val="24"/>
          <w:szCs w:val="24"/>
        </w:rPr>
        <w:t>作出</w:t>
      </w:r>
      <w:proofErr w:type="gramEnd"/>
      <w:r w:rsidRPr="0010294C">
        <w:rPr>
          <w:rFonts w:ascii="楷体" w:eastAsia="楷体" w:hAnsi="楷体" w:cs="宋体" w:hint="eastAsia"/>
          <w:color w:val="000000"/>
          <w:kern w:val="0"/>
          <w:sz w:val="24"/>
          <w:szCs w:val="24"/>
        </w:rPr>
        <w:t>行政处罚的事实、理由、依据及当事人依法享有的权利，当事人未提出陈述、申辩意见。本案现已调查、审理终结。</w:t>
      </w:r>
    </w:p>
    <w:p w:rsidR="0010294C" w:rsidRPr="0010294C" w:rsidRDefault="0010294C" w:rsidP="0010294C">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10294C">
        <w:rPr>
          <w:rFonts w:ascii="楷体" w:eastAsia="楷体" w:hAnsi="楷体" w:cs="宋体" w:hint="eastAsia"/>
          <w:color w:val="000000"/>
          <w:kern w:val="0"/>
          <w:sz w:val="24"/>
          <w:szCs w:val="24"/>
        </w:rPr>
        <w:t>经查明，陶扬存在以下违法事实：</w:t>
      </w:r>
    </w:p>
    <w:p w:rsidR="0010294C" w:rsidRPr="0010294C" w:rsidRDefault="0010294C" w:rsidP="0010294C">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10294C">
        <w:rPr>
          <w:rFonts w:ascii="楷体" w:eastAsia="楷体" w:hAnsi="楷体" w:cs="宋体" w:hint="eastAsia"/>
          <w:color w:val="000000"/>
          <w:kern w:val="0"/>
          <w:sz w:val="24"/>
          <w:szCs w:val="24"/>
        </w:rPr>
        <w:t>一、内幕信息的形成和公开过程</w:t>
      </w:r>
    </w:p>
    <w:p w:rsidR="0010294C" w:rsidRPr="0010294C" w:rsidRDefault="0010294C" w:rsidP="0010294C">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10294C">
        <w:rPr>
          <w:rFonts w:ascii="楷体" w:eastAsia="楷体" w:hAnsi="楷体" w:cs="宋体" w:hint="eastAsia"/>
          <w:color w:val="000000"/>
          <w:kern w:val="0"/>
          <w:sz w:val="28"/>
          <w:szCs w:val="28"/>
        </w:rPr>
        <w:t>2018年5月，隆平高科投资总监兼董事会秘书</w:t>
      </w:r>
      <w:r w:rsidRPr="0010294C">
        <w:rPr>
          <w:rFonts w:ascii="楷体" w:eastAsia="楷体" w:hAnsi="楷体" w:cs="宋体" w:hint="eastAsia"/>
          <w:color w:val="000000"/>
          <w:kern w:val="0"/>
          <w:sz w:val="24"/>
          <w:szCs w:val="24"/>
        </w:rPr>
        <w:t>尹某文先后组织中信证券股份有限公司李某、湖南启元律师事务所蔡某、周某凯等人开始就股权激励拟实施方案进行技术性研究。</w:t>
      </w:r>
    </w:p>
    <w:p w:rsidR="0010294C" w:rsidRPr="0010294C" w:rsidRDefault="0010294C" w:rsidP="0010294C">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10294C">
        <w:rPr>
          <w:rFonts w:ascii="楷体" w:eastAsia="楷体" w:hAnsi="楷体" w:cs="宋体" w:hint="eastAsia"/>
          <w:color w:val="000000"/>
          <w:kern w:val="0"/>
          <w:sz w:val="28"/>
          <w:szCs w:val="28"/>
        </w:rPr>
        <w:t>8月中下旬，</w:t>
      </w:r>
      <w:r w:rsidRPr="0010294C">
        <w:rPr>
          <w:rFonts w:ascii="楷体" w:eastAsia="楷体" w:hAnsi="楷体" w:cs="宋体" w:hint="eastAsia"/>
          <w:color w:val="000000"/>
          <w:kern w:val="0"/>
          <w:sz w:val="24"/>
          <w:szCs w:val="24"/>
        </w:rPr>
        <w:t>尹某文向隆平高科决策委员会（隆平高科董事长王某</w:t>
      </w:r>
      <w:r w:rsidRPr="0010294C">
        <w:rPr>
          <w:rFonts w:ascii="楷体" w:eastAsia="楷体" w:hAnsi="楷体" w:cs="宋体" w:hint="eastAsia"/>
          <w:color w:val="000000"/>
          <w:kern w:val="0"/>
          <w:sz w:val="28"/>
          <w:szCs w:val="28"/>
        </w:rPr>
        <w:t>1</w:t>
      </w:r>
      <w:r w:rsidRPr="0010294C">
        <w:rPr>
          <w:rFonts w:ascii="楷体" w:eastAsia="楷体" w:hAnsi="楷体" w:cs="宋体" w:hint="eastAsia"/>
          <w:color w:val="000000"/>
          <w:kern w:val="0"/>
          <w:sz w:val="24"/>
          <w:szCs w:val="24"/>
        </w:rPr>
        <w:t>将公司日常经营决策权授予决策委员会）主要成员汇报了方案研究的汇总情况，建议考虑启动限制性股票激励方案，随后继续就方案的完善开展工作。</w:t>
      </w:r>
    </w:p>
    <w:p w:rsidR="0010294C" w:rsidRPr="0010294C" w:rsidRDefault="0010294C" w:rsidP="0010294C">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10294C">
        <w:rPr>
          <w:rFonts w:ascii="楷体" w:eastAsia="楷体" w:hAnsi="楷体" w:cs="宋体" w:hint="eastAsia"/>
          <w:color w:val="000000"/>
          <w:kern w:val="0"/>
          <w:sz w:val="28"/>
          <w:szCs w:val="28"/>
        </w:rPr>
        <w:lastRenderedPageBreak/>
        <w:t>9月11日，隆平高科决策委员会（常务副董事长</w:t>
      </w:r>
      <w:r w:rsidRPr="0010294C">
        <w:rPr>
          <w:rFonts w:ascii="楷体" w:eastAsia="楷体" w:hAnsi="楷体" w:cs="宋体" w:hint="eastAsia"/>
          <w:color w:val="000000"/>
          <w:kern w:val="0"/>
          <w:sz w:val="24"/>
          <w:szCs w:val="24"/>
        </w:rPr>
        <w:t>伍某时、副董事长袁某江、副董事长毛某青、董事廖某猛、董事张某宽）对限制性股票激励方案要点进行了审核，同意尽快报送中信建设（隆平高科持股</w:t>
      </w:r>
      <w:r w:rsidRPr="0010294C">
        <w:rPr>
          <w:rFonts w:ascii="楷体" w:eastAsia="楷体" w:hAnsi="楷体" w:cs="宋体" w:hint="eastAsia"/>
          <w:color w:val="000000"/>
          <w:kern w:val="0"/>
          <w:sz w:val="28"/>
          <w:szCs w:val="28"/>
        </w:rPr>
        <w:t>5%以上的股东）、中国中信有限公司（中</w:t>
      </w:r>
      <w:proofErr w:type="gramStart"/>
      <w:r w:rsidRPr="0010294C">
        <w:rPr>
          <w:rFonts w:ascii="楷体" w:eastAsia="楷体" w:hAnsi="楷体" w:cs="宋体" w:hint="eastAsia"/>
          <w:color w:val="000000"/>
          <w:kern w:val="0"/>
          <w:sz w:val="28"/>
          <w:szCs w:val="28"/>
        </w:rPr>
        <w:t>信建设</w:t>
      </w:r>
      <w:proofErr w:type="gramEnd"/>
      <w:r w:rsidRPr="0010294C">
        <w:rPr>
          <w:rFonts w:ascii="楷体" w:eastAsia="楷体" w:hAnsi="楷体" w:cs="宋体" w:hint="eastAsia"/>
          <w:color w:val="000000"/>
          <w:kern w:val="0"/>
          <w:sz w:val="28"/>
          <w:szCs w:val="28"/>
        </w:rPr>
        <w:t>控股股东，以下简称中信有限）审批。</w:t>
      </w:r>
    </w:p>
    <w:p w:rsidR="0010294C" w:rsidRPr="0010294C" w:rsidRDefault="0010294C" w:rsidP="0010294C">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10294C">
        <w:rPr>
          <w:rFonts w:ascii="楷体" w:eastAsia="楷体" w:hAnsi="楷体" w:cs="宋体" w:hint="eastAsia"/>
          <w:color w:val="000000"/>
          <w:kern w:val="0"/>
          <w:sz w:val="28"/>
          <w:szCs w:val="28"/>
        </w:rPr>
        <w:t>9月12日，中</w:t>
      </w:r>
      <w:proofErr w:type="gramStart"/>
      <w:r w:rsidRPr="0010294C">
        <w:rPr>
          <w:rFonts w:ascii="楷体" w:eastAsia="楷体" w:hAnsi="楷体" w:cs="宋体" w:hint="eastAsia"/>
          <w:color w:val="000000"/>
          <w:kern w:val="0"/>
          <w:sz w:val="28"/>
          <w:szCs w:val="28"/>
        </w:rPr>
        <w:t>信建设</w:t>
      </w:r>
      <w:proofErr w:type="gramEnd"/>
      <w:r w:rsidRPr="0010294C">
        <w:rPr>
          <w:rFonts w:ascii="楷体" w:eastAsia="楷体" w:hAnsi="楷体" w:cs="宋体" w:hint="eastAsia"/>
          <w:color w:val="000000"/>
          <w:kern w:val="0"/>
          <w:sz w:val="28"/>
          <w:szCs w:val="28"/>
        </w:rPr>
        <w:t>启动内部报文流程审批《关于就隆平高科第七届董事会第十九次（临时）会议议案进行表决的请示》（以下简称《请示》），附件包括《2018年限制性股票激励计划（草案）》等6</w:t>
      </w:r>
      <w:r w:rsidRPr="0010294C">
        <w:rPr>
          <w:rFonts w:ascii="楷体" w:eastAsia="楷体" w:hAnsi="楷体" w:cs="宋体" w:hint="eastAsia"/>
          <w:color w:val="000000"/>
          <w:kern w:val="0"/>
          <w:sz w:val="24"/>
          <w:szCs w:val="24"/>
        </w:rPr>
        <w:t>个文件。《请示》内容显示，隆平高科计划向包括公司董事、高级管理人员、重要的中层管理人员及核心骨干等共计</w:t>
      </w:r>
      <w:r w:rsidRPr="0010294C">
        <w:rPr>
          <w:rFonts w:ascii="楷体" w:eastAsia="楷体" w:hAnsi="楷体" w:cs="宋体" w:hint="eastAsia"/>
          <w:color w:val="000000"/>
          <w:kern w:val="0"/>
          <w:sz w:val="28"/>
          <w:szCs w:val="28"/>
        </w:rPr>
        <w:t>414人定向增发限制性股票共计2,091.77万股，占隆平高科股本总额的1.67%；首次</w:t>
      </w:r>
      <w:r w:rsidRPr="0010294C">
        <w:rPr>
          <w:rFonts w:ascii="楷体" w:eastAsia="楷体" w:hAnsi="楷体" w:cs="宋体" w:hint="eastAsia"/>
          <w:color w:val="000000"/>
          <w:kern w:val="0"/>
          <w:sz w:val="24"/>
          <w:szCs w:val="24"/>
        </w:rPr>
        <w:t>定向增发限制性股票共</w:t>
      </w:r>
      <w:r w:rsidRPr="0010294C">
        <w:rPr>
          <w:rFonts w:ascii="楷体" w:eastAsia="楷体" w:hAnsi="楷体" w:cs="宋体" w:hint="eastAsia"/>
          <w:color w:val="000000"/>
          <w:kern w:val="0"/>
          <w:sz w:val="28"/>
          <w:szCs w:val="28"/>
        </w:rPr>
        <w:t>1,891.77万股，</w:t>
      </w:r>
      <w:proofErr w:type="gramStart"/>
      <w:r w:rsidRPr="0010294C">
        <w:rPr>
          <w:rFonts w:ascii="楷体" w:eastAsia="楷体" w:hAnsi="楷体" w:cs="宋体" w:hint="eastAsia"/>
          <w:color w:val="000000"/>
          <w:kern w:val="0"/>
          <w:sz w:val="28"/>
          <w:szCs w:val="28"/>
        </w:rPr>
        <w:t>定增价格</w:t>
      </w:r>
      <w:proofErr w:type="gramEnd"/>
      <w:r w:rsidRPr="0010294C">
        <w:rPr>
          <w:rFonts w:ascii="楷体" w:eastAsia="楷体" w:hAnsi="楷体" w:cs="宋体" w:hint="eastAsia"/>
          <w:color w:val="000000"/>
          <w:kern w:val="0"/>
          <w:sz w:val="28"/>
          <w:szCs w:val="28"/>
        </w:rPr>
        <w:t>为每股14元。9月18日11:42:16，中</w:t>
      </w:r>
      <w:proofErr w:type="gramStart"/>
      <w:r w:rsidRPr="0010294C">
        <w:rPr>
          <w:rFonts w:ascii="楷体" w:eastAsia="楷体" w:hAnsi="楷体" w:cs="宋体" w:hint="eastAsia"/>
          <w:color w:val="000000"/>
          <w:kern w:val="0"/>
          <w:sz w:val="28"/>
          <w:szCs w:val="28"/>
        </w:rPr>
        <w:t>信建设</w:t>
      </w:r>
      <w:proofErr w:type="gramEnd"/>
      <w:r w:rsidRPr="0010294C">
        <w:rPr>
          <w:rFonts w:ascii="楷体" w:eastAsia="楷体" w:hAnsi="楷体" w:cs="宋体" w:hint="eastAsia"/>
          <w:color w:val="000000"/>
          <w:kern w:val="0"/>
          <w:sz w:val="28"/>
          <w:szCs w:val="28"/>
        </w:rPr>
        <w:t>总经理陶扬在内部报文流程中签批同意。</w:t>
      </w:r>
    </w:p>
    <w:p w:rsidR="0010294C" w:rsidRPr="0010294C" w:rsidRDefault="0010294C" w:rsidP="0010294C">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10294C">
        <w:rPr>
          <w:rFonts w:ascii="楷体" w:eastAsia="楷体" w:hAnsi="楷体" w:cs="宋体" w:hint="eastAsia"/>
          <w:color w:val="000000"/>
          <w:kern w:val="0"/>
          <w:sz w:val="28"/>
          <w:szCs w:val="28"/>
        </w:rPr>
        <w:t>10月10日，考虑到报送审批期间“</w:t>
      </w:r>
      <w:r w:rsidRPr="0010294C">
        <w:rPr>
          <w:rFonts w:ascii="楷体" w:eastAsia="楷体" w:hAnsi="楷体" w:cs="宋体" w:hint="eastAsia"/>
          <w:color w:val="000000"/>
          <w:kern w:val="0"/>
          <w:sz w:val="24"/>
          <w:szCs w:val="24"/>
        </w:rPr>
        <w:t>隆平高科</w:t>
      </w:r>
      <w:r w:rsidRPr="0010294C">
        <w:rPr>
          <w:rFonts w:ascii="楷体" w:eastAsia="楷体" w:hAnsi="楷体" w:cs="宋体" w:hint="eastAsia"/>
          <w:color w:val="000000"/>
          <w:kern w:val="0"/>
          <w:sz w:val="28"/>
          <w:szCs w:val="28"/>
        </w:rPr>
        <w:t>”</w:t>
      </w:r>
      <w:r w:rsidRPr="0010294C">
        <w:rPr>
          <w:rFonts w:ascii="楷体" w:eastAsia="楷体" w:hAnsi="楷体" w:cs="宋体" w:hint="eastAsia"/>
          <w:color w:val="000000"/>
          <w:kern w:val="0"/>
          <w:sz w:val="24"/>
          <w:szCs w:val="24"/>
        </w:rPr>
        <w:t>股价不断下跌，伍某时、毛某青、廖某猛就回购股</w:t>
      </w:r>
      <w:proofErr w:type="gramStart"/>
      <w:r w:rsidRPr="0010294C">
        <w:rPr>
          <w:rFonts w:ascii="楷体" w:eastAsia="楷体" w:hAnsi="楷体" w:cs="宋体" w:hint="eastAsia"/>
          <w:color w:val="000000"/>
          <w:kern w:val="0"/>
          <w:sz w:val="24"/>
          <w:szCs w:val="24"/>
        </w:rPr>
        <w:t>份用于</w:t>
      </w:r>
      <w:proofErr w:type="gramEnd"/>
      <w:r w:rsidRPr="0010294C">
        <w:rPr>
          <w:rFonts w:ascii="楷体" w:eastAsia="楷体" w:hAnsi="楷体" w:cs="宋体" w:hint="eastAsia"/>
          <w:color w:val="000000"/>
          <w:kern w:val="0"/>
          <w:sz w:val="24"/>
          <w:szCs w:val="24"/>
        </w:rPr>
        <w:t>股权激励事项进行了讨论，随后伍某时、毛某青要求尹某文组织制定实施方案。</w:t>
      </w:r>
    </w:p>
    <w:p w:rsidR="0010294C" w:rsidRPr="0010294C" w:rsidRDefault="0010294C" w:rsidP="0010294C">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10294C">
        <w:rPr>
          <w:rFonts w:ascii="楷体" w:eastAsia="楷体" w:hAnsi="楷体" w:cs="宋体" w:hint="eastAsia"/>
          <w:color w:val="000000"/>
          <w:kern w:val="0"/>
          <w:sz w:val="28"/>
          <w:szCs w:val="28"/>
        </w:rPr>
        <w:t>10月11日早上，隆平高科将2018年限制性股票激励计划的相关议案（本激励计划首次授予的限制性股票价格为每股13元）连同《隆平高科关于回购股份实施股权激励的请示》提交中信有限。</w:t>
      </w:r>
    </w:p>
    <w:p w:rsidR="0010294C" w:rsidRPr="0010294C" w:rsidRDefault="0010294C" w:rsidP="0010294C">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10294C">
        <w:rPr>
          <w:rFonts w:ascii="楷体" w:eastAsia="楷体" w:hAnsi="楷体" w:cs="宋体" w:hint="eastAsia"/>
          <w:color w:val="000000"/>
          <w:kern w:val="0"/>
          <w:sz w:val="28"/>
          <w:szCs w:val="28"/>
        </w:rPr>
        <w:t>10月11日上午，中信有限召开会议，讨论认为</w:t>
      </w:r>
      <w:r w:rsidRPr="0010294C">
        <w:rPr>
          <w:rFonts w:ascii="楷体" w:eastAsia="楷体" w:hAnsi="楷体" w:cs="宋体" w:hint="eastAsia"/>
          <w:color w:val="000000"/>
          <w:kern w:val="0"/>
          <w:sz w:val="24"/>
          <w:szCs w:val="24"/>
        </w:rPr>
        <w:t>限制性股票激励计划因涉及国有股权变动实施难度较大，建议暂缓。如改为回购公司股份，国有股权未发生变动，则无需报送中信有限审批。</w:t>
      </w:r>
    </w:p>
    <w:p w:rsidR="0010294C" w:rsidRPr="0010294C" w:rsidRDefault="0010294C" w:rsidP="0010294C">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10294C">
        <w:rPr>
          <w:rFonts w:ascii="楷体" w:eastAsia="楷体" w:hAnsi="楷体" w:cs="宋体" w:hint="eastAsia"/>
          <w:color w:val="000000"/>
          <w:kern w:val="0"/>
          <w:sz w:val="28"/>
          <w:szCs w:val="28"/>
        </w:rPr>
        <w:lastRenderedPageBreak/>
        <w:t>10月11日下午，隆平高科董事会办公室按照中信</w:t>
      </w:r>
      <w:proofErr w:type="gramStart"/>
      <w:r w:rsidRPr="0010294C">
        <w:rPr>
          <w:rFonts w:ascii="楷体" w:eastAsia="楷体" w:hAnsi="楷体" w:cs="宋体" w:hint="eastAsia"/>
          <w:color w:val="000000"/>
          <w:kern w:val="0"/>
          <w:sz w:val="28"/>
          <w:szCs w:val="28"/>
        </w:rPr>
        <w:t>有限会议</w:t>
      </w:r>
      <w:proofErr w:type="gramEnd"/>
      <w:r w:rsidRPr="0010294C">
        <w:rPr>
          <w:rFonts w:ascii="楷体" w:eastAsia="楷体" w:hAnsi="楷体" w:cs="宋体" w:hint="eastAsia"/>
          <w:color w:val="000000"/>
          <w:kern w:val="0"/>
          <w:sz w:val="28"/>
          <w:szCs w:val="28"/>
        </w:rPr>
        <w:t>要求修改了相关议案，将限制性股票激励计划变更为以集中竞价方式回购股份，回购的股份</w:t>
      </w:r>
      <w:r w:rsidRPr="0010294C">
        <w:rPr>
          <w:rFonts w:ascii="楷体" w:eastAsia="楷体" w:hAnsi="楷体" w:cs="宋体" w:hint="eastAsia"/>
          <w:color w:val="000000"/>
          <w:kern w:val="0"/>
          <w:sz w:val="24"/>
          <w:szCs w:val="24"/>
        </w:rPr>
        <w:t>用于实施股权激励计划。</w:t>
      </w:r>
    </w:p>
    <w:p w:rsidR="0010294C" w:rsidRPr="0010294C" w:rsidRDefault="0010294C" w:rsidP="0010294C">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10294C">
        <w:rPr>
          <w:rFonts w:ascii="楷体" w:eastAsia="楷体" w:hAnsi="楷体" w:cs="宋体" w:hint="eastAsia"/>
          <w:color w:val="000000"/>
          <w:kern w:val="0"/>
          <w:sz w:val="28"/>
          <w:szCs w:val="28"/>
        </w:rPr>
        <w:t>10月11日晚，隆平高科董事长</w:t>
      </w:r>
      <w:r w:rsidRPr="0010294C">
        <w:rPr>
          <w:rFonts w:ascii="楷体" w:eastAsia="楷体" w:hAnsi="楷体" w:cs="宋体" w:hint="eastAsia"/>
          <w:color w:val="000000"/>
          <w:kern w:val="0"/>
          <w:sz w:val="24"/>
          <w:szCs w:val="24"/>
        </w:rPr>
        <w:t>王某</w:t>
      </w:r>
      <w:r w:rsidRPr="0010294C">
        <w:rPr>
          <w:rFonts w:ascii="楷体" w:eastAsia="楷体" w:hAnsi="楷体" w:cs="宋体" w:hint="eastAsia"/>
          <w:color w:val="000000"/>
          <w:kern w:val="0"/>
          <w:sz w:val="28"/>
          <w:szCs w:val="28"/>
        </w:rPr>
        <w:t>1</w:t>
      </w:r>
      <w:r w:rsidRPr="0010294C">
        <w:rPr>
          <w:rFonts w:ascii="楷体" w:eastAsia="楷体" w:hAnsi="楷体" w:cs="宋体" w:hint="eastAsia"/>
          <w:color w:val="000000"/>
          <w:kern w:val="0"/>
          <w:sz w:val="24"/>
          <w:szCs w:val="24"/>
        </w:rPr>
        <w:t>签批同意召开董事会审议回购股份议案。</w:t>
      </w:r>
    </w:p>
    <w:p w:rsidR="0010294C" w:rsidRPr="0010294C" w:rsidRDefault="0010294C" w:rsidP="0010294C">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10294C">
        <w:rPr>
          <w:rFonts w:ascii="楷体" w:eastAsia="楷体" w:hAnsi="楷体" w:cs="宋体" w:hint="eastAsia"/>
          <w:color w:val="000000"/>
          <w:kern w:val="0"/>
          <w:sz w:val="28"/>
          <w:szCs w:val="28"/>
        </w:rPr>
        <w:t>10月12日，隆平高科董事会审议通过《关于以集中竞价交易方式回购股份的预案》。</w:t>
      </w:r>
    </w:p>
    <w:p w:rsidR="0010294C" w:rsidRPr="0010294C" w:rsidRDefault="0010294C" w:rsidP="0010294C">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10294C">
        <w:rPr>
          <w:rFonts w:ascii="楷体" w:eastAsia="楷体" w:hAnsi="楷体" w:cs="宋体" w:hint="eastAsia"/>
          <w:color w:val="000000"/>
          <w:kern w:val="0"/>
          <w:sz w:val="28"/>
          <w:szCs w:val="28"/>
        </w:rPr>
        <w:t>10月13日，隆平高科披露《关于以集中竞价交易方式回购股份的预案》《关于召开2018年第三次（临时）股东大会的通知》等相关公告。</w:t>
      </w:r>
    </w:p>
    <w:p w:rsidR="0010294C" w:rsidRPr="0010294C" w:rsidRDefault="0010294C" w:rsidP="0010294C">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10294C">
        <w:rPr>
          <w:rFonts w:ascii="楷体" w:eastAsia="楷体" w:hAnsi="楷体" w:cs="宋体" w:hint="eastAsia"/>
          <w:color w:val="000000"/>
          <w:kern w:val="0"/>
          <w:sz w:val="28"/>
          <w:szCs w:val="28"/>
        </w:rPr>
        <w:t>10月29日，隆平高科2018年第三次（临时）股东大会审议通过回购股份议案并授权董事会办理本次回购相关事宜。</w:t>
      </w:r>
    </w:p>
    <w:p w:rsidR="0010294C" w:rsidRPr="0010294C" w:rsidRDefault="0010294C" w:rsidP="0010294C">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10294C">
        <w:rPr>
          <w:rFonts w:ascii="楷体" w:eastAsia="楷体" w:hAnsi="楷体" w:cs="宋体" w:hint="eastAsia"/>
          <w:color w:val="000000"/>
          <w:kern w:val="0"/>
          <w:sz w:val="24"/>
          <w:szCs w:val="24"/>
        </w:rPr>
        <w:t>隆平高科拟实施股权激励的信息具有重大性，属于《证券法》第七十五条第二款第八项所述</w:t>
      </w:r>
      <w:r w:rsidRPr="0010294C">
        <w:rPr>
          <w:rFonts w:ascii="楷体" w:eastAsia="楷体" w:hAnsi="楷体" w:cs="宋体" w:hint="eastAsia"/>
          <w:color w:val="000000"/>
          <w:kern w:val="0"/>
          <w:sz w:val="28"/>
          <w:szCs w:val="28"/>
        </w:rPr>
        <w:t>“</w:t>
      </w:r>
      <w:r w:rsidRPr="0010294C">
        <w:rPr>
          <w:rFonts w:ascii="楷体" w:eastAsia="楷体" w:hAnsi="楷体" w:cs="宋体" w:hint="eastAsia"/>
          <w:color w:val="000000"/>
          <w:kern w:val="0"/>
          <w:sz w:val="24"/>
          <w:szCs w:val="24"/>
        </w:rPr>
        <w:t>国务院证券监督管理机构认定的对证券交易价格有显著影响的其他重要信息</w:t>
      </w:r>
      <w:r w:rsidRPr="0010294C">
        <w:rPr>
          <w:rFonts w:ascii="楷体" w:eastAsia="楷体" w:hAnsi="楷体" w:cs="宋体" w:hint="eastAsia"/>
          <w:color w:val="000000"/>
          <w:kern w:val="0"/>
          <w:sz w:val="28"/>
          <w:szCs w:val="28"/>
        </w:rPr>
        <w:t>”</w:t>
      </w:r>
      <w:r w:rsidRPr="0010294C">
        <w:rPr>
          <w:rFonts w:ascii="楷体" w:eastAsia="楷体" w:hAnsi="楷体" w:cs="宋体" w:hint="eastAsia"/>
          <w:color w:val="000000"/>
          <w:kern w:val="0"/>
          <w:sz w:val="24"/>
          <w:szCs w:val="24"/>
        </w:rPr>
        <w:t>，在信息公开前，为内幕信息。该内幕信息不晚于</w:t>
      </w:r>
      <w:r w:rsidRPr="0010294C">
        <w:rPr>
          <w:rFonts w:ascii="楷体" w:eastAsia="楷体" w:hAnsi="楷体" w:cs="宋体" w:hint="eastAsia"/>
          <w:color w:val="000000"/>
          <w:kern w:val="0"/>
          <w:sz w:val="28"/>
          <w:szCs w:val="28"/>
        </w:rPr>
        <w:t>2018年9月11日</w:t>
      </w:r>
      <w:r w:rsidRPr="0010294C">
        <w:rPr>
          <w:rFonts w:ascii="楷体" w:eastAsia="楷体" w:hAnsi="楷体" w:cs="宋体" w:hint="eastAsia"/>
          <w:color w:val="000000"/>
          <w:kern w:val="0"/>
          <w:sz w:val="24"/>
          <w:szCs w:val="24"/>
        </w:rPr>
        <w:t>形成，公开于</w:t>
      </w:r>
      <w:r w:rsidRPr="0010294C">
        <w:rPr>
          <w:rFonts w:ascii="楷体" w:eastAsia="楷体" w:hAnsi="楷体" w:cs="宋体" w:hint="eastAsia"/>
          <w:color w:val="000000"/>
          <w:kern w:val="0"/>
          <w:sz w:val="28"/>
          <w:szCs w:val="28"/>
        </w:rPr>
        <w:t>2018年10月13日。</w:t>
      </w:r>
    </w:p>
    <w:p w:rsidR="0010294C" w:rsidRPr="0010294C" w:rsidRDefault="0010294C" w:rsidP="0010294C">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10294C">
        <w:rPr>
          <w:rFonts w:ascii="楷体" w:eastAsia="楷体" w:hAnsi="楷体" w:cs="宋体" w:hint="eastAsia"/>
          <w:color w:val="000000"/>
          <w:kern w:val="0"/>
          <w:sz w:val="24"/>
          <w:szCs w:val="24"/>
        </w:rPr>
        <w:t>二、陶扬内幕交易</w:t>
      </w:r>
      <w:r w:rsidRPr="0010294C">
        <w:rPr>
          <w:rFonts w:ascii="楷体" w:eastAsia="楷体" w:hAnsi="楷体" w:cs="宋体" w:hint="eastAsia"/>
          <w:color w:val="000000"/>
          <w:kern w:val="0"/>
          <w:sz w:val="28"/>
          <w:szCs w:val="28"/>
        </w:rPr>
        <w:t>“</w:t>
      </w:r>
      <w:r w:rsidRPr="0010294C">
        <w:rPr>
          <w:rFonts w:ascii="楷体" w:eastAsia="楷体" w:hAnsi="楷体" w:cs="宋体" w:hint="eastAsia"/>
          <w:color w:val="000000"/>
          <w:kern w:val="0"/>
          <w:sz w:val="24"/>
          <w:szCs w:val="24"/>
        </w:rPr>
        <w:t>隆平高科</w:t>
      </w:r>
      <w:r w:rsidRPr="0010294C">
        <w:rPr>
          <w:rFonts w:ascii="楷体" w:eastAsia="楷体" w:hAnsi="楷体" w:cs="宋体" w:hint="eastAsia"/>
          <w:color w:val="000000"/>
          <w:kern w:val="0"/>
          <w:sz w:val="28"/>
          <w:szCs w:val="28"/>
        </w:rPr>
        <w:t>”</w:t>
      </w:r>
    </w:p>
    <w:p w:rsidR="0010294C" w:rsidRPr="0010294C" w:rsidRDefault="0010294C" w:rsidP="0010294C">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10294C">
        <w:rPr>
          <w:rFonts w:ascii="楷体" w:eastAsia="楷体" w:hAnsi="楷体" w:cs="宋体" w:hint="eastAsia"/>
          <w:color w:val="000000"/>
          <w:kern w:val="0"/>
          <w:sz w:val="24"/>
          <w:szCs w:val="24"/>
        </w:rPr>
        <w:t>（一）陶扬知悉内幕信息</w:t>
      </w:r>
    </w:p>
    <w:p w:rsidR="0010294C" w:rsidRPr="0010294C" w:rsidRDefault="0010294C" w:rsidP="0010294C">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10294C">
        <w:rPr>
          <w:rFonts w:ascii="楷体" w:eastAsia="楷体" w:hAnsi="楷体" w:cs="宋体" w:hint="eastAsia"/>
          <w:color w:val="000000"/>
          <w:kern w:val="0"/>
          <w:sz w:val="24"/>
          <w:szCs w:val="24"/>
        </w:rPr>
        <w:t>陶扬时任隆平高科董事、中</w:t>
      </w:r>
      <w:proofErr w:type="gramStart"/>
      <w:r w:rsidRPr="0010294C">
        <w:rPr>
          <w:rFonts w:ascii="楷体" w:eastAsia="楷体" w:hAnsi="楷体" w:cs="宋体" w:hint="eastAsia"/>
          <w:color w:val="000000"/>
          <w:kern w:val="0"/>
          <w:sz w:val="24"/>
          <w:szCs w:val="24"/>
        </w:rPr>
        <w:t>信建设</w:t>
      </w:r>
      <w:proofErr w:type="gramEnd"/>
      <w:r w:rsidRPr="0010294C">
        <w:rPr>
          <w:rFonts w:ascii="楷体" w:eastAsia="楷体" w:hAnsi="楷体" w:cs="宋体" w:hint="eastAsia"/>
          <w:color w:val="000000"/>
          <w:kern w:val="0"/>
          <w:sz w:val="24"/>
          <w:szCs w:val="24"/>
        </w:rPr>
        <w:t>总经理，属于《证券法》第七十四条第一项、第二项规定的内幕信息知情人。</w:t>
      </w:r>
      <w:r w:rsidRPr="0010294C">
        <w:rPr>
          <w:rFonts w:ascii="楷体" w:eastAsia="楷体" w:hAnsi="楷体" w:cs="宋体" w:hint="eastAsia"/>
          <w:color w:val="000000"/>
          <w:kern w:val="0"/>
          <w:sz w:val="28"/>
          <w:szCs w:val="28"/>
        </w:rPr>
        <w:t>2018年9月18日，陶扬</w:t>
      </w:r>
      <w:r w:rsidRPr="0010294C">
        <w:rPr>
          <w:rFonts w:ascii="楷体" w:eastAsia="楷体" w:hAnsi="楷体" w:cs="宋体" w:hint="eastAsia"/>
          <w:color w:val="000000"/>
          <w:kern w:val="0"/>
          <w:sz w:val="24"/>
          <w:szCs w:val="24"/>
        </w:rPr>
        <w:t>审批中</w:t>
      </w:r>
      <w:proofErr w:type="gramStart"/>
      <w:r w:rsidRPr="0010294C">
        <w:rPr>
          <w:rFonts w:ascii="楷体" w:eastAsia="楷体" w:hAnsi="楷体" w:cs="宋体" w:hint="eastAsia"/>
          <w:color w:val="000000"/>
          <w:kern w:val="0"/>
          <w:sz w:val="24"/>
          <w:szCs w:val="24"/>
        </w:rPr>
        <w:t>信建设</w:t>
      </w:r>
      <w:proofErr w:type="gramEnd"/>
      <w:r w:rsidRPr="0010294C">
        <w:rPr>
          <w:rFonts w:ascii="楷体" w:eastAsia="楷体" w:hAnsi="楷体" w:cs="宋体" w:hint="eastAsia"/>
          <w:color w:val="000000"/>
          <w:kern w:val="0"/>
          <w:sz w:val="24"/>
          <w:szCs w:val="24"/>
        </w:rPr>
        <w:t>内部报文《请示》及附件并签批同意，其知悉内幕信息的时间不晚于当日</w:t>
      </w:r>
      <w:r w:rsidRPr="0010294C">
        <w:rPr>
          <w:rFonts w:ascii="楷体" w:eastAsia="楷体" w:hAnsi="楷体" w:cs="宋体" w:hint="eastAsia"/>
          <w:color w:val="000000"/>
          <w:kern w:val="0"/>
          <w:sz w:val="28"/>
          <w:szCs w:val="28"/>
        </w:rPr>
        <w:t>11:42:16。</w:t>
      </w:r>
    </w:p>
    <w:p w:rsidR="0010294C" w:rsidRPr="0010294C" w:rsidRDefault="0010294C" w:rsidP="0010294C">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10294C">
        <w:rPr>
          <w:rFonts w:ascii="楷体" w:eastAsia="楷体" w:hAnsi="楷体" w:cs="宋体" w:hint="eastAsia"/>
          <w:color w:val="000000"/>
          <w:kern w:val="0"/>
          <w:sz w:val="24"/>
          <w:szCs w:val="24"/>
        </w:rPr>
        <w:t>（二）陶扬控制使用</w:t>
      </w:r>
      <w:r w:rsidRPr="0010294C">
        <w:rPr>
          <w:rFonts w:ascii="楷体" w:eastAsia="楷体" w:hAnsi="楷体" w:cs="宋体" w:hint="eastAsia"/>
          <w:color w:val="000000"/>
          <w:kern w:val="0"/>
          <w:sz w:val="28"/>
          <w:szCs w:val="28"/>
        </w:rPr>
        <w:t>“王某2”</w:t>
      </w:r>
      <w:r w:rsidRPr="0010294C">
        <w:rPr>
          <w:rFonts w:ascii="楷体" w:eastAsia="楷体" w:hAnsi="楷体" w:cs="宋体" w:hint="eastAsia"/>
          <w:color w:val="000000"/>
          <w:kern w:val="0"/>
          <w:sz w:val="24"/>
          <w:szCs w:val="24"/>
        </w:rPr>
        <w:t>账户交易</w:t>
      </w:r>
      <w:r w:rsidRPr="0010294C">
        <w:rPr>
          <w:rFonts w:ascii="楷体" w:eastAsia="楷体" w:hAnsi="楷体" w:cs="宋体" w:hint="eastAsia"/>
          <w:color w:val="000000"/>
          <w:kern w:val="0"/>
          <w:sz w:val="28"/>
          <w:szCs w:val="28"/>
        </w:rPr>
        <w:t>“</w:t>
      </w:r>
      <w:r w:rsidRPr="0010294C">
        <w:rPr>
          <w:rFonts w:ascii="楷体" w:eastAsia="楷体" w:hAnsi="楷体" w:cs="宋体" w:hint="eastAsia"/>
          <w:color w:val="000000"/>
          <w:kern w:val="0"/>
          <w:sz w:val="24"/>
          <w:szCs w:val="24"/>
        </w:rPr>
        <w:t>隆平高科</w:t>
      </w:r>
      <w:r w:rsidRPr="0010294C">
        <w:rPr>
          <w:rFonts w:ascii="楷体" w:eastAsia="楷体" w:hAnsi="楷体" w:cs="宋体" w:hint="eastAsia"/>
          <w:color w:val="000000"/>
          <w:kern w:val="0"/>
          <w:sz w:val="28"/>
          <w:szCs w:val="28"/>
        </w:rPr>
        <w:t>”</w:t>
      </w:r>
    </w:p>
    <w:p w:rsidR="0010294C" w:rsidRPr="0010294C" w:rsidRDefault="0010294C" w:rsidP="0010294C">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10294C">
        <w:rPr>
          <w:rFonts w:ascii="楷体" w:eastAsia="楷体" w:hAnsi="楷体" w:cs="宋体" w:hint="eastAsia"/>
          <w:color w:val="000000"/>
          <w:kern w:val="0"/>
          <w:sz w:val="28"/>
          <w:szCs w:val="28"/>
        </w:rPr>
        <w:t>1.“王某2”</w:t>
      </w:r>
      <w:r w:rsidRPr="0010294C">
        <w:rPr>
          <w:rFonts w:ascii="楷体" w:eastAsia="楷体" w:hAnsi="楷体" w:cs="宋体" w:hint="eastAsia"/>
          <w:color w:val="000000"/>
          <w:kern w:val="0"/>
          <w:sz w:val="24"/>
          <w:szCs w:val="24"/>
        </w:rPr>
        <w:t>账户情况</w:t>
      </w:r>
    </w:p>
    <w:p w:rsidR="0010294C" w:rsidRPr="0010294C" w:rsidRDefault="0010294C" w:rsidP="0010294C">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10294C">
        <w:rPr>
          <w:rFonts w:ascii="楷体" w:eastAsia="楷体" w:hAnsi="楷体" w:cs="宋体" w:hint="eastAsia"/>
          <w:color w:val="000000"/>
          <w:kern w:val="0"/>
          <w:sz w:val="24"/>
          <w:szCs w:val="24"/>
        </w:rPr>
        <w:lastRenderedPageBreak/>
        <w:t>王某</w:t>
      </w:r>
      <w:r w:rsidRPr="0010294C">
        <w:rPr>
          <w:rFonts w:ascii="楷体" w:eastAsia="楷体" w:hAnsi="楷体" w:cs="宋体" w:hint="eastAsia"/>
          <w:color w:val="000000"/>
          <w:kern w:val="0"/>
          <w:sz w:val="28"/>
          <w:szCs w:val="28"/>
        </w:rPr>
        <w:t>2</w:t>
      </w:r>
      <w:r w:rsidRPr="0010294C">
        <w:rPr>
          <w:rFonts w:ascii="楷体" w:eastAsia="楷体" w:hAnsi="楷体" w:cs="宋体" w:hint="eastAsia"/>
          <w:color w:val="000000"/>
          <w:kern w:val="0"/>
          <w:sz w:val="24"/>
          <w:szCs w:val="24"/>
        </w:rPr>
        <w:t>系陶扬母亲。</w:t>
      </w:r>
      <w:r w:rsidRPr="0010294C">
        <w:rPr>
          <w:rFonts w:ascii="楷体" w:eastAsia="楷体" w:hAnsi="楷体" w:cs="宋体" w:hint="eastAsia"/>
          <w:color w:val="000000"/>
          <w:kern w:val="0"/>
          <w:sz w:val="28"/>
          <w:szCs w:val="28"/>
        </w:rPr>
        <w:t>“王某2”</w:t>
      </w:r>
      <w:r w:rsidRPr="0010294C">
        <w:rPr>
          <w:rFonts w:ascii="楷体" w:eastAsia="楷体" w:hAnsi="楷体" w:cs="宋体" w:hint="eastAsia"/>
          <w:color w:val="000000"/>
          <w:kern w:val="0"/>
          <w:sz w:val="24"/>
          <w:szCs w:val="24"/>
        </w:rPr>
        <w:t>账户于</w:t>
      </w:r>
      <w:r w:rsidRPr="0010294C">
        <w:rPr>
          <w:rFonts w:ascii="楷体" w:eastAsia="楷体" w:hAnsi="楷体" w:cs="宋体" w:hint="eastAsia"/>
          <w:color w:val="000000"/>
          <w:kern w:val="0"/>
          <w:sz w:val="28"/>
          <w:szCs w:val="28"/>
        </w:rPr>
        <w:t>1999年6月1日开立于中国银河证券股份有限公司北京阜成路证券营业部，下挂上海股东账户A31XXXX113和深圳股东账户007XXXX435。</w:t>
      </w:r>
    </w:p>
    <w:p w:rsidR="0010294C" w:rsidRPr="0010294C" w:rsidRDefault="0010294C" w:rsidP="0010294C">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10294C">
        <w:rPr>
          <w:rFonts w:ascii="楷体" w:eastAsia="楷体" w:hAnsi="楷体" w:cs="宋体" w:hint="eastAsia"/>
          <w:color w:val="000000"/>
          <w:kern w:val="0"/>
          <w:sz w:val="28"/>
          <w:szCs w:val="28"/>
        </w:rPr>
        <w:t>“王某2”</w:t>
      </w:r>
      <w:r w:rsidRPr="0010294C">
        <w:rPr>
          <w:rFonts w:ascii="楷体" w:eastAsia="楷体" w:hAnsi="楷体" w:cs="宋体" w:hint="eastAsia"/>
          <w:color w:val="000000"/>
          <w:kern w:val="0"/>
          <w:sz w:val="24"/>
          <w:szCs w:val="24"/>
        </w:rPr>
        <w:t>账户自</w:t>
      </w:r>
      <w:r w:rsidRPr="0010294C">
        <w:rPr>
          <w:rFonts w:ascii="楷体" w:eastAsia="楷体" w:hAnsi="楷体" w:cs="宋体" w:hint="eastAsia"/>
          <w:color w:val="000000"/>
          <w:kern w:val="0"/>
          <w:sz w:val="28"/>
          <w:szCs w:val="28"/>
        </w:rPr>
        <w:t>2017年至2018年9月18日共有两次银证转账记录。2016年12月20日，“王某2”</w:t>
      </w:r>
      <w:r w:rsidRPr="0010294C">
        <w:rPr>
          <w:rFonts w:ascii="楷体" w:eastAsia="楷体" w:hAnsi="楷体" w:cs="宋体" w:hint="eastAsia"/>
          <w:color w:val="000000"/>
          <w:kern w:val="0"/>
          <w:sz w:val="24"/>
          <w:szCs w:val="24"/>
        </w:rPr>
        <w:t>账户资金余额为</w:t>
      </w:r>
      <w:r w:rsidRPr="0010294C">
        <w:rPr>
          <w:rFonts w:ascii="楷体" w:eastAsia="楷体" w:hAnsi="楷体" w:cs="宋体" w:hint="eastAsia"/>
          <w:color w:val="000000"/>
          <w:kern w:val="0"/>
          <w:sz w:val="28"/>
          <w:szCs w:val="28"/>
        </w:rPr>
        <w:t>711.23元。2017年3月28日，陶扬银行账户向“王某2”</w:t>
      </w:r>
      <w:r w:rsidRPr="0010294C">
        <w:rPr>
          <w:rFonts w:ascii="楷体" w:eastAsia="楷体" w:hAnsi="楷体" w:cs="宋体" w:hint="eastAsia"/>
          <w:color w:val="000000"/>
          <w:kern w:val="0"/>
          <w:sz w:val="24"/>
          <w:szCs w:val="24"/>
        </w:rPr>
        <w:t>账户三方存管银行账户转入</w:t>
      </w:r>
      <w:r w:rsidRPr="0010294C">
        <w:rPr>
          <w:rFonts w:ascii="楷体" w:eastAsia="楷体" w:hAnsi="楷体" w:cs="宋体" w:hint="eastAsia"/>
          <w:color w:val="000000"/>
          <w:kern w:val="0"/>
          <w:sz w:val="28"/>
          <w:szCs w:val="28"/>
        </w:rPr>
        <w:t>200万元，3月29日，三方存管银行账户向“王某2”</w:t>
      </w:r>
      <w:r w:rsidRPr="0010294C">
        <w:rPr>
          <w:rFonts w:ascii="楷体" w:eastAsia="楷体" w:hAnsi="楷体" w:cs="宋体" w:hint="eastAsia"/>
          <w:color w:val="000000"/>
          <w:kern w:val="0"/>
          <w:sz w:val="24"/>
          <w:szCs w:val="24"/>
        </w:rPr>
        <w:t>账户转入</w:t>
      </w:r>
      <w:r w:rsidRPr="0010294C">
        <w:rPr>
          <w:rFonts w:ascii="楷体" w:eastAsia="楷体" w:hAnsi="楷体" w:cs="宋体" w:hint="eastAsia"/>
          <w:color w:val="000000"/>
          <w:kern w:val="0"/>
          <w:sz w:val="28"/>
          <w:szCs w:val="28"/>
        </w:rPr>
        <w:t>200万元；2018年5月15日，三方存管银行账户向“王某2”</w:t>
      </w:r>
      <w:r w:rsidRPr="0010294C">
        <w:rPr>
          <w:rFonts w:ascii="楷体" w:eastAsia="楷体" w:hAnsi="楷体" w:cs="宋体" w:hint="eastAsia"/>
          <w:color w:val="000000"/>
          <w:kern w:val="0"/>
          <w:sz w:val="24"/>
          <w:szCs w:val="24"/>
        </w:rPr>
        <w:t>账户转入</w:t>
      </w:r>
      <w:r w:rsidRPr="0010294C">
        <w:rPr>
          <w:rFonts w:ascii="楷体" w:eastAsia="楷体" w:hAnsi="楷体" w:cs="宋体" w:hint="eastAsia"/>
          <w:color w:val="000000"/>
          <w:kern w:val="0"/>
          <w:sz w:val="28"/>
          <w:szCs w:val="28"/>
        </w:rPr>
        <w:t>10万元。</w:t>
      </w:r>
    </w:p>
    <w:p w:rsidR="0010294C" w:rsidRPr="0010294C" w:rsidRDefault="0010294C" w:rsidP="0010294C">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10294C">
        <w:rPr>
          <w:rFonts w:ascii="楷体" w:eastAsia="楷体" w:hAnsi="楷体" w:cs="宋体" w:hint="eastAsia"/>
          <w:color w:val="000000"/>
          <w:kern w:val="0"/>
          <w:sz w:val="28"/>
          <w:szCs w:val="28"/>
        </w:rPr>
        <w:t>2.陶扬控制使用“王某2”</w:t>
      </w:r>
      <w:r w:rsidRPr="0010294C">
        <w:rPr>
          <w:rFonts w:ascii="楷体" w:eastAsia="楷体" w:hAnsi="楷体" w:cs="宋体" w:hint="eastAsia"/>
          <w:color w:val="000000"/>
          <w:kern w:val="0"/>
          <w:sz w:val="24"/>
          <w:szCs w:val="24"/>
        </w:rPr>
        <w:t>账户交易</w:t>
      </w:r>
      <w:r w:rsidRPr="0010294C">
        <w:rPr>
          <w:rFonts w:ascii="楷体" w:eastAsia="楷体" w:hAnsi="楷体" w:cs="宋体" w:hint="eastAsia"/>
          <w:color w:val="000000"/>
          <w:kern w:val="0"/>
          <w:sz w:val="28"/>
          <w:szCs w:val="28"/>
        </w:rPr>
        <w:t>“</w:t>
      </w:r>
      <w:r w:rsidRPr="0010294C">
        <w:rPr>
          <w:rFonts w:ascii="楷体" w:eastAsia="楷体" w:hAnsi="楷体" w:cs="宋体" w:hint="eastAsia"/>
          <w:color w:val="000000"/>
          <w:kern w:val="0"/>
          <w:sz w:val="24"/>
          <w:szCs w:val="24"/>
        </w:rPr>
        <w:t>隆平高科</w:t>
      </w:r>
      <w:r w:rsidRPr="0010294C">
        <w:rPr>
          <w:rFonts w:ascii="楷体" w:eastAsia="楷体" w:hAnsi="楷体" w:cs="宋体" w:hint="eastAsia"/>
          <w:color w:val="000000"/>
          <w:kern w:val="0"/>
          <w:sz w:val="28"/>
          <w:szCs w:val="28"/>
        </w:rPr>
        <w:t>”</w:t>
      </w:r>
      <w:r w:rsidRPr="0010294C">
        <w:rPr>
          <w:rFonts w:ascii="楷体" w:eastAsia="楷体" w:hAnsi="楷体" w:cs="宋体" w:hint="eastAsia"/>
          <w:color w:val="000000"/>
          <w:kern w:val="0"/>
          <w:sz w:val="24"/>
          <w:szCs w:val="24"/>
        </w:rPr>
        <w:t>情况</w:t>
      </w:r>
    </w:p>
    <w:p w:rsidR="0010294C" w:rsidRPr="0010294C" w:rsidRDefault="0010294C" w:rsidP="0010294C">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10294C">
        <w:rPr>
          <w:rFonts w:ascii="楷体" w:eastAsia="楷体" w:hAnsi="楷体" w:cs="宋体" w:hint="eastAsia"/>
          <w:color w:val="000000"/>
          <w:kern w:val="0"/>
          <w:sz w:val="28"/>
          <w:szCs w:val="28"/>
        </w:rPr>
        <w:t>2018年9月18日11:42:16，陶扬审批中</w:t>
      </w:r>
      <w:proofErr w:type="gramStart"/>
      <w:r w:rsidRPr="0010294C">
        <w:rPr>
          <w:rFonts w:ascii="楷体" w:eastAsia="楷体" w:hAnsi="楷体" w:cs="宋体" w:hint="eastAsia"/>
          <w:color w:val="000000"/>
          <w:kern w:val="0"/>
          <w:sz w:val="28"/>
          <w:szCs w:val="28"/>
        </w:rPr>
        <w:t>信建设</w:t>
      </w:r>
      <w:proofErr w:type="gramEnd"/>
      <w:r w:rsidRPr="0010294C">
        <w:rPr>
          <w:rFonts w:ascii="楷体" w:eastAsia="楷体" w:hAnsi="楷体" w:cs="宋体" w:hint="eastAsia"/>
          <w:color w:val="000000"/>
          <w:kern w:val="0"/>
          <w:sz w:val="28"/>
          <w:szCs w:val="28"/>
        </w:rPr>
        <w:t>内部报文《请示》及附件并签批同意</w:t>
      </w:r>
      <w:r w:rsidRPr="0010294C">
        <w:rPr>
          <w:rFonts w:ascii="楷体" w:eastAsia="楷体" w:hAnsi="楷体" w:cs="宋体" w:hint="eastAsia"/>
          <w:color w:val="000000"/>
          <w:kern w:val="0"/>
          <w:sz w:val="24"/>
          <w:szCs w:val="24"/>
        </w:rPr>
        <w:t>。当日下午</w:t>
      </w:r>
      <w:r w:rsidRPr="0010294C">
        <w:rPr>
          <w:rFonts w:ascii="楷体" w:eastAsia="楷体" w:hAnsi="楷体" w:cs="宋体" w:hint="eastAsia"/>
          <w:color w:val="000000"/>
          <w:kern w:val="0"/>
          <w:sz w:val="28"/>
          <w:szCs w:val="28"/>
        </w:rPr>
        <w:t>14:38:10，陶扬使用本人手机操作“王某2”</w:t>
      </w:r>
      <w:r w:rsidRPr="0010294C">
        <w:rPr>
          <w:rFonts w:ascii="楷体" w:eastAsia="楷体" w:hAnsi="楷体" w:cs="宋体" w:hint="eastAsia"/>
          <w:color w:val="000000"/>
          <w:kern w:val="0"/>
          <w:sz w:val="24"/>
          <w:szCs w:val="24"/>
        </w:rPr>
        <w:t>账户买入</w:t>
      </w:r>
      <w:r w:rsidRPr="0010294C">
        <w:rPr>
          <w:rFonts w:ascii="楷体" w:eastAsia="楷体" w:hAnsi="楷体" w:cs="宋体" w:hint="eastAsia"/>
          <w:color w:val="000000"/>
          <w:kern w:val="0"/>
          <w:sz w:val="28"/>
          <w:szCs w:val="28"/>
        </w:rPr>
        <w:t>“</w:t>
      </w:r>
      <w:r w:rsidRPr="0010294C">
        <w:rPr>
          <w:rFonts w:ascii="楷体" w:eastAsia="楷体" w:hAnsi="楷体" w:cs="宋体" w:hint="eastAsia"/>
          <w:color w:val="000000"/>
          <w:kern w:val="0"/>
          <w:sz w:val="24"/>
          <w:szCs w:val="24"/>
        </w:rPr>
        <w:t>隆平高科</w:t>
      </w:r>
      <w:r w:rsidRPr="0010294C">
        <w:rPr>
          <w:rFonts w:ascii="楷体" w:eastAsia="楷体" w:hAnsi="楷体" w:cs="宋体" w:hint="eastAsia"/>
          <w:color w:val="000000"/>
          <w:kern w:val="0"/>
          <w:sz w:val="28"/>
          <w:szCs w:val="28"/>
        </w:rPr>
        <w:t>”14,000股，买入金额213,360元。截至2019年3月4日，陶扬未卖出“</w:t>
      </w:r>
      <w:r w:rsidRPr="0010294C">
        <w:rPr>
          <w:rFonts w:ascii="楷体" w:eastAsia="楷体" w:hAnsi="楷体" w:cs="宋体" w:hint="eastAsia"/>
          <w:color w:val="000000"/>
          <w:kern w:val="0"/>
          <w:sz w:val="24"/>
          <w:szCs w:val="24"/>
        </w:rPr>
        <w:t>隆平高科</w:t>
      </w:r>
      <w:r w:rsidRPr="0010294C">
        <w:rPr>
          <w:rFonts w:ascii="楷体" w:eastAsia="楷体" w:hAnsi="楷体" w:cs="宋体" w:hint="eastAsia"/>
          <w:color w:val="000000"/>
          <w:kern w:val="0"/>
          <w:sz w:val="28"/>
          <w:szCs w:val="28"/>
        </w:rPr>
        <w:t>”</w:t>
      </w:r>
      <w:r w:rsidRPr="0010294C">
        <w:rPr>
          <w:rFonts w:ascii="楷体" w:eastAsia="楷体" w:hAnsi="楷体" w:cs="宋体" w:hint="eastAsia"/>
          <w:color w:val="000000"/>
          <w:kern w:val="0"/>
          <w:sz w:val="24"/>
          <w:szCs w:val="24"/>
        </w:rPr>
        <w:t>，账面亏损</w:t>
      </w:r>
      <w:r w:rsidRPr="0010294C">
        <w:rPr>
          <w:rFonts w:ascii="楷体" w:eastAsia="楷体" w:hAnsi="楷体" w:cs="宋体" w:hint="eastAsia"/>
          <w:color w:val="000000"/>
          <w:kern w:val="0"/>
          <w:sz w:val="28"/>
          <w:szCs w:val="28"/>
        </w:rPr>
        <w:t>33,360.04元。</w:t>
      </w:r>
    </w:p>
    <w:p w:rsidR="0010294C" w:rsidRPr="0010294C" w:rsidRDefault="0010294C" w:rsidP="0010294C">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10294C">
        <w:rPr>
          <w:rFonts w:ascii="楷体" w:eastAsia="楷体" w:hAnsi="楷体" w:cs="宋体" w:hint="eastAsia"/>
          <w:color w:val="000000"/>
          <w:kern w:val="0"/>
          <w:sz w:val="24"/>
          <w:szCs w:val="24"/>
        </w:rPr>
        <w:t>上述违法事实，有隆平高科情况说明、相关公告，中</w:t>
      </w:r>
      <w:proofErr w:type="gramStart"/>
      <w:r w:rsidRPr="0010294C">
        <w:rPr>
          <w:rFonts w:ascii="楷体" w:eastAsia="楷体" w:hAnsi="楷体" w:cs="宋体" w:hint="eastAsia"/>
          <w:color w:val="000000"/>
          <w:kern w:val="0"/>
          <w:sz w:val="24"/>
          <w:szCs w:val="24"/>
        </w:rPr>
        <w:t>信建设</w:t>
      </w:r>
      <w:proofErr w:type="gramEnd"/>
      <w:r w:rsidRPr="0010294C">
        <w:rPr>
          <w:rFonts w:ascii="楷体" w:eastAsia="楷体" w:hAnsi="楷体" w:cs="宋体" w:hint="eastAsia"/>
          <w:color w:val="000000"/>
          <w:kern w:val="0"/>
          <w:sz w:val="24"/>
          <w:szCs w:val="24"/>
        </w:rPr>
        <w:t>内部报文，证券账户资料及交易流水，银行账户资料及资金流水，询问笔录，通讯记录，电子设备取证信息及交易所计算数据等证据证明，足以认定。</w:t>
      </w:r>
    </w:p>
    <w:p w:rsidR="0010294C" w:rsidRPr="0010294C" w:rsidRDefault="0010294C" w:rsidP="0010294C">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10294C">
        <w:rPr>
          <w:rFonts w:ascii="楷体" w:eastAsia="楷体" w:hAnsi="楷体" w:cs="宋体" w:hint="eastAsia"/>
          <w:color w:val="000000"/>
          <w:kern w:val="0"/>
          <w:sz w:val="24"/>
          <w:szCs w:val="24"/>
        </w:rPr>
        <w:t>我会认为，陶扬为法定内幕信息知情人，知悉内幕信息，其在内幕信息公开前交易</w:t>
      </w:r>
      <w:r w:rsidRPr="0010294C">
        <w:rPr>
          <w:rFonts w:ascii="楷体" w:eastAsia="楷体" w:hAnsi="楷体" w:cs="宋体" w:hint="eastAsia"/>
          <w:color w:val="000000"/>
          <w:kern w:val="0"/>
          <w:sz w:val="28"/>
          <w:szCs w:val="28"/>
        </w:rPr>
        <w:t>“</w:t>
      </w:r>
      <w:r w:rsidRPr="0010294C">
        <w:rPr>
          <w:rFonts w:ascii="楷体" w:eastAsia="楷体" w:hAnsi="楷体" w:cs="宋体" w:hint="eastAsia"/>
          <w:color w:val="000000"/>
          <w:kern w:val="0"/>
          <w:sz w:val="24"/>
          <w:szCs w:val="24"/>
        </w:rPr>
        <w:t>隆平高科</w:t>
      </w:r>
      <w:r w:rsidRPr="0010294C">
        <w:rPr>
          <w:rFonts w:ascii="楷体" w:eastAsia="楷体" w:hAnsi="楷体" w:cs="宋体" w:hint="eastAsia"/>
          <w:color w:val="000000"/>
          <w:kern w:val="0"/>
          <w:sz w:val="28"/>
          <w:szCs w:val="28"/>
        </w:rPr>
        <w:t>”的行为</w:t>
      </w:r>
      <w:r w:rsidRPr="0010294C">
        <w:rPr>
          <w:rFonts w:ascii="楷体" w:eastAsia="楷体" w:hAnsi="楷体" w:cs="宋体" w:hint="eastAsia"/>
          <w:color w:val="000000"/>
          <w:kern w:val="0"/>
          <w:sz w:val="24"/>
          <w:szCs w:val="24"/>
        </w:rPr>
        <w:t>，违反了《证券法》第七十三条、第七十六条第一款的规定，构成《证券法》第二百零二条所述的内幕交易行为。</w:t>
      </w:r>
    </w:p>
    <w:p w:rsidR="0010294C" w:rsidRPr="0010294C" w:rsidRDefault="0010294C" w:rsidP="0010294C">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10294C">
        <w:rPr>
          <w:rFonts w:ascii="楷体" w:eastAsia="楷体" w:hAnsi="楷体" w:cs="宋体" w:hint="eastAsia"/>
          <w:color w:val="000000"/>
          <w:kern w:val="0"/>
          <w:sz w:val="24"/>
          <w:szCs w:val="24"/>
        </w:rPr>
        <w:t>根据当事人违法行为的事实、性质、情节与社会危害程度，依据《证券法》第二百零二条的规定，我会决定：责令陶扬依法处理非法持有的证券，并处以</w:t>
      </w:r>
      <w:r w:rsidRPr="0010294C">
        <w:rPr>
          <w:rFonts w:ascii="楷体" w:eastAsia="楷体" w:hAnsi="楷体" w:cs="宋体" w:hint="eastAsia"/>
          <w:color w:val="000000"/>
          <w:kern w:val="0"/>
          <w:sz w:val="28"/>
          <w:szCs w:val="28"/>
        </w:rPr>
        <w:t>3</w:t>
      </w:r>
      <w:r w:rsidRPr="0010294C">
        <w:rPr>
          <w:rFonts w:ascii="楷体" w:eastAsia="楷体" w:hAnsi="楷体" w:cs="宋体" w:hint="eastAsia"/>
          <w:color w:val="000000"/>
          <w:kern w:val="0"/>
          <w:sz w:val="24"/>
          <w:szCs w:val="24"/>
        </w:rPr>
        <w:t>万元的罚款。</w:t>
      </w:r>
    </w:p>
    <w:p w:rsidR="0010294C" w:rsidRPr="0010294C" w:rsidRDefault="0010294C" w:rsidP="0010294C">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10294C">
        <w:rPr>
          <w:rFonts w:ascii="楷体" w:eastAsia="楷体" w:hAnsi="楷体" w:cs="宋体" w:hint="eastAsia"/>
          <w:color w:val="000000"/>
          <w:kern w:val="0"/>
          <w:sz w:val="24"/>
          <w:szCs w:val="24"/>
        </w:rPr>
        <w:lastRenderedPageBreak/>
        <w:t>上述当事人应自收到本处罚决定书之日起</w:t>
      </w:r>
      <w:r w:rsidRPr="0010294C">
        <w:rPr>
          <w:rFonts w:ascii="楷体" w:eastAsia="楷体" w:hAnsi="楷体" w:cs="宋体" w:hint="eastAsia"/>
          <w:color w:val="000000"/>
          <w:kern w:val="0"/>
          <w:sz w:val="28"/>
          <w:szCs w:val="28"/>
        </w:rPr>
        <w:t>15日内，将罚款汇交中国证券监督管理委员会（财政</w:t>
      </w:r>
      <w:proofErr w:type="gramStart"/>
      <w:r w:rsidRPr="0010294C">
        <w:rPr>
          <w:rFonts w:ascii="楷体" w:eastAsia="楷体" w:hAnsi="楷体" w:cs="宋体" w:hint="eastAsia"/>
          <w:color w:val="000000"/>
          <w:kern w:val="0"/>
          <w:sz w:val="28"/>
          <w:szCs w:val="28"/>
        </w:rPr>
        <w:t>汇缴专户</w:t>
      </w:r>
      <w:proofErr w:type="gramEnd"/>
      <w:r w:rsidRPr="0010294C">
        <w:rPr>
          <w:rFonts w:ascii="楷体" w:eastAsia="楷体" w:hAnsi="楷体" w:cs="宋体" w:hint="eastAsia"/>
          <w:color w:val="000000"/>
          <w:kern w:val="0"/>
          <w:sz w:val="28"/>
          <w:szCs w:val="28"/>
        </w:rPr>
        <w:t>），开户银行：中信银行北京分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10294C" w:rsidRPr="0010294C" w:rsidRDefault="0010294C" w:rsidP="0010294C">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10294C">
        <w:rPr>
          <w:rFonts w:ascii="Calibri" w:eastAsia="楷体" w:hAnsi="Calibri" w:cs="Calibri"/>
          <w:color w:val="000000"/>
          <w:kern w:val="0"/>
          <w:sz w:val="24"/>
          <w:szCs w:val="24"/>
        </w:rPr>
        <w:t> </w:t>
      </w:r>
    </w:p>
    <w:p w:rsidR="0010294C" w:rsidRPr="0010294C" w:rsidRDefault="0010294C" w:rsidP="0010294C">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10294C">
        <w:rPr>
          <w:rFonts w:ascii="Calibri" w:eastAsia="楷体" w:hAnsi="Calibri" w:cs="Calibri"/>
          <w:color w:val="000000"/>
          <w:kern w:val="0"/>
          <w:sz w:val="24"/>
          <w:szCs w:val="24"/>
        </w:rPr>
        <w:t> </w:t>
      </w:r>
    </w:p>
    <w:p w:rsidR="0010294C" w:rsidRPr="0010294C" w:rsidRDefault="0010294C" w:rsidP="0010294C">
      <w:pPr>
        <w:widowControl/>
        <w:shd w:val="clear" w:color="auto" w:fill="FFFFFF"/>
        <w:spacing w:line="408" w:lineRule="atLeast"/>
        <w:jc w:val="center"/>
        <w:rPr>
          <w:rFonts w:ascii="楷体" w:eastAsia="楷体" w:hAnsi="楷体" w:cs="宋体" w:hint="eastAsia"/>
          <w:color w:val="000000"/>
          <w:kern w:val="0"/>
          <w:sz w:val="24"/>
          <w:szCs w:val="24"/>
        </w:rPr>
      </w:pPr>
      <w:r w:rsidRPr="0010294C">
        <w:rPr>
          <w:rFonts w:ascii="楷体" w:eastAsia="楷体" w:hAnsi="楷体" w:cs="宋体" w:hint="eastAsia"/>
          <w:color w:val="000000"/>
          <w:kern w:val="0"/>
          <w:sz w:val="28"/>
          <w:szCs w:val="28"/>
        </w:rPr>
        <w:t xml:space="preserve">　　　　　　　　　　　　　　　　　</w:t>
      </w:r>
      <w:r w:rsidRPr="0010294C">
        <w:rPr>
          <w:rFonts w:ascii="楷体" w:eastAsia="楷体" w:hAnsi="楷体" w:cs="宋体" w:hint="eastAsia"/>
          <w:color w:val="000000"/>
          <w:kern w:val="0"/>
          <w:sz w:val="24"/>
          <w:szCs w:val="24"/>
        </w:rPr>
        <w:t>中国证监会</w:t>
      </w:r>
    </w:p>
    <w:p w:rsidR="0010294C" w:rsidRPr="0010294C" w:rsidRDefault="0010294C" w:rsidP="0010294C">
      <w:pPr>
        <w:widowControl/>
        <w:shd w:val="clear" w:color="auto" w:fill="FFFFFF"/>
        <w:spacing w:line="408" w:lineRule="atLeast"/>
        <w:jc w:val="center"/>
        <w:rPr>
          <w:rFonts w:ascii="楷体" w:eastAsia="楷体" w:hAnsi="楷体" w:cs="宋体" w:hint="eastAsia"/>
          <w:color w:val="000000"/>
          <w:kern w:val="0"/>
          <w:sz w:val="24"/>
          <w:szCs w:val="24"/>
        </w:rPr>
      </w:pPr>
      <w:r w:rsidRPr="0010294C">
        <w:rPr>
          <w:rFonts w:ascii="楷体" w:eastAsia="楷体" w:hAnsi="楷体" w:cs="宋体" w:hint="eastAsia"/>
          <w:color w:val="000000"/>
          <w:kern w:val="0"/>
          <w:sz w:val="28"/>
          <w:szCs w:val="28"/>
        </w:rPr>
        <w:t xml:space="preserve">　　　　　　　　　　　　　　　　　2019</w:t>
      </w:r>
      <w:r w:rsidRPr="0010294C">
        <w:rPr>
          <w:rFonts w:ascii="楷体" w:eastAsia="楷体" w:hAnsi="楷体" w:cs="宋体" w:hint="eastAsia"/>
          <w:color w:val="000000"/>
          <w:kern w:val="0"/>
          <w:sz w:val="24"/>
          <w:szCs w:val="24"/>
        </w:rPr>
        <w:t>年</w:t>
      </w:r>
      <w:r w:rsidRPr="0010294C">
        <w:rPr>
          <w:rFonts w:ascii="楷体" w:eastAsia="楷体" w:hAnsi="楷体" w:cs="宋体" w:hint="eastAsia"/>
          <w:color w:val="000000"/>
          <w:kern w:val="0"/>
          <w:sz w:val="28"/>
          <w:szCs w:val="28"/>
        </w:rPr>
        <w:t>11</w:t>
      </w:r>
      <w:r w:rsidRPr="0010294C">
        <w:rPr>
          <w:rFonts w:ascii="楷体" w:eastAsia="楷体" w:hAnsi="楷体" w:cs="宋体" w:hint="eastAsia"/>
          <w:color w:val="000000"/>
          <w:kern w:val="0"/>
          <w:sz w:val="24"/>
          <w:szCs w:val="24"/>
        </w:rPr>
        <w:t>月</w:t>
      </w:r>
      <w:r w:rsidRPr="0010294C">
        <w:rPr>
          <w:rFonts w:ascii="楷体" w:eastAsia="楷体" w:hAnsi="楷体" w:cs="宋体" w:hint="eastAsia"/>
          <w:color w:val="000000"/>
          <w:kern w:val="0"/>
          <w:sz w:val="28"/>
          <w:szCs w:val="28"/>
        </w:rPr>
        <w:t>18</w:t>
      </w:r>
      <w:r w:rsidRPr="0010294C">
        <w:rPr>
          <w:rFonts w:ascii="楷体" w:eastAsia="楷体" w:hAnsi="楷体" w:cs="宋体" w:hint="eastAsia"/>
          <w:color w:val="000000"/>
          <w:kern w:val="0"/>
          <w:sz w:val="24"/>
          <w:szCs w:val="24"/>
        </w:rPr>
        <w:t>日</w:t>
      </w:r>
    </w:p>
    <w:p w:rsidR="0010294C" w:rsidRPr="0010294C" w:rsidRDefault="0010294C" w:rsidP="0010294C">
      <w:pPr>
        <w:widowControl/>
        <w:shd w:val="clear" w:color="auto" w:fill="FFFFFF"/>
        <w:spacing w:line="408" w:lineRule="atLeast"/>
        <w:jc w:val="center"/>
        <w:rPr>
          <w:rFonts w:ascii="楷体" w:eastAsia="楷体" w:hAnsi="楷体" w:cs="宋体" w:hint="eastAsia"/>
          <w:color w:val="000000"/>
          <w:kern w:val="0"/>
          <w:sz w:val="24"/>
          <w:szCs w:val="24"/>
        </w:rPr>
      </w:pPr>
      <w:r w:rsidRPr="0010294C">
        <w:rPr>
          <w:rFonts w:ascii="Calibri" w:eastAsia="楷体" w:hAnsi="Calibri" w:cs="Calibri"/>
          <w:color w:val="000000"/>
          <w:kern w:val="0"/>
          <w:sz w:val="24"/>
          <w:szCs w:val="24"/>
        </w:rPr>
        <w:t> </w:t>
      </w:r>
    </w:p>
    <w:p w:rsidR="0010294C" w:rsidRPr="0010294C" w:rsidRDefault="0010294C" w:rsidP="0010294C">
      <w:pPr>
        <w:widowControl/>
        <w:shd w:val="clear" w:color="auto" w:fill="FFFFFF"/>
        <w:spacing w:line="408" w:lineRule="atLeast"/>
        <w:jc w:val="center"/>
        <w:rPr>
          <w:rFonts w:ascii="楷体" w:eastAsia="楷体" w:hAnsi="楷体" w:cs="宋体" w:hint="eastAsia"/>
          <w:color w:val="000000"/>
          <w:kern w:val="0"/>
          <w:sz w:val="24"/>
          <w:szCs w:val="24"/>
        </w:rPr>
      </w:pPr>
      <w:r w:rsidRPr="0010294C">
        <w:rPr>
          <w:rFonts w:ascii="Calibri" w:eastAsia="楷体" w:hAnsi="Calibri" w:cs="Calibri"/>
          <w:color w:val="000000"/>
          <w:kern w:val="0"/>
          <w:sz w:val="24"/>
          <w:szCs w:val="24"/>
        </w:rPr>
        <w:t> </w:t>
      </w:r>
    </w:p>
    <w:p w:rsidR="0010294C" w:rsidRPr="0010294C" w:rsidRDefault="0010294C" w:rsidP="0010294C">
      <w:pPr>
        <w:widowControl/>
        <w:shd w:val="clear" w:color="auto" w:fill="FFFFFF"/>
        <w:spacing w:line="408" w:lineRule="atLeast"/>
        <w:jc w:val="center"/>
        <w:rPr>
          <w:rFonts w:ascii="楷体" w:eastAsia="楷体" w:hAnsi="楷体" w:cs="宋体" w:hint="eastAsia"/>
          <w:color w:val="000000"/>
          <w:kern w:val="0"/>
          <w:sz w:val="24"/>
          <w:szCs w:val="24"/>
        </w:rPr>
      </w:pPr>
      <w:r w:rsidRPr="0010294C">
        <w:rPr>
          <w:rFonts w:ascii="Calibri" w:eastAsia="楷体" w:hAnsi="Calibri" w:cs="Calibri"/>
          <w:color w:val="000000"/>
          <w:kern w:val="0"/>
          <w:sz w:val="24"/>
          <w:szCs w:val="24"/>
        </w:rPr>
        <w:t> </w:t>
      </w:r>
    </w:p>
    <w:p w:rsidR="0010294C" w:rsidRPr="0010294C" w:rsidRDefault="0010294C" w:rsidP="0010294C">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10294C" w:rsidRPr="0010294C" w:rsidTr="0010294C">
        <w:trPr>
          <w:tblCellSpacing w:w="15" w:type="dxa"/>
          <w:jc w:val="center"/>
        </w:trPr>
        <w:tc>
          <w:tcPr>
            <w:tcW w:w="900" w:type="dxa"/>
            <w:vAlign w:val="center"/>
            <w:hideMark/>
          </w:tcPr>
          <w:p w:rsidR="0010294C" w:rsidRPr="0010294C" w:rsidRDefault="0010294C" w:rsidP="0010294C">
            <w:pPr>
              <w:widowControl/>
              <w:jc w:val="left"/>
              <w:rPr>
                <w:rFonts w:ascii="宋体" w:eastAsia="宋体" w:hAnsi="宋体" w:cs="宋体" w:hint="eastAsia"/>
                <w:kern w:val="0"/>
                <w:sz w:val="18"/>
                <w:szCs w:val="18"/>
              </w:rPr>
            </w:pPr>
            <w:r w:rsidRPr="0010294C">
              <w:rPr>
                <w:rFonts w:ascii="宋体" w:eastAsia="宋体" w:hAnsi="宋体" w:cs="宋体"/>
                <w:kern w:val="0"/>
                <w:sz w:val="18"/>
                <w:szCs w:val="18"/>
              </w:rPr>
              <w:t> </w:t>
            </w:r>
          </w:p>
        </w:tc>
        <w:tc>
          <w:tcPr>
            <w:tcW w:w="1200" w:type="dxa"/>
            <w:vAlign w:val="center"/>
            <w:hideMark/>
          </w:tcPr>
          <w:p w:rsidR="0010294C" w:rsidRPr="0010294C" w:rsidRDefault="0010294C" w:rsidP="0010294C">
            <w:pPr>
              <w:widowControl/>
              <w:jc w:val="left"/>
              <w:rPr>
                <w:rFonts w:ascii="宋体" w:eastAsia="宋体" w:hAnsi="宋体" w:cs="宋体"/>
                <w:kern w:val="0"/>
                <w:sz w:val="18"/>
                <w:szCs w:val="18"/>
              </w:rPr>
            </w:pPr>
            <w:r w:rsidRPr="0010294C">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10294C" w:rsidRPr="0010294C" w:rsidRDefault="0010294C" w:rsidP="0010294C">
            <w:pPr>
              <w:widowControl/>
              <w:jc w:val="left"/>
              <w:rPr>
                <w:rFonts w:ascii="宋体" w:eastAsia="宋体" w:hAnsi="宋体" w:cs="宋体"/>
                <w:kern w:val="0"/>
                <w:sz w:val="18"/>
                <w:szCs w:val="18"/>
              </w:rPr>
            </w:pPr>
            <w:r w:rsidRPr="0010294C">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10294C" w:rsidRPr="0010294C" w:rsidRDefault="0010294C" w:rsidP="0010294C">
            <w:pPr>
              <w:widowControl/>
              <w:jc w:val="left"/>
              <w:rPr>
                <w:rFonts w:ascii="宋体" w:eastAsia="宋体" w:hAnsi="宋体" w:cs="宋体"/>
                <w:kern w:val="0"/>
                <w:sz w:val="18"/>
                <w:szCs w:val="18"/>
              </w:rPr>
            </w:pPr>
            <w:r w:rsidRPr="0010294C">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10294C" w:rsidRPr="0010294C" w:rsidRDefault="0010294C" w:rsidP="0010294C">
      <w:pPr>
        <w:widowControl/>
        <w:jc w:val="center"/>
        <w:rPr>
          <w:rFonts w:ascii="微软雅黑" w:eastAsia="微软雅黑" w:hAnsi="微软雅黑" w:cs="宋体"/>
          <w:color w:val="515151"/>
          <w:kern w:val="0"/>
          <w:sz w:val="18"/>
          <w:szCs w:val="18"/>
        </w:rPr>
      </w:pPr>
      <w:hyperlink r:id="rId11" w:tgtFrame="_blank" w:history="1">
        <w:r w:rsidRPr="0010294C">
          <w:rPr>
            <w:rFonts w:ascii="微软雅黑" w:eastAsia="微软雅黑" w:hAnsi="微软雅黑" w:cs="宋体" w:hint="eastAsia"/>
            <w:color w:val="0000FF"/>
            <w:kern w:val="0"/>
            <w:sz w:val="18"/>
            <w:szCs w:val="18"/>
            <w:u w:val="single"/>
          </w:rPr>
          <w:t>关于我们</w:t>
        </w:r>
      </w:hyperlink>
      <w:r w:rsidRPr="0010294C">
        <w:rPr>
          <w:rFonts w:ascii="微软雅黑" w:eastAsia="微软雅黑" w:hAnsi="微软雅黑" w:cs="宋体" w:hint="eastAsia"/>
          <w:color w:val="515151"/>
          <w:kern w:val="0"/>
          <w:sz w:val="18"/>
          <w:szCs w:val="18"/>
        </w:rPr>
        <w:t> - </w:t>
      </w:r>
      <w:hyperlink r:id="rId12" w:tgtFrame="_blank" w:history="1">
        <w:r w:rsidRPr="0010294C">
          <w:rPr>
            <w:rFonts w:ascii="微软雅黑" w:eastAsia="微软雅黑" w:hAnsi="微软雅黑" w:cs="宋体" w:hint="eastAsia"/>
            <w:color w:val="0000FF"/>
            <w:kern w:val="0"/>
            <w:sz w:val="18"/>
            <w:szCs w:val="18"/>
            <w:u w:val="single"/>
          </w:rPr>
          <w:t>法律声明</w:t>
        </w:r>
      </w:hyperlink>
      <w:r w:rsidRPr="0010294C">
        <w:rPr>
          <w:rFonts w:ascii="微软雅黑" w:eastAsia="微软雅黑" w:hAnsi="微软雅黑" w:cs="宋体" w:hint="eastAsia"/>
          <w:color w:val="515151"/>
          <w:kern w:val="0"/>
          <w:sz w:val="18"/>
          <w:szCs w:val="18"/>
        </w:rPr>
        <w:t> - </w:t>
      </w:r>
      <w:hyperlink r:id="rId13" w:tgtFrame="_blank" w:history="1">
        <w:r w:rsidRPr="0010294C">
          <w:rPr>
            <w:rFonts w:ascii="微软雅黑" w:eastAsia="微软雅黑" w:hAnsi="微软雅黑" w:cs="宋体" w:hint="eastAsia"/>
            <w:color w:val="0000FF"/>
            <w:kern w:val="0"/>
            <w:sz w:val="18"/>
            <w:szCs w:val="18"/>
            <w:u w:val="single"/>
          </w:rPr>
          <w:t>联系我们</w:t>
        </w:r>
      </w:hyperlink>
    </w:p>
    <w:p w:rsidR="0010294C" w:rsidRPr="0010294C" w:rsidRDefault="0010294C" w:rsidP="0010294C">
      <w:pPr>
        <w:widowControl/>
        <w:jc w:val="center"/>
        <w:rPr>
          <w:rFonts w:ascii="微软雅黑" w:eastAsia="微软雅黑" w:hAnsi="微软雅黑" w:cs="宋体" w:hint="eastAsia"/>
          <w:color w:val="515151"/>
          <w:kern w:val="0"/>
          <w:sz w:val="18"/>
          <w:szCs w:val="18"/>
        </w:rPr>
      </w:pPr>
      <w:r w:rsidRPr="0010294C">
        <w:rPr>
          <w:rFonts w:ascii="微软雅黑" w:eastAsia="微软雅黑" w:hAnsi="微软雅黑" w:cs="宋体" w:hint="eastAsia"/>
          <w:color w:val="515151"/>
          <w:kern w:val="0"/>
          <w:sz w:val="18"/>
          <w:szCs w:val="18"/>
        </w:rPr>
        <w:t>版权所有：中国证券监督管理委员会 京ICP备 05035542号</w:t>
      </w:r>
    </w:p>
    <w:p w:rsidR="0010294C" w:rsidRPr="0010294C" w:rsidRDefault="0010294C" w:rsidP="0010294C">
      <w:pPr>
        <w:widowControl/>
        <w:jc w:val="center"/>
        <w:rPr>
          <w:rFonts w:ascii="微软雅黑" w:eastAsia="微软雅黑" w:hAnsi="微软雅黑" w:cs="宋体" w:hint="eastAsia"/>
          <w:color w:val="515151"/>
          <w:kern w:val="0"/>
          <w:sz w:val="18"/>
          <w:szCs w:val="18"/>
        </w:rPr>
      </w:pPr>
      <w:r w:rsidRPr="0010294C">
        <w:rPr>
          <w:rFonts w:ascii="微软雅黑" w:eastAsia="微软雅黑" w:hAnsi="微软雅黑" w:cs="宋体" w:hint="eastAsia"/>
          <w:color w:val="515151"/>
          <w:kern w:val="0"/>
          <w:sz w:val="18"/>
          <w:szCs w:val="18"/>
        </w:rPr>
        <w:t>地址：北京市西城区金融大街19号富凯大厦A座 邮编：100033</w:t>
      </w:r>
    </w:p>
    <w:p w:rsidR="0010294C" w:rsidRPr="0010294C" w:rsidRDefault="0010294C" w:rsidP="0010294C">
      <w:pPr>
        <w:widowControl/>
        <w:jc w:val="center"/>
        <w:rPr>
          <w:rFonts w:ascii="微软雅黑" w:eastAsia="微软雅黑" w:hAnsi="微软雅黑" w:cs="宋体" w:hint="eastAsia"/>
          <w:color w:val="515151"/>
          <w:kern w:val="0"/>
          <w:sz w:val="18"/>
          <w:szCs w:val="18"/>
        </w:rPr>
      </w:pPr>
      <w:r w:rsidRPr="0010294C">
        <w:rPr>
          <w:rFonts w:ascii="微软雅黑" w:eastAsia="微软雅黑" w:hAnsi="微软雅黑" w:cs="宋体" w:hint="eastAsia"/>
          <w:color w:val="515151"/>
          <w:kern w:val="0"/>
          <w:sz w:val="18"/>
          <w:szCs w:val="18"/>
        </w:rPr>
        <w:t>建议使用IE5.5以上浏览器，分辨率1024*768</w:t>
      </w:r>
    </w:p>
    <w:p w:rsidR="00F71849" w:rsidRPr="0010294C" w:rsidRDefault="00F71849"/>
    <w:sectPr w:rsidR="00F71849" w:rsidRPr="001029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94C"/>
    <w:rsid w:val="0010294C"/>
    <w:rsid w:val="00F71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1D1511-DA14-42F5-9BA2-3303DDA87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0294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0294C"/>
    <w:rPr>
      <w:b/>
      <w:bCs/>
    </w:rPr>
  </w:style>
  <w:style w:type="character" w:styleId="a5">
    <w:name w:val="Hyperlink"/>
    <w:basedOn w:val="a0"/>
    <w:uiPriority w:val="99"/>
    <w:semiHidden/>
    <w:unhideWhenUsed/>
    <w:rsid w:val="001029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542645">
      <w:bodyDiv w:val="1"/>
      <w:marLeft w:val="0"/>
      <w:marRight w:val="0"/>
      <w:marTop w:val="0"/>
      <w:marBottom w:val="0"/>
      <w:divBdr>
        <w:top w:val="none" w:sz="0" w:space="0" w:color="auto"/>
        <w:left w:val="none" w:sz="0" w:space="0" w:color="auto"/>
        <w:bottom w:val="none" w:sz="0" w:space="0" w:color="auto"/>
        <w:right w:val="none" w:sz="0" w:space="0" w:color="auto"/>
      </w:divBdr>
      <w:divsChild>
        <w:div w:id="1099136617">
          <w:marLeft w:val="0"/>
          <w:marRight w:val="0"/>
          <w:marTop w:val="150"/>
          <w:marBottom w:val="150"/>
          <w:divBdr>
            <w:top w:val="none" w:sz="0" w:space="0" w:color="auto"/>
            <w:left w:val="none" w:sz="0" w:space="0" w:color="auto"/>
            <w:bottom w:val="none" w:sz="0" w:space="0" w:color="auto"/>
            <w:right w:val="none" w:sz="0" w:space="0" w:color="auto"/>
          </w:divBdr>
        </w:div>
        <w:div w:id="1873150987">
          <w:marLeft w:val="0"/>
          <w:marRight w:val="0"/>
          <w:marTop w:val="0"/>
          <w:marBottom w:val="0"/>
          <w:divBdr>
            <w:top w:val="single" w:sz="6" w:space="8" w:color="B5B5B5"/>
            <w:left w:val="single" w:sz="6" w:space="0" w:color="B5B5B5"/>
            <w:bottom w:val="single" w:sz="6" w:space="8" w:color="B5B5B5"/>
            <w:right w:val="single" w:sz="6" w:space="0" w:color="B5B5B5"/>
          </w:divBdr>
          <w:divsChild>
            <w:div w:id="663972183">
              <w:marLeft w:val="0"/>
              <w:marRight w:val="0"/>
              <w:marTop w:val="0"/>
              <w:marBottom w:val="0"/>
              <w:divBdr>
                <w:top w:val="none" w:sz="0" w:space="0" w:color="auto"/>
                <w:left w:val="none" w:sz="0" w:space="0" w:color="auto"/>
                <w:bottom w:val="none" w:sz="0" w:space="0" w:color="auto"/>
                <w:right w:val="none" w:sz="0" w:space="0" w:color="auto"/>
              </w:divBdr>
            </w:div>
            <w:div w:id="1164276271">
              <w:marLeft w:val="0"/>
              <w:marRight w:val="0"/>
              <w:marTop w:val="0"/>
              <w:marBottom w:val="0"/>
              <w:divBdr>
                <w:top w:val="none" w:sz="0" w:space="0" w:color="auto"/>
                <w:left w:val="none" w:sz="0" w:space="0" w:color="auto"/>
                <w:bottom w:val="none" w:sz="0" w:space="0" w:color="auto"/>
                <w:right w:val="none" w:sz="0" w:space="0" w:color="auto"/>
              </w:divBdr>
            </w:div>
            <w:div w:id="2245299">
              <w:marLeft w:val="0"/>
              <w:marRight w:val="0"/>
              <w:marTop w:val="120"/>
              <w:marBottom w:val="120"/>
              <w:divBdr>
                <w:top w:val="none" w:sz="0" w:space="0" w:color="auto"/>
                <w:left w:val="none" w:sz="0" w:space="0" w:color="auto"/>
                <w:bottom w:val="none" w:sz="0" w:space="0" w:color="auto"/>
                <w:right w:val="none" w:sz="0" w:space="0" w:color="auto"/>
              </w:divBdr>
            </w:div>
          </w:divsChild>
        </w:div>
        <w:div w:id="1002783562">
          <w:marLeft w:val="0"/>
          <w:marRight w:val="0"/>
          <w:marTop w:val="120"/>
          <w:marBottom w:val="0"/>
          <w:divBdr>
            <w:top w:val="none" w:sz="0" w:space="0" w:color="auto"/>
            <w:left w:val="none" w:sz="0" w:space="0" w:color="auto"/>
            <w:bottom w:val="none" w:sz="0" w:space="0" w:color="auto"/>
            <w:right w:val="none" w:sz="0" w:space="0" w:color="auto"/>
          </w:divBdr>
          <w:divsChild>
            <w:div w:id="584077245">
              <w:marLeft w:val="0"/>
              <w:marRight w:val="0"/>
              <w:marTop w:val="60"/>
              <w:marBottom w:val="0"/>
              <w:divBdr>
                <w:top w:val="none" w:sz="0" w:space="0" w:color="auto"/>
                <w:left w:val="none" w:sz="0" w:space="0" w:color="auto"/>
                <w:bottom w:val="none" w:sz="0" w:space="0" w:color="auto"/>
                <w:right w:val="none" w:sz="0" w:space="0" w:color="auto"/>
              </w:divBdr>
            </w:div>
            <w:div w:id="831143770">
              <w:marLeft w:val="0"/>
              <w:marRight w:val="0"/>
              <w:marTop w:val="60"/>
              <w:marBottom w:val="0"/>
              <w:divBdr>
                <w:top w:val="none" w:sz="0" w:space="0" w:color="auto"/>
                <w:left w:val="none" w:sz="0" w:space="0" w:color="auto"/>
                <w:bottom w:val="none" w:sz="0" w:space="0" w:color="auto"/>
                <w:right w:val="none" w:sz="0" w:space="0" w:color="auto"/>
              </w:divBdr>
            </w:div>
            <w:div w:id="2009601516">
              <w:marLeft w:val="0"/>
              <w:marRight w:val="0"/>
              <w:marTop w:val="60"/>
              <w:marBottom w:val="0"/>
              <w:divBdr>
                <w:top w:val="none" w:sz="0" w:space="0" w:color="auto"/>
                <w:left w:val="none" w:sz="0" w:space="0" w:color="auto"/>
                <w:bottom w:val="none" w:sz="0" w:space="0" w:color="auto"/>
                <w:right w:val="none" w:sz="0" w:space="0" w:color="auto"/>
              </w:divBdr>
            </w:div>
            <w:div w:id="39354549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11/t20191125_366492.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471</Words>
  <Characters>2686</Characters>
  <Application>Microsoft Office Word</Application>
  <DocSecurity>0</DocSecurity>
  <Lines>22</Lines>
  <Paragraphs>6</Paragraphs>
  <ScaleCrop>false</ScaleCrop>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2020-02-13T02:55:00Z</dcterms:created>
  <dcterms:modified xsi:type="dcterms:W3CDTF">2020-02-13T02:55:00Z</dcterms:modified>
</cp:coreProperties>
</file>