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0E4" w:rsidRPr="00AC20E4" w:rsidRDefault="00AC20E4" w:rsidP="00AC20E4">
      <w:pPr>
        <w:widowControl/>
        <w:jc w:val="center"/>
        <w:rPr>
          <w:rFonts w:ascii="微软雅黑" w:eastAsia="微软雅黑" w:hAnsi="微软雅黑" w:cs="宋体"/>
          <w:color w:val="000000"/>
          <w:kern w:val="0"/>
          <w:sz w:val="18"/>
          <w:szCs w:val="18"/>
        </w:rPr>
      </w:pPr>
      <w:r w:rsidRPr="00AC20E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AC20E4" w:rsidRPr="00AC20E4" w:rsidTr="00AC20E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C20E4" w:rsidRPr="00AC20E4">
              <w:trPr>
                <w:tblCellSpacing w:w="0" w:type="dxa"/>
              </w:trPr>
              <w:tc>
                <w:tcPr>
                  <w:tcW w:w="2500" w:type="pct"/>
                  <w:tcMar>
                    <w:top w:w="30" w:type="dxa"/>
                    <w:left w:w="30" w:type="dxa"/>
                    <w:bottom w:w="30" w:type="dxa"/>
                    <w:right w:w="30" w:type="dxa"/>
                  </w:tcMar>
                  <w:hideMark/>
                </w:tcPr>
                <w:p w:rsidR="00AC20E4" w:rsidRPr="00AC20E4" w:rsidRDefault="00AC20E4" w:rsidP="00AC20E4">
                  <w:pPr>
                    <w:widowControl/>
                    <w:jc w:val="left"/>
                    <w:rPr>
                      <w:rFonts w:ascii="宋体" w:eastAsia="宋体" w:hAnsi="宋体" w:cs="宋体" w:hint="eastAsia"/>
                      <w:color w:val="686868"/>
                      <w:kern w:val="0"/>
                      <w:sz w:val="18"/>
                      <w:szCs w:val="18"/>
                    </w:rPr>
                  </w:pPr>
                  <w:r w:rsidRPr="00AC20E4">
                    <w:rPr>
                      <w:rFonts w:ascii="宋体" w:eastAsia="宋体" w:hAnsi="宋体" w:cs="宋体"/>
                      <w:b/>
                      <w:bCs/>
                      <w:color w:val="686868"/>
                      <w:kern w:val="0"/>
                      <w:sz w:val="18"/>
                      <w:szCs w:val="18"/>
                    </w:rPr>
                    <w:t>索 引 号:</w:t>
                  </w:r>
                  <w:r w:rsidRPr="00AC20E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AC20E4" w:rsidRPr="00AC20E4" w:rsidRDefault="00AC20E4" w:rsidP="00AC20E4">
                  <w:pPr>
                    <w:widowControl/>
                    <w:jc w:val="left"/>
                    <w:rPr>
                      <w:rFonts w:ascii="宋体" w:eastAsia="宋体" w:hAnsi="宋体" w:cs="宋体"/>
                      <w:color w:val="686868"/>
                      <w:kern w:val="0"/>
                      <w:sz w:val="18"/>
                      <w:szCs w:val="18"/>
                    </w:rPr>
                  </w:pPr>
                  <w:r w:rsidRPr="00AC20E4">
                    <w:rPr>
                      <w:rFonts w:ascii="宋体" w:eastAsia="宋体" w:hAnsi="宋体" w:cs="宋体"/>
                      <w:b/>
                      <w:bCs/>
                      <w:color w:val="686868"/>
                      <w:kern w:val="0"/>
                      <w:sz w:val="18"/>
                      <w:szCs w:val="18"/>
                    </w:rPr>
                    <w:t>分类:</w:t>
                  </w:r>
                  <w:r w:rsidRPr="00AC20E4">
                    <w:rPr>
                      <w:rFonts w:ascii="宋体" w:eastAsia="宋体" w:hAnsi="宋体" w:cs="宋体"/>
                      <w:color w:val="686868"/>
                      <w:kern w:val="0"/>
                      <w:sz w:val="18"/>
                      <w:szCs w:val="18"/>
                    </w:rPr>
                    <w:t> 行政处罚 ; 行政处罚决定</w:t>
                  </w:r>
                </w:p>
              </w:tc>
            </w:tr>
          </w:tbl>
          <w:p w:rsidR="00AC20E4" w:rsidRPr="00AC20E4" w:rsidRDefault="00AC20E4" w:rsidP="00AC20E4">
            <w:pPr>
              <w:widowControl/>
              <w:jc w:val="left"/>
              <w:rPr>
                <w:rFonts w:ascii="宋体" w:eastAsia="宋体" w:hAnsi="宋体" w:cs="宋体"/>
                <w:color w:val="686868"/>
                <w:kern w:val="0"/>
                <w:sz w:val="18"/>
                <w:szCs w:val="18"/>
              </w:rPr>
            </w:pPr>
          </w:p>
        </w:tc>
      </w:tr>
      <w:tr w:rsidR="00AC20E4" w:rsidRPr="00AC20E4" w:rsidTr="00AC20E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C20E4" w:rsidRPr="00AC20E4">
              <w:trPr>
                <w:tblCellSpacing w:w="0" w:type="dxa"/>
              </w:trPr>
              <w:tc>
                <w:tcPr>
                  <w:tcW w:w="2500" w:type="pct"/>
                  <w:tcMar>
                    <w:top w:w="30" w:type="dxa"/>
                    <w:left w:w="30" w:type="dxa"/>
                    <w:bottom w:w="30" w:type="dxa"/>
                    <w:right w:w="30" w:type="dxa"/>
                  </w:tcMar>
                  <w:hideMark/>
                </w:tcPr>
                <w:p w:rsidR="00AC20E4" w:rsidRPr="00AC20E4" w:rsidRDefault="00AC20E4" w:rsidP="00AC20E4">
                  <w:pPr>
                    <w:widowControl/>
                    <w:jc w:val="left"/>
                    <w:rPr>
                      <w:rFonts w:ascii="宋体" w:eastAsia="宋体" w:hAnsi="宋体" w:cs="宋体"/>
                      <w:color w:val="686868"/>
                      <w:kern w:val="0"/>
                      <w:sz w:val="18"/>
                      <w:szCs w:val="18"/>
                    </w:rPr>
                  </w:pPr>
                  <w:r w:rsidRPr="00AC20E4">
                    <w:rPr>
                      <w:rFonts w:ascii="宋体" w:eastAsia="宋体" w:hAnsi="宋体" w:cs="宋体"/>
                      <w:b/>
                      <w:bCs/>
                      <w:color w:val="686868"/>
                      <w:kern w:val="0"/>
                      <w:sz w:val="18"/>
                      <w:szCs w:val="18"/>
                    </w:rPr>
                    <w:t>发布机构:</w:t>
                  </w:r>
                  <w:r w:rsidRPr="00AC20E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C20E4" w:rsidRPr="00AC20E4" w:rsidRDefault="00AC20E4" w:rsidP="00AC20E4">
                  <w:pPr>
                    <w:widowControl/>
                    <w:jc w:val="left"/>
                    <w:rPr>
                      <w:rFonts w:ascii="宋体" w:eastAsia="宋体" w:hAnsi="宋体" w:cs="宋体"/>
                      <w:color w:val="686868"/>
                      <w:kern w:val="0"/>
                      <w:sz w:val="18"/>
                      <w:szCs w:val="18"/>
                    </w:rPr>
                  </w:pPr>
                  <w:r w:rsidRPr="00AC20E4">
                    <w:rPr>
                      <w:rFonts w:ascii="宋体" w:eastAsia="宋体" w:hAnsi="宋体" w:cs="宋体"/>
                      <w:b/>
                      <w:bCs/>
                      <w:color w:val="686868"/>
                      <w:kern w:val="0"/>
                      <w:sz w:val="18"/>
                      <w:szCs w:val="18"/>
                    </w:rPr>
                    <w:t>发文日期:</w:t>
                  </w:r>
                  <w:r w:rsidRPr="00AC20E4">
                    <w:rPr>
                      <w:rFonts w:ascii="宋体" w:eastAsia="宋体" w:hAnsi="宋体" w:cs="宋体"/>
                      <w:color w:val="686868"/>
                      <w:kern w:val="0"/>
                      <w:sz w:val="18"/>
                      <w:szCs w:val="18"/>
                    </w:rPr>
                    <w:t> 2019年03月12日</w:t>
                  </w:r>
                </w:p>
              </w:tc>
            </w:tr>
          </w:tbl>
          <w:p w:rsidR="00AC20E4" w:rsidRPr="00AC20E4" w:rsidRDefault="00AC20E4" w:rsidP="00AC20E4">
            <w:pPr>
              <w:widowControl/>
              <w:jc w:val="left"/>
              <w:rPr>
                <w:rFonts w:ascii="宋体" w:eastAsia="宋体" w:hAnsi="宋体" w:cs="宋体"/>
                <w:color w:val="686868"/>
                <w:kern w:val="0"/>
                <w:sz w:val="18"/>
                <w:szCs w:val="18"/>
              </w:rPr>
            </w:pPr>
          </w:p>
        </w:tc>
      </w:tr>
      <w:tr w:rsidR="00AC20E4" w:rsidRPr="00AC20E4" w:rsidTr="00AC20E4">
        <w:trPr>
          <w:tblCellSpacing w:w="0" w:type="dxa"/>
        </w:trPr>
        <w:tc>
          <w:tcPr>
            <w:tcW w:w="0" w:type="auto"/>
            <w:tcMar>
              <w:top w:w="30" w:type="dxa"/>
              <w:left w:w="30" w:type="dxa"/>
              <w:bottom w:w="30" w:type="dxa"/>
              <w:right w:w="30" w:type="dxa"/>
            </w:tcMar>
            <w:hideMark/>
          </w:tcPr>
          <w:p w:rsidR="00AC20E4" w:rsidRPr="00AC20E4" w:rsidRDefault="00AC20E4" w:rsidP="00AC20E4">
            <w:pPr>
              <w:widowControl/>
              <w:jc w:val="left"/>
              <w:rPr>
                <w:rFonts w:ascii="宋体" w:eastAsia="宋体" w:hAnsi="宋体" w:cs="宋体"/>
                <w:color w:val="686868"/>
                <w:kern w:val="0"/>
                <w:sz w:val="18"/>
                <w:szCs w:val="18"/>
              </w:rPr>
            </w:pPr>
            <w:r w:rsidRPr="00AC20E4">
              <w:rPr>
                <w:rFonts w:ascii="宋体" w:eastAsia="宋体" w:hAnsi="宋体" w:cs="宋体"/>
                <w:b/>
                <w:bCs/>
                <w:color w:val="686868"/>
                <w:kern w:val="0"/>
                <w:sz w:val="18"/>
                <w:szCs w:val="18"/>
              </w:rPr>
              <w:t>名　　称:</w:t>
            </w:r>
            <w:r w:rsidRPr="00AC20E4">
              <w:rPr>
                <w:rFonts w:ascii="宋体" w:eastAsia="宋体" w:hAnsi="宋体" w:cs="宋体"/>
                <w:color w:val="686868"/>
                <w:kern w:val="0"/>
                <w:sz w:val="18"/>
                <w:szCs w:val="18"/>
              </w:rPr>
              <w:t> 中国证监会行政处罚决定书（董艳）</w:t>
            </w:r>
          </w:p>
        </w:tc>
      </w:tr>
      <w:tr w:rsidR="00AC20E4" w:rsidRPr="00AC20E4" w:rsidTr="00AC20E4">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C20E4" w:rsidRPr="00AC20E4">
              <w:trPr>
                <w:tblCellSpacing w:w="0" w:type="dxa"/>
              </w:trPr>
              <w:tc>
                <w:tcPr>
                  <w:tcW w:w="2500" w:type="pct"/>
                  <w:tcMar>
                    <w:top w:w="30" w:type="dxa"/>
                    <w:left w:w="30" w:type="dxa"/>
                    <w:bottom w:w="30" w:type="dxa"/>
                    <w:right w:w="30" w:type="dxa"/>
                  </w:tcMar>
                  <w:hideMark/>
                </w:tcPr>
                <w:p w:rsidR="00AC20E4" w:rsidRPr="00AC20E4" w:rsidRDefault="00AC20E4" w:rsidP="00AC20E4">
                  <w:pPr>
                    <w:widowControl/>
                    <w:jc w:val="left"/>
                    <w:rPr>
                      <w:rFonts w:ascii="宋体" w:eastAsia="宋体" w:hAnsi="宋体" w:cs="宋体"/>
                      <w:color w:val="686868"/>
                      <w:kern w:val="0"/>
                      <w:sz w:val="18"/>
                      <w:szCs w:val="18"/>
                    </w:rPr>
                  </w:pPr>
                  <w:r w:rsidRPr="00AC20E4">
                    <w:rPr>
                      <w:rFonts w:ascii="宋体" w:eastAsia="宋体" w:hAnsi="宋体" w:cs="宋体"/>
                      <w:b/>
                      <w:bCs/>
                      <w:color w:val="686868"/>
                      <w:kern w:val="0"/>
                      <w:sz w:val="18"/>
                      <w:szCs w:val="18"/>
                    </w:rPr>
                    <w:t>文　　号:</w:t>
                  </w:r>
                  <w:r w:rsidRPr="00AC20E4">
                    <w:rPr>
                      <w:rFonts w:ascii="宋体" w:eastAsia="宋体" w:hAnsi="宋体" w:cs="宋体"/>
                      <w:color w:val="686868"/>
                      <w:kern w:val="0"/>
                      <w:sz w:val="18"/>
                      <w:szCs w:val="18"/>
                    </w:rPr>
                    <w:t> </w:t>
                  </w:r>
                  <w:bookmarkStart w:id="0" w:name="_GoBack"/>
                  <w:r w:rsidRPr="00AC20E4">
                    <w:rPr>
                      <w:rFonts w:ascii="宋体" w:eastAsia="宋体" w:hAnsi="宋体" w:cs="宋体"/>
                      <w:color w:val="686868"/>
                      <w:kern w:val="0"/>
                      <w:sz w:val="18"/>
                      <w:szCs w:val="18"/>
                    </w:rPr>
                    <w:t>〔2019〕17号</w:t>
                  </w:r>
                  <w:bookmarkEnd w:id="0"/>
                </w:p>
              </w:tc>
              <w:tc>
                <w:tcPr>
                  <w:tcW w:w="0" w:type="auto"/>
                  <w:tcMar>
                    <w:top w:w="30" w:type="dxa"/>
                    <w:left w:w="30" w:type="dxa"/>
                    <w:bottom w:w="30" w:type="dxa"/>
                    <w:right w:w="30" w:type="dxa"/>
                  </w:tcMar>
                  <w:hideMark/>
                </w:tcPr>
                <w:p w:rsidR="00AC20E4" w:rsidRPr="00AC20E4" w:rsidRDefault="00AC20E4" w:rsidP="00AC20E4">
                  <w:pPr>
                    <w:widowControl/>
                    <w:jc w:val="left"/>
                    <w:rPr>
                      <w:rFonts w:ascii="宋体" w:eastAsia="宋体" w:hAnsi="宋体" w:cs="宋体"/>
                      <w:color w:val="686868"/>
                      <w:kern w:val="0"/>
                      <w:sz w:val="18"/>
                      <w:szCs w:val="18"/>
                    </w:rPr>
                  </w:pPr>
                  <w:r w:rsidRPr="00AC20E4">
                    <w:rPr>
                      <w:rFonts w:ascii="宋体" w:eastAsia="宋体" w:hAnsi="宋体" w:cs="宋体"/>
                      <w:b/>
                      <w:bCs/>
                      <w:color w:val="686868"/>
                      <w:kern w:val="0"/>
                      <w:sz w:val="18"/>
                      <w:szCs w:val="18"/>
                    </w:rPr>
                    <w:t>主 题 词:</w:t>
                  </w:r>
                </w:p>
              </w:tc>
            </w:tr>
          </w:tbl>
          <w:p w:rsidR="00AC20E4" w:rsidRPr="00AC20E4" w:rsidRDefault="00AC20E4" w:rsidP="00AC20E4">
            <w:pPr>
              <w:widowControl/>
              <w:jc w:val="left"/>
              <w:rPr>
                <w:rFonts w:ascii="宋体" w:eastAsia="宋体" w:hAnsi="宋体" w:cs="宋体"/>
                <w:color w:val="686868"/>
                <w:kern w:val="0"/>
                <w:sz w:val="18"/>
                <w:szCs w:val="18"/>
              </w:rPr>
            </w:pPr>
          </w:p>
        </w:tc>
      </w:tr>
    </w:tbl>
    <w:p w:rsidR="00AC20E4" w:rsidRPr="00AC20E4" w:rsidRDefault="00AC20E4" w:rsidP="00AC20E4">
      <w:pPr>
        <w:widowControl/>
        <w:jc w:val="center"/>
        <w:rPr>
          <w:rFonts w:ascii="微软雅黑" w:eastAsia="微软雅黑" w:hAnsi="微软雅黑" w:cs="宋体"/>
          <w:color w:val="000000"/>
          <w:kern w:val="0"/>
          <w:sz w:val="18"/>
          <w:szCs w:val="18"/>
        </w:rPr>
      </w:pPr>
      <w:r w:rsidRPr="00AC20E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C20E4" w:rsidRPr="00AC20E4" w:rsidRDefault="00AC20E4" w:rsidP="00AC20E4">
      <w:pPr>
        <w:widowControl/>
        <w:shd w:val="clear" w:color="auto" w:fill="FFFFFF"/>
        <w:spacing w:after="240"/>
        <w:jc w:val="center"/>
        <w:rPr>
          <w:rFonts w:ascii="微软雅黑" w:eastAsia="微软雅黑" w:hAnsi="微软雅黑" w:cs="宋体" w:hint="eastAsia"/>
          <w:color w:val="000000"/>
          <w:kern w:val="0"/>
          <w:sz w:val="18"/>
          <w:szCs w:val="18"/>
        </w:rPr>
      </w:pPr>
      <w:r w:rsidRPr="00AC20E4">
        <w:rPr>
          <w:rFonts w:ascii="微软雅黑" w:eastAsia="微软雅黑" w:hAnsi="微软雅黑" w:cs="宋体" w:hint="eastAsia"/>
          <w:color w:val="000000"/>
          <w:kern w:val="0"/>
          <w:sz w:val="18"/>
          <w:szCs w:val="18"/>
        </w:rPr>
        <w:br/>
      </w:r>
      <w:r w:rsidRPr="00AC20E4">
        <w:rPr>
          <w:rFonts w:ascii="黑体" w:eastAsia="黑体" w:hAnsi="黑体" w:cs="宋体" w:hint="eastAsia"/>
          <w:b/>
          <w:bCs/>
          <w:color w:val="FF0000"/>
          <w:kern w:val="0"/>
          <w:sz w:val="36"/>
          <w:szCs w:val="36"/>
        </w:rPr>
        <w:t>中国证监会行政处罚决定书（董艳）</w:t>
      </w:r>
    </w:p>
    <w:p w:rsidR="00AC20E4" w:rsidRPr="00AC20E4" w:rsidRDefault="00AC20E4" w:rsidP="00AC20E4">
      <w:pPr>
        <w:widowControl/>
        <w:shd w:val="clear" w:color="auto" w:fill="FFFFFF"/>
        <w:spacing w:line="360" w:lineRule="atLeast"/>
        <w:jc w:val="center"/>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〔2019〕17号</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Calibri" w:eastAsia="楷体" w:hAnsi="Calibri" w:cs="Calibri"/>
          <w:color w:val="000000"/>
          <w:kern w:val="0"/>
          <w:sz w:val="24"/>
          <w:szCs w:val="24"/>
        </w:rPr>
        <w:t> </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当事人：董艳，女，1965年5月出生，</w:t>
      </w:r>
      <w:proofErr w:type="gramStart"/>
      <w:r w:rsidRPr="00AC20E4">
        <w:rPr>
          <w:rFonts w:ascii="宋体" w:eastAsia="宋体" w:hAnsi="宋体" w:cs="宋体" w:hint="eastAsia"/>
          <w:color w:val="000000"/>
          <w:kern w:val="0"/>
          <w:szCs w:val="21"/>
        </w:rPr>
        <w:t>时任隆润新技术</w:t>
      </w:r>
      <w:proofErr w:type="gramEnd"/>
      <w:r w:rsidRPr="00AC20E4">
        <w:rPr>
          <w:rFonts w:ascii="宋体" w:eastAsia="宋体" w:hAnsi="宋体" w:cs="宋体" w:hint="eastAsia"/>
          <w:color w:val="000000"/>
          <w:kern w:val="0"/>
          <w:szCs w:val="21"/>
        </w:rPr>
        <w:t>发展有限公司（以下</w:t>
      </w:r>
      <w:proofErr w:type="gramStart"/>
      <w:r w:rsidRPr="00AC20E4">
        <w:rPr>
          <w:rFonts w:ascii="宋体" w:eastAsia="宋体" w:hAnsi="宋体" w:cs="宋体" w:hint="eastAsia"/>
          <w:color w:val="000000"/>
          <w:kern w:val="0"/>
          <w:szCs w:val="21"/>
        </w:rPr>
        <w:t>简称隆润公司</w:t>
      </w:r>
      <w:proofErr w:type="gramEnd"/>
      <w:r w:rsidRPr="00AC20E4">
        <w:rPr>
          <w:rFonts w:ascii="宋体" w:eastAsia="宋体" w:hAnsi="宋体" w:cs="宋体" w:hint="eastAsia"/>
          <w:color w:val="000000"/>
          <w:kern w:val="0"/>
          <w:szCs w:val="21"/>
        </w:rPr>
        <w:t>）董事，住址：广东省深圳市南山区南光路。</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依据《中华人民共和国证券法》（以下简称《证券法》）的有关规定，我会对董艳内幕交易渤海水业股份有限公司（以下简称渤海股份）股票的行为进行了立案调查、审理，并依法向当事人告知了</w:t>
      </w:r>
      <w:proofErr w:type="gramStart"/>
      <w:r w:rsidRPr="00AC20E4">
        <w:rPr>
          <w:rFonts w:ascii="宋体" w:eastAsia="宋体" w:hAnsi="宋体" w:cs="宋体" w:hint="eastAsia"/>
          <w:color w:val="000000"/>
          <w:kern w:val="0"/>
          <w:szCs w:val="21"/>
        </w:rPr>
        <w:t>作出</w:t>
      </w:r>
      <w:proofErr w:type="gramEnd"/>
      <w:r w:rsidRPr="00AC20E4">
        <w:rPr>
          <w:rFonts w:ascii="宋体" w:eastAsia="宋体" w:hAnsi="宋体" w:cs="宋体" w:hint="eastAsia"/>
          <w:color w:val="000000"/>
          <w:kern w:val="0"/>
          <w:szCs w:val="21"/>
        </w:rPr>
        <w:t>行政处罚的事实、理由、依据及当事人依法享有的权利，当事人提交了申辩意见。本案现已调查、审理终结。</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经查明，董艳存在以下违法事实：</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一、渤海股份</w:t>
      </w:r>
      <w:proofErr w:type="gramStart"/>
      <w:r w:rsidRPr="00AC20E4">
        <w:rPr>
          <w:rFonts w:ascii="宋体" w:eastAsia="宋体" w:hAnsi="宋体" w:cs="宋体" w:hint="eastAsia"/>
          <w:color w:val="000000"/>
          <w:kern w:val="0"/>
          <w:szCs w:val="21"/>
        </w:rPr>
        <w:t>收购隆润公司</w:t>
      </w:r>
      <w:proofErr w:type="gramEnd"/>
      <w:r w:rsidRPr="00AC20E4">
        <w:rPr>
          <w:rFonts w:ascii="宋体" w:eastAsia="宋体" w:hAnsi="宋体" w:cs="宋体" w:hint="eastAsia"/>
          <w:color w:val="000000"/>
          <w:kern w:val="0"/>
          <w:szCs w:val="21"/>
        </w:rPr>
        <w:t>部分股权相关内幕信息形成与公开过程</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2014年7月21日，经张某和深圳市永</w:t>
      </w:r>
      <w:proofErr w:type="gramStart"/>
      <w:r w:rsidRPr="00AC20E4">
        <w:rPr>
          <w:rFonts w:ascii="宋体" w:eastAsia="宋体" w:hAnsi="宋体" w:cs="宋体" w:hint="eastAsia"/>
          <w:color w:val="000000"/>
          <w:kern w:val="0"/>
          <w:szCs w:val="21"/>
        </w:rPr>
        <w:t>邦</w:t>
      </w:r>
      <w:proofErr w:type="gramEnd"/>
      <w:r w:rsidRPr="00AC20E4">
        <w:rPr>
          <w:rFonts w:ascii="宋体" w:eastAsia="宋体" w:hAnsi="宋体" w:cs="宋体" w:hint="eastAsia"/>
          <w:color w:val="000000"/>
          <w:kern w:val="0"/>
          <w:szCs w:val="21"/>
        </w:rPr>
        <w:t>四海投资管理有限公司（以下简称永</w:t>
      </w:r>
      <w:proofErr w:type="gramStart"/>
      <w:r w:rsidRPr="00AC20E4">
        <w:rPr>
          <w:rFonts w:ascii="宋体" w:eastAsia="宋体" w:hAnsi="宋体" w:cs="宋体" w:hint="eastAsia"/>
          <w:color w:val="000000"/>
          <w:kern w:val="0"/>
          <w:szCs w:val="21"/>
        </w:rPr>
        <w:t>邦</w:t>
      </w:r>
      <w:proofErr w:type="gramEnd"/>
      <w:r w:rsidRPr="00AC20E4">
        <w:rPr>
          <w:rFonts w:ascii="宋体" w:eastAsia="宋体" w:hAnsi="宋体" w:cs="宋体" w:hint="eastAsia"/>
          <w:color w:val="000000"/>
          <w:kern w:val="0"/>
          <w:szCs w:val="21"/>
        </w:rPr>
        <w:t>四海）安排，渤海股份时任董事长刘某荣、董事会秘书江某等人在张某和永</w:t>
      </w:r>
      <w:proofErr w:type="gramStart"/>
      <w:r w:rsidRPr="00AC20E4">
        <w:rPr>
          <w:rFonts w:ascii="宋体" w:eastAsia="宋体" w:hAnsi="宋体" w:cs="宋体" w:hint="eastAsia"/>
          <w:color w:val="000000"/>
          <w:kern w:val="0"/>
          <w:szCs w:val="21"/>
        </w:rPr>
        <w:t>邦</w:t>
      </w:r>
      <w:proofErr w:type="gramEnd"/>
      <w:r w:rsidRPr="00AC20E4">
        <w:rPr>
          <w:rFonts w:ascii="宋体" w:eastAsia="宋体" w:hAnsi="宋体" w:cs="宋体" w:hint="eastAsia"/>
          <w:color w:val="000000"/>
          <w:kern w:val="0"/>
          <w:szCs w:val="21"/>
        </w:rPr>
        <w:t>四海总裁潘某的陪同下</w:t>
      </w:r>
      <w:proofErr w:type="gramStart"/>
      <w:r w:rsidRPr="00AC20E4">
        <w:rPr>
          <w:rFonts w:ascii="宋体" w:eastAsia="宋体" w:hAnsi="宋体" w:cs="宋体" w:hint="eastAsia"/>
          <w:color w:val="000000"/>
          <w:kern w:val="0"/>
          <w:szCs w:val="21"/>
        </w:rPr>
        <w:t>拜访隆润公司</w:t>
      </w:r>
      <w:proofErr w:type="gramEnd"/>
      <w:r w:rsidRPr="00AC20E4">
        <w:rPr>
          <w:rFonts w:ascii="宋体" w:eastAsia="宋体" w:hAnsi="宋体" w:cs="宋体" w:hint="eastAsia"/>
          <w:color w:val="000000"/>
          <w:kern w:val="0"/>
          <w:szCs w:val="21"/>
        </w:rPr>
        <w:t>，</w:t>
      </w:r>
      <w:proofErr w:type="gramStart"/>
      <w:r w:rsidRPr="00AC20E4">
        <w:rPr>
          <w:rFonts w:ascii="宋体" w:eastAsia="宋体" w:hAnsi="宋体" w:cs="宋体" w:hint="eastAsia"/>
          <w:color w:val="000000"/>
          <w:kern w:val="0"/>
          <w:szCs w:val="21"/>
        </w:rPr>
        <w:t>与隆润公司</w:t>
      </w:r>
      <w:proofErr w:type="gramEnd"/>
      <w:r w:rsidRPr="00AC20E4">
        <w:rPr>
          <w:rFonts w:ascii="宋体" w:eastAsia="宋体" w:hAnsi="宋体" w:cs="宋体" w:hint="eastAsia"/>
          <w:color w:val="000000"/>
          <w:kern w:val="0"/>
          <w:szCs w:val="21"/>
        </w:rPr>
        <w:t>时任董事长高某阳、时任董事董艳等人会面。双方对彼此业务和技术情况进行了初步了解。</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2014年9月3日，张某电话联系高某阳，询问其是否考虑与渤海股份开展并购重组方面的合作，高某阳表示可以考虑，但条件要合适，还需征求另一股东高某娟意见。同日，潘某即与渤海股份江某电话联系，</w:t>
      </w:r>
      <w:proofErr w:type="gramStart"/>
      <w:r w:rsidRPr="00AC20E4">
        <w:rPr>
          <w:rFonts w:ascii="宋体" w:eastAsia="宋体" w:hAnsi="宋体" w:cs="宋体" w:hint="eastAsia"/>
          <w:color w:val="000000"/>
          <w:kern w:val="0"/>
          <w:szCs w:val="21"/>
        </w:rPr>
        <w:t>告知其张某</w:t>
      </w:r>
      <w:proofErr w:type="gramEnd"/>
      <w:r w:rsidRPr="00AC20E4">
        <w:rPr>
          <w:rFonts w:ascii="宋体" w:eastAsia="宋体" w:hAnsi="宋体" w:cs="宋体" w:hint="eastAsia"/>
          <w:color w:val="000000"/>
          <w:kern w:val="0"/>
          <w:szCs w:val="21"/>
        </w:rPr>
        <w:t>与高某阳的沟通情况，并询问江某渤海股份是否考虑</w:t>
      </w:r>
      <w:proofErr w:type="gramStart"/>
      <w:r w:rsidRPr="00AC20E4">
        <w:rPr>
          <w:rFonts w:ascii="宋体" w:eastAsia="宋体" w:hAnsi="宋体" w:cs="宋体" w:hint="eastAsia"/>
          <w:color w:val="000000"/>
          <w:kern w:val="0"/>
          <w:szCs w:val="21"/>
        </w:rPr>
        <w:t>与隆润公司</w:t>
      </w:r>
      <w:proofErr w:type="gramEnd"/>
      <w:r w:rsidRPr="00AC20E4">
        <w:rPr>
          <w:rFonts w:ascii="宋体" w:eastAsia="宋体" w:hAnsi="宋体" w:cs="宋体" w:hint="eastAsia"/>
          <w:color w:val="000000"/>
          <w:kern w:val="0"/>
          <w:szCs w:val="21"/>
        </w:rPr>
        <w:t>开展并购重组方面的合作，江某表示可以考虑，具体条件再谈。</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2014年9月4日，渤海股份刘某荣、江某、时任总经理刘某深开会讨论</w:t>
      </w:r>
      <w:proofErr w:type="gramStart"/>
      <w:r w:rsidRPr="00AC20E4">
        <w:rPr>
          <w:rFonts w:ascii="宋体" w:eastAsia="宋体" w:hAnsi="宋体" w:cs="宋体" w:hint="eastAsia"/>
          <w:color w:val="000000"/>
          <w:kern w:val="0"/>
          <w:szCs w:val="21"/>
        </w:rPr>
        <w:t>与隆润公司</w:t>
      </w:r>
      <w:proofErr w:type="gramEnd"/>
      <w:r w:rsidRPr="00AC20E4">
        <w:rPr>
          <w:rFonts w:ascii="宋体" w:eastAsia="宋体" w:hAnsi="宋体" w:cs="宋体" w:hint="eastAsia"/>
          <w:color w:val="000000"/>
          <w:kern w:val="0"/>
          <w:szCs w:val="21"/>
        </w:rPr>
        <w:t>及永</w:t>
      </w:r>
      <w:proofErr w:type="gramStart"/>
      <w:r w:rsidRPr="00AC20E4">
        <w:rPr>
          <w:rFonts w:ascii="宋体" w:eastAsia="宋体" w:hAnsi="宋体" w:cs="宋体" w:hint="eastAsia"/>
          <w:color w:val="000000"/>
          <w:kern w:val="0"/>
          <w:szCs w:val="21"/>
        </w:rPr>
        <w:t>邦</w:t>
      </w:r>
      <w:proofErr w:type="gramEnd"/>
      <w:r w:rsidRPr="00AC20E4">
        <w:rPr>
          <w:rFonts w:ascii="宋体" w:eastAsia="宋体" w:hAnsi="宋体" w:cs="宋体" w:hint="eastAsia"/>
          <w:color w:val="000000"/>
          <w:kern w:val="0"/>
          <w:szCs w:val="21"/>
        </w:rPr>
        <w:t>四海开展并购合作事宜，初步确定可接触洽谈合作意向。同日，高某阳通过电话将</w:t>
      </w:r>
      <w:proofErr w:type="gramStart"/>
      <w:r w:rsidRPr="00AC20E4">
        <w:rPr>
          <w:rFonts w:ascii="宋体" w:eastAsia="宋体" w:hAnsi="宋体" w:cs="宋体" w:hint="eastAsia"/>
          <w:color w:val="000000"/>
          <w:kern w:val="0"/>
          <w:szCs w:val="21"/>
        </w:rPr>
        <w:t>有关隆润公司</w:t>
      </w:r>
      <w:proofErr w:type="gramEnd"/>
      <w:r w:rsidRPr="00AC20E4">
        <w:rPr>
          <w:rFonts w:ascii="宋体" w:eastAsia="宋体" w:hAnsi="宋体" w:cs="宋体" w:hint="eastAsia"/>
          <w:color w:val="000000"/>
          <w:kern w:val="0"/>
          <w:szCs w:val="21"/>
        </w:rPr>
        <w:t>拟进行并购合作的情况告知高某娟和总裁栾某慧。</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2014年9月5日，张某与高某阳联系，请其安排时间尽快与渤海股份洽谈重组事宜，高某阳表示中秋节后安排。</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2014年9月9日，江某电话联系张某，表示希望尽快</w:t>
      </w:r>
      <w:proofErr w:type="gramStart"/>
      <w:r w:rsidRPr="00AC20E4">
        <w:rPr>
          <w:rFonts w:ascii="宋体" w:eastAsia="宋体" w:hAnsi="宋体" w:cs="宋体" w:hint="eastAsia"/>
          <w:color w:val="000000"/>
          <w:kern w:val="0"/>
          <w:szCs w:val="21"/>
        </w:rPr>
        <w:t>与隆润公司</w:t>
      </w:r>
      <w:proofErr w:type="gramEnd"/>
      <w:r w:rsidRPr="00AC20E4">
        <w:rPr>
          <w:rFonts w:ascii="宋体" w:eastAsia="宋体" w:hAnsi="宋体" w:cs="宋体" w:hint="eastAsia"/>
          <w:color w:val="000000"/>
          <w:kern w:val="0"/>
          <w:szCs w:val="21"/>
        </w:rPr>
        <w:t>洽谈合作事宜。随后，张某电话联系高某阳，询问其时间安排，高某阳表示拟定于9月19日在北京与渤海股份领</w:t>
      </w:r>
      <w:r w:rsidRPr="00AC20E4">
        <w:rPr>
          <w:rFonts w:ascii="宋体" w:eastAsia="宋体" w:hAnsi="宋体" w:cs="宋体" w:hint="eastAsia"/>
          <w:color w:val="000000"/>
          <w:kern w:val="0"/>
          <w:szCs w:val="21"/>
        </w:rPr>
        <w:lastRenderedPageBreak/>
        <w:t>导面谈。张某随即将此情况电话反馈江某。当日，渤海股份决定在双方洽谈前发布重大事项停牌公告。</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2014年9月10日，渤海股份停牌。</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2014年9月19日，刘某荣带队考察</w:t>
      </w:r>
      <w:proofErr w:type="gramStart"/>
      <w:r w:rsidRPr="00AC20E4">
        <w:rPr>
          <w:rFonts w:ascii="宋体" w:eastAsia="宋体" w:hAnsi="宋体" w:cs="宋体" w:hint="eastAsia"/>
          <w:color w:val="000000"/>
          <w:kern w:val="0"/>
          <w:szCs w:val="21"/>
        </w:rPr>
        <w:t>了隆润公司</w:t>
      </w:r>
      <w:proofErr w:type="gramEnd"/>
      <w:r w:rsidRPr="00AC20E4">
        <w:rPr>
          <w:rFonts w:ascii="宋体" w:eastAsia="宋体" w:hAnsi="宋体" w:cs="宋体" w:hint="eastAsia"/>
          <w:color w:val="000000"/>
          <w:kern w:val="0"/>
          <w:szCs w:val="21"/>
        </w:rPr>
        <w:t>，双方签署了《重大资产重组框架协议》与保密协议。</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2014年9月22日，渤海股份召开中介机构协调会，向拟聘请的中介机构介绍本次收购事项基本情况。</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因双方对并购重组的条件未达成一致，2014年10月21日，渤海股份发布《关于终止筹划重大资产重组事项暨公司证券复牌公告》，并于次日复牌。</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我会认为，渤海股份筹划</w:t>
      </w:r>
      <w:proofErr w:type="gramStart"/>
      <w:r w:rsidRPr="00AC20E4">
        <w:rPr>
          <w:rFonts w:ascii="宋体" w:eastAsia="宋体" w:hAnsi="宋体" w:cs="宋体" w:hint="eastAsia"/>
          <w:color w:val="000000"/>
          <w:kern w:val="0"/>
          <w:szCs w:val="21"/>
        </w:rPr>
        <w:t>收购隆润公司</w:t>
      </w:r>
      <w:proofErr w:type="gramEnd"/>
      <w:r w:rsidRPr="00AC20E4">
        <w:rPr>
          <w:rFonts w:ascii="宋体" w:eastAsia="宋体" w:hAnsi="宋体" w:cs="宋体" w:hint="eastAsia"/>
          <w:color w:val="000000"/>
          <w:kern w:val="0"/>
          <w:szCs w:val="21"/>
        </w:rPr>
        <w:t>部分股权的信息属于《证券法》第六十七条第二款第二项所述重大事件，在公开前属于《证券法》第七十五条第二款第一项所述内幕信息。内幕信息不晚于2014年9月3日形成，于2014年10月21日公开。高某阳于2014年9月3日知悉内幕信息。</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二、董艳内幕交易“渤海股份”</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（一）董艳在涉案期间与内幕信息知情人高某阳联络情况</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董艳</w:t>
      </w:r>
      <w:proofErr w:type="gramStart"/>
      <w:r w:rsidRPr="00AC20E4">
        <w:rPr>
          <w:rFonts w:ascii="宋体" w:eastAsia="宋体" w:hAnsi="宋体" w:cs="宋体" w:hint="eastAsia"/>
          <w:color w:val="000000"/>
          <w:kern w:val="0"/>
          <w:szCs w:val="21"/>
        </w:rPr>
        <w:t>既是隆润公司</w:t>
      </w:r>
      <w:proofErr w:type="gramEnd"/>
      <w:r w:rsidRPr="00AC20E4">
        <w:rPr>
          <w:rFonts w:ascii="宋体" w:eastAsia="宋体" w:hAnsi="宋体" w:cs="宋体" w:hint="eastAsia"/>
          <w:color w:val="000000"/>
          <w:kern w:val="0"/>
          <w:szCs w:val="21"/>
        </w:rPr>
        <w:t>股东，又是该公司董事，与高某阳关系密切。2014年9月7日和9日，董艳与高某阳有2次通话联系。</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（二）董艳利用其本人账户交易“渤海股份”</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“董艳”账户于2007年9月24日开立，该账户由董艳本人控制操作，董艳通过网络委托下单。</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2014年9月9日，“董艳”账户分5笔买入55,000股“渤海股份”，成交金额952,800元。2014年10月22日，“董艳”账户分4笔卖出全部70,000股“渤海股份”，成交金额1,194,619元。其中，“董艳”账户内幕信息公开前买入的55,000股“渤海股份”卖出后亏损17,438.96元。</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（三）交易行为明显异常且董艳不能</w:t>
      </w:r>
      <w:proofErr w:type="gramStart"/>
      <w:r w:rsidRPr="00AC20E4">
        <w:rPr>
          <w:rFonts w:ascii="宋体" w:eastAsia="宋体" w:hAnsi="宋体" w:cs="宋体" w:hint="eastAsia"/>
          <w:color w:val="000000"/>
          <w:kern w:val="0"/>
          <w:szCs w:val="21"/>
        </w:rPr>
        <w:t>作出</w:t>
      </w:r>
      <w:proofErr w:type="gramEnd"/>
      <w:r w:rsidRPr="00AC20E4">
        <w:rPr>
          <w:rFonts w:ascii="宋体" w:eastAsia="宋体" w:hAnsi="宋体" w:cs="宋体" w:hint="eastAsia"/>
          <w:color w:val="000000"/>
          <w:kern w:val="0"/>
          <w:szCs w:val="21"/>
        </w:rPr>
        <w:t>合理解释</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一是交易时点同董艳与知情人联络时点、内幕信息形成及发展过程高度吻合。2014年9月9日12:27和13:03，张某通过手机分别与江某和高某阳商谈了双方见面时间以及并购重组程序，董艳在14:29电话联系高某阳，通话时长6分34秒。随后，董艳于14:37即开始买入“渤海股份”，交易时点与联络时点高度一致，交易与内幕信息形成和发展过程高度吻合。</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二是短时间内大量买入同一只股票。2014年9月9日，“董艳”账户卖出“张化机”320,000股，成交金额3,368,198.06元。其中，有3笔交易发生在其买入“渤海股份”前，成交金额合计1,259,350元。随后，14:37至14:56的20分钟内，董艳买入“渤海股份”55,000股，成交金额952,800元，占其当天买入成交金额的96.9%，占其当年5月至交易日买入成交总金额的77.3%。</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上述违法事实，有渤海股份相关公告文件、相关单位提交的情况说明、相关协议、相关人员询问笔录、相关人员通讯记录、账户开户资料和交易流水等证据证明，足以认定。</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lastRenderedPageBreak/>
        <w:t>我会认为，董艳的上述行为违反了《证券法》第七十三条和第七十六条第一款的规定，构成《证券法》第二百零二条所述内幕交易行为。</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董艳在其申辩材料中提出：其一，董艳</w:t>
      </w:r>
      <w:proofErr w:type="gramStart"/>
      <w:r w:rsidRPr="00AC20E4">
        <w:rPr>
          <w:rFonts w:ascii="宋体" w:eastAsia="宋体" w:hAnsi="宋体" w:cs="宋体" w:hint="eastAsia"/>
          <w:color w:val="000000"/>
          <w:kern w:val="0"/>
          <w:szCs w:val="21"/>
        </w:rPr>
        <w:t>不</w:t>
      </w:r>
      <w:proofErr w:type="gramEnd"/>
      <w:r w:rsidRPr="00AC20E4">
        <w:rPr>
          <w:rFonts w:ascii="宋体" w:eastAsia="宋体" w:hAnsi="宋体" w:cs="宋体" w:hint="eastAsia"/>
          <w:color w:val="000000"/>
          <w:kern w:val="0"/>
          <w:szCs w:val="21"/>
        </w:rPr>
        <w:t>知悉内幕信息。买入“渤海股份”前，董艳</w:t>
      </w:r>
      <w:proofErr w:type="gramStart"/>
      <w:r w:rsidRPr="00AC20E4">
        <w:rPr>
          <w:rFonts w:ascii="宋体" w:eastAsia="宋体" w:hAnsi="宋体" w:cs="宋体" w:hint="eastAsia"/>
          <w:color w:val="000000"/>
          <w:kern w:val="0"/>
          <w:szCs w:val="21"/>
        </w:rPr>
        <w:t>不</w:t>
      </w:r>
      <w:proofErr w:type="gramEnd"/>
      <w:r w:rsidRPr="00AC20E4">
        <w:rPr>
          <w:rFonts w:ascii="宋体" w:eastAsia="宋体" w:hAnsi="宋体" w:cs="宋体" w:hint="eastAsia"/>
          <w:color w:val="000000"/>
          <w:kern w:val="0"/>
          <w:szCs w:val="21"/>
        </w:rPr>
        <w:t>知悉重组事宜，</w:t>
      </w:r>
      <w:proofErr w:type="gramStart"/>
      <w:r w:rsidRPr="00AC20E4">
        <w:rPr>
          <w:rFonts w:ascii="宋体" w:eastAsia="宋体" w:hAnsi="宋体" w:cs="宋体" w:hint="eastAsia"/>
          <w:color w:val="000000"/>
          <w:kern w:val="0"/>
          <w:szCs w:val="21"/>
        </w:rPr>
        <w:t>高某阳在</w:t>
      </w:r>
      <w:proofErr w:type="gramEnd"/>
      <w:r w:rsidRPr="00AC20E4">
        <w:rPr>
          <w:rFonts w:ascii="宋体" w:eastAsia="宋体" w:hAnsi="宋体" w:cs="宋体" w:hint="eastAsia"/>
          <w:color w:val="000000"/>
          <w:kern w:val="0"/>
          <w:szCs w:val="21"/>
        </w:rPr>
        <w:t>与其电话联络中也未提及重组事宜；其二，董</w:t>
      </w:r>
      <w:proofErr w:type="gramStart"/>
      <w:r w:rsidRPr="00AC20E4">
        <w:rPr>
          <w:rFonts w:ascii="宋体" w:eastAsia="宋体" w:hAnsi="宋体" w:cs="宋体" w:hint="eastAsia"/>
          <w:color w:val="000000"/>
          <w:kern w:val="0"/>
          <w:szCs w:val="21"/>
        </w:rPr>
        <w:t>艳主动</w:t>
      </w:r>
      <w:proofErr w:type="gramEnd"/>
      <w:r w:rsidRPr="00AC20E4">
        <w:rPr>
          <w:rFonts w:ascii="宋体" w:eastAsia="宋体" w:hAnsi="宋体" w:cs="宋体" w:hint="eastAsia"/>
          <w:color w:val="000000"/>
          <w:kern w:val="0"/>
          <w:szCs w:val="21"/>
        </w:rPr>
        <w:t>去深圳证券交易所说明情况，复牌后亏损卖出，并辞去公司董事职务。综上，当事人请求免于处罚。</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我会对当事人的申辩意见不予采纳，具体理由如下：</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第一，针对董艳</w:t>
      </w:r>
      <w:proofErr w:type="gramStart"/>
      <w:r w:rsidRPr="00AC20E4">
        <w:rPr>
          <w:rFonts w:ascii="宋体" w:eastAsia="宋体" w:hAnsi="宋体" w:cs="宋体" w:hint="eastAsia"/>
          <w:color w:val="000000"/>
          <w:kern w:val="0"/>
          <w:szCs w:val="21"/>
        </w:rPr>
        <w:t>不</w:t>
      </w:r>
      <w:proofErr w:type="gramEnd"/>
      <w:r w:rsidRPr="00AC20E4">
        <w:rPr>
          <w:rFonts w:ascii="宋体" w:eastAsia="宋体" w:hAnsi="宋体" w:cs="宋体" w:hint="eastAsia"/>
          <w:color w:val="000000"/>
          <w:kern w:val="0"/>
          <w:szCs w:val="21"/>
        </w:rPr>
        <w:t>知悉内幕信息，</w:t>
      </w:r>
      <w:proofErr w:type="gramStart"/>
      <w:r w:rsidRPr="00AC20E4">
        <w:rPr>
          <w:rFonts w:ascii="宋体" w:eastAsia="宋体" w:hAnsi="宋体" w:cs="宋体" w:hint="eastAsia"/>
          <w:color w:val="000000"/>
          <w:kern w:val="0"/>
          <w:szCs w:val="21"/>
        </w:rPr>
        <w:t>高某阳在</w:t>
      </w:r>
      <w:proofErr w:type="gramEnd"/>
      <w:r w:rsidRPr="00AC20E4">
        <w:rPr>
          <w:rFonts w:ascii="宋体" w:eastAsia="宋体" w:hAnsi="宋体" w:cs="宋体" w:hint="eastAsia"/>
          <w:color w:val="000000"/>
          <w:kern w:val="0"/>
          <w:szCs w:val="21"/>
        </w:rPr>
        <w:t>与其电话联络中也未提及重组事宜的申辩意见，我会认为：首先，从固有关系与惯常联系看，董艳</w:t>
      </w:r>
      <w:proofErr w:type="gramStart"/>
      <w:r w:rsidRPr="00AC20E4">
        <w:rPr>
          <w:rFonts w:ascii="宋体" w:eastAsia="宋体" w:hAnsi="宋体" w:cs="宋体" w:hint="eastAsia"/>
          <w:color w:val="000000"/>
          <w:kern w:val="0"/>
          <w:szCs w:val="21"/>
        </w:rPr>
        <w:t>既是隆润公司</w:t>
      </w:r>
      <w:proofErr w:type="gramEnd"/>
      <w:r w:rsidRPr="00AC20E4">
        <w:rPr>
          <w:rFonts w:ascii="宋体" w:eastAsia="宋体" w:hAnsi="宋体" w:cs="宋体" w:hint="eastAsia"/>
          <w:color w:val="000000"/>
          <w:kern w:val="0"/>
          <w:szCs w:val="21"/>
        </w:rPr>
        <w:t>股东，又是该公司董事，与高某阳关系密切。其次，从交易前的接触情况看，2014年9月7日和9日，董艳与高某阳存在2次通话联系。最后，从交易行为的异常情况看，董艳的交易时间、交易量均明显异常。在最后一次通话结束后，董艳短时间内大量买入“渤海股份”，交易时点与联络时点高度一致，交易与内幕信息形成和发展过程高度吻合。综合权衡调查过程中收集到的上述证据，足以形成完整的证据链条，清楚而具有说服力地推断出董艳从事涉案交易前获悉了渤海股份并购重组的内幕信息。</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第二，针对董艳具有主动消除影响情节的申辩意见，我会认为，我会已依据《中华人民共和国行政处罚法》第二十七条的规定予以了充分考虑，董艳提出免除处罚的请求没有法律依据。</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根据当事人违法行为的事实、性质、情节和社会危害程度，依据《证券法》第二百零二条相关规定，我会决定：对董艳处以三万元的罚款。</w:t>
      </w:r>
    </w:p>
    <w:p w:rsidR="00AC20E4" w:rsidRPr="00AC20E4" w:rsidRDefault="00AC20E4" w:rsidP="00AC20E4">
      <w:pPr>
        <w:widowControl/>
        <w:shd w:val="clear" w:color="auto" w:fill="FFFFFF"/>
        <w:spacing w:line="360" w:lineRule="atLeast"/>
        <w:ind w:firstLine="420"/>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AC20E4">
        <w:rPr>
          <w:rFonts w:ascii="宋体" w:eastAsia="宋体" w:hAnsi="宋体" w:cs="宋体" w:hint="eastAsia"/>
          <w:color w:val="000000"/>
          <w:kern w:val="0"/>
          <w:szCs w:val="21"/>
        </w:rPr>
        <w:t>汇缴专户</w:t>
      </w:r>
      <w:proofErr w:type="gramEnd"/>
      <w:r w:rsidRPr="00AC20E4">
        <w:rPr>
          <w:rFonts w:ascii="宋体" w:eastAsia="宋体" w:hAnsi="宋体" w:cs="宋体" w:hint="eastAsia"/>
          <w:color w:val="000000"/>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AC20E4" w:rsidRPr="00AC20E4" w:rsidRDefault="00AC20E4" w:rsidP="00AC20E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中国证监会</w:t>
      </w:r>
      <w:proofErr w:type="gramStart"/>
      <w:r w:rsidRPr="00AC20E4">
        <w:rPr>
          <w:rFonts w:ascii="宋体" w:eastAsia="宋体" w:hAnsi="宋体" w:cs="宋体" w:hint="eastAsia"/>
          <w:color w:val="000000"/>
          <w:kern w:val="0"/>
          <w:szCs w:val="21"/>
        </w:rPr>
        <w:t xml:space="preserve">　　　　　</w:t>
      </w:r>
      <w:proofErr w:type="gramEnd"/>
      <w:r w:rsidRPr="00AC20E4">
        <w:rPr>
          <w:rFonts w:ascii="宋体" w:eastAsia="宋体" w:hAnsi="宋体" w:cs="宋体" w:hint="eastAsia"/>
          <w:color w:val="000000"/>
          <w:kern w:val="0"/>
          <w:szCs w:val="21"/>
        </w:rPr>
        <w:t> </w:t>
      </w:r>
    </w:p>
    <w:p w:rsidR="00AC20E4" w:rsidRPr="00AC20E4" w:rsidRDefault="00AC20E4" w:rsidP="00AC20E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AC20E4">
        <w:rPr>
          <w:rFonts w:ascii="宋体" w:eastAsia="宋体" w:hAnsi="宋体" w:cs="宋体" w:hint="eastAsia"/>
          <w:color w:val="000000"/>
          <w:kern w:val="0"/>
          <w:szCs w:val="21"/>
        </w:rPr>
        <w:t xml:space="preserve">2019年3月12日　　</w:t>
      </w:r>
      <w:proofErr w:type="gramStart"/>
      <w:r w:rsidRPr="00AC20E4">
        <w:rPr>
          <w:rFonts w:ascii="宋体" w:eastAsia="宋体" w:hAnsi="宋体" w:cs="宋体" w:hint="eastAsia"/>
          <w:color w:val="000000"/>
          <w:kern w:val="0"/>
          <w:szCs w:val="21"/>
        </w:rPr>
        <w:t xml:space="preserve">　　</w:t>
      </w:r>
      <w:proofErr w:type="gramEnd"/>
    </w:p>
    <w:p w:rsidR="00AC20E4" w:rsidRPr="00AC20E4" w:rsidRDefault="00AC20E4" w:rsidP="00AC20E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C20E4" w:rsidRPr="00AC20E4" w:rsidTr="00AC20E4">
        <w:trPr>
          <w:tblCellSpacing w:w="15" w:type="dxa"/>
          <w:jc w:val="center"/>
        </w:trPr>
        <w:tc>
          <w:tcPr>
            <w:tcW w:w="900" w:type="dxa"/>
            <w:vAlign w:val="center"/>
            <w:hideMark/>
          </w:tcPr>
          <w:p w:rsidR="00AC20E4" w:rsidRPr="00AC20E4" w:rsidRDefault="00AC20E4" w:rsidP="00AC20E4">
            <w:pPr>
              <w:widowControl/>
              <w:jc w:val="left"/>
              <w:rPr>
                <w:rFonts w:ascii="宋体" w:eastAsia="宋体" w:hAnsi="宋体" w:cs="宋体" w:hint="eastAsia"/>
                <w:kern w:val="0"/>
                <w:sz w:val="18"/>
                <w:szCs w:val="18"/>
              </w:rPr>
            </w:pPr>
            <w:r w:rsidRPr="00AC20E4">
              <w:rPr>
                <w:rFonts w:ascii="宋体" w:eastAsia="宋体" w:hAnsi="宋体" w:cs="宋体"/>
                <w:kern w:val="0"/>
                <w:sz w:val="18"/>
                <w:szCs w:val="18"/>
              </w:rPr>
              <w:t> </w:t>
            </w:r>
          </w:p>
        </w:tc>
        <w:tc>
          <w:tcPr>
            <w:tcW w:w="1200" w:type="dxa"/>
            <w:vAlign w:val="center"/>
            <w:hideMark/>
          </w:tcPr>
          <w:p w:rsidR="00AC20E4" w:rsidRPr="00AC20E4" w:rsidRDefault="00AC20E4" w:rsidP="00AC20E4">
            <w:pPr>
              <w:widowControl/>
              <w:jc w:val="left"/>
              <w:rPr>
                <w:rFonts w:ascii="宋体" w:eastAsia="宋体" w:hAnsi="宋体" w:cs="宋体"/>
                <w:kern w:val="0"/>
                <w:sz w:val="18"/>
                <w:szCs w:val="18"/>
              </w:rPr>
            </w:pPr>
            <w:r w:rsidRPr="00AC20E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C20E4" w:rsidRPr="00AC20E4" w:rsidRDefault="00AC20E4" w:rsidP="00AC20E4">
            <w:pPr>
              <w:widowControl/>
              <w:jc w:val="left"/>
              <w:rPr>
                <w:rFonts w:ascii="宋体" w:eastAsia="宋体" w:hAnsi="宋体" w:cs="宋体"/>
                <w:kern w:val="0"/>
                <w:sz w:val="18"/>
                <w:szCs w:val="18"/>
              </w:rPr>
            </w:pPr>
            <w:r w:rsidRPr="00AC20E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C20E4" w:rsidRPr="00AC20E4" w:rsidRDefault="00AC20E4" w:rsidP="00AC20E4">
            <w:pPr>
              <w:widowControl/>
              <w:jc w:val="left"/>
              <w:rPr>
                <w:rFonts w:ascii="宋体" w:eastAsia="宋体" w:hAnsi="宋体" w:cs="宋体"/>
                <w:kern w:val="0"/>
                <w:sz w:val="18"/>
                <w:szCs w:val="18"/>
              </w:rPr>
            </w:pPr>
            <w:r w:rsidRPr="00AC20E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C20E4" w:rsidRPr="00AC20E4" w:rsidRDefault="00AC20E4" w:rsidP="00AC20E4">
      <w:pPr>
        <w:widowControl/>
        <w:jc w:val="center"/>
        <w:rPr>
          <w:rFonts w:ascii="微软雅黑" w:eastAsia="微软雅黑" w:hAnsi="微软雅黑" w:cs="宋体"/>
          <w:color w:val="515151"/>
          <w:kern w:val="0"/>
          <w:sz w:val="18"/>
          <w:szCs w:val="18"/>
        </w:rPr>
      </w:pPr>
      <w:hyperlink r:id="rId11" w:tgtFrame="_blank" w:history="1">
        <w:r w:rsidRPr="00AC20E4">
          <w:rPr>
            <w:rFonts w:ascii="微软雅黑" w:eastAsia="微软雅黑" w:hAnsi="微软雅黑" w:cs="宋体" w:hint="eastAsia"/>
            <w:color w:val="0000FF"/>
            <w:kern w:val="0"/>
            <w:sz w:val="18"/>
            <w:szCs w:val="18"/>
            <w:u w:val="single"/>
          </w:rPr>
          <w:t>关于我们</w:t>
        </w:r>
      </w:hyperlink>
      <w:r w:rsidRPr="00AC20E4">
        <w:rPr>
          <w:rFonts w:ascii="微软雅黑" w:eastAsia="微软雅黑" w:hAnsi="微软雅黑" w:cs="宋体" w:hint="eastAsia"/>
          <w:color w:val="515151"/>
          <w:kern w:val="0"/>
          <w:sz w:val="18"/>
          <w:szCs w:val="18"/>
        </w:rPr>
        <w:t> - </w:t>
      </w:r>
      <w:hyperlink r:id="rId12" w:tgtFrame="_blank" w:history="1">
        <w:r w:rsidRPr="00AC20E4">
          <w:rPr>
            <w:rFonts w:ascii="微软雅黑" w:eastAsia="微软雅黑" w:hAnsi="微软雅黑" w:cs="宋体" w:hint="eastAsia"/>
            <w:color w:val="0000FF"/>
            <w:kern w:val="0"/>
            <w:sz w:val="18"/>
            <w:szCs w:val="18"/>
            <w:u w:val="single"/>
          </w:rPr>
          <w:t>法律声明</w:t>
        </w:r>
      </w:hyperlink>
      <w:r w:rsidRPr="00AC20E4">
        <w:rPr>
          <w:rFonts w:ascii="微软雅黑" w:eastAsia="微软雅黑" w:hAnsi="微软雅黑" w:cs="宋体" w:hint="eastAsia"/>
          <w:color w:val="515151"/>
          <w:kern w:val="0"/>
          <w:sz w:val="18"/>
          <w:szCs w:val="18"/>
        </w:rPr>
        <w:t> - </w:t>
      </w:r>
      <w:hyperlink r:id="rId13" w:tgtFrame="_blank" w:history="1">
        <w:r w:rsidRPr="00AC20E4">
          <w:rPr>
            <w:rFonts w:ascii="微软雅黑" w:eastAsia="微软雅黑" w:hAnsi="微软雅黑" w:cs="宋体" w:hint="eastAsia"/>
            <w:color w:val="0000FF"/>
            <w:kern w:val="0"/>
            <w:sz w:val="18"/>
            <w:szCs w:val="18"/>
            <w:u w:val="single"/>
          </w:rPr>
          <w:t>联系我们</w:t>
        </w:r>
      </w:hyperlink>
    </w:p>
    <w:p w:rsidR="00AC20E4" w:rsidRPr="00AC20E4" w:rsidRDefault="00AC20E4" w:rsidP="00AC20E4">
      <w:pPr>
        <w:widowControl/>
        <w:jc w:val="center"/>
        <w:rPr>
          <w:rFonts w:ascii="微软雅黑" w:eastAsia="微软雅黑" w:hAnsi="微软雅黑" w:cs="宋体" w:hint="eastAsia"/>
          <w:color w:val="515151"/>
          <w:kern w:val="0"/>
          <w:sz w:val="18"/>
          <w:szCs w:val="18"/>
        </w:rPr>
      </w:pPr>
      <w:r w:rsidRPr="00AC20E4">
        <w:rPr>
          <w:rFonts w:ascii="微软雅黑" w:eastAsia="微软雅黑" w:hAnsi="微软雅黑" w:cs="宋体" w:hint="eastAsia"/>
          <w:color w:val="515151"/>
          <w:kern w:val="0"/>
          <w:sz w:val="18"/>
          <w:szCs w:val="18"/>
        </w:rPr>
        <w:t>版权所有：中国证券监督管理委员会 京ICP备 05035542号</w:t>
      </w:r>
    </w:p>
    <w:p w:rsidR="00AC20E4" w:rsidRPr="00AC20E4" w:rsidRDefault="00AC20E4" w:rsidP="00AC20E4">
      <w:pPr>
        <w:widowControl/>
        <w:jc w:val="center"/>
        <w:rPr>
          <w:rFonts w:ascii="微软雅黑" w:eastAsia="微软雅黑" w:hAnsi="微软雅黑" w:cs="宋体" w:hint="eastAsia"/>
          <w:color w:val="515151"/>
          <w:kern w:val="0"/>
          <w:sz w:val="18"/>
          <w:szCs w:val="18"/>
        </w:rPr>
      </w:pPr>
      <w:r w:rsidRPr="00AC20E4">
        <w:rPr>
          <w:rFonts w:ascii="微软雅黑" w:eastAsia="微软雅黑" w:hAnsi="微软雅黑" w:cs="宋体" w:hint="eastAsia"/>
          <w:color w:val="515151"/>
          <w:kern w:val="0"/>
          <w:sz w:val="18"/>
          <w:szCs w:val="18"/>
        </w:rPr>
        <w:t>地址：北京市西城区金融大街19号富凯大厦A座 邮编：100033</w:t>
      </w:r>
    </w:p>
    <w:p w:rsidR="00AC20E4" w:rsidRPr="00AC20E4" w:rsidRDefault="00AC20E4" w:rsidP="00AC20E4">
      <w:pPr>
        <w:widowControl/>
        <w:jc w:val="center"/>
        <w:rPr>
          <w:rFonts w:ascii="微软雅黑" w:eastAsia="微软雅黑" w:hAnsi="微软雅黑" w:cs="宋体" w:hint="eastAsia"/>
          <w:color w:val="515151"/>
          <w:kern w:val="0"/>
          <w:sz w:val="18"/>
          <w:szCs w:val="18"/>
        </w:rPr>
      </w:pPr>
      <w:r w:rsidRPr="00AC20E4">
        <w:rPr>
          <w:rFonts w:ascii="微软雅黑" w:eastAsia="微软雅黑" w:hAnsi="微软雅黑" w:cs="宋体" w:hint="eastAsia"/>
          <w:color w:val="515151"/>
          <w:kern w:val="0"/>
          <w:sz w:val="18"/>
          <w:szCs w:val="18"/>
        </w:rPr>
        <w:t>建议使用IE5.5以上浏览器，分辨率1024*768</w:t>
      </w:r>
    </w:p>
    <w:p w:rsidR="00F84852" w:rsidRPr="00AC20E4" w:rsidRDefault="00F84852"/>
    <w:sectPr w:rsidR="00F84852" w:rsidRPr="00AC20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E4"/>
    <w:rsid w:val="00AC20E4"/>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4CC72-5FBA-4236-B338-93DB9DFD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20E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C20E4"/>
    <w:rPr>
      <w:b/>
      <w:bCs/>
    </w:rPr>
  </w:style>
  <w:style w:type="paragraph" w:customStyle="1" w:styleId="p0">
    <w:name w:val="p0"/>
    <w:basedOn w:val="a"/>
    <w:rsid w:val="00AC20E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AC20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268183">
      <w:bodyDiv w:val="1"/>
      <w:marLeft w:val="0"/>
      <w:marRight w:val="0"/>
      <w:marTop w:val="0"/>
      <w:marBottom w:val="0"/>
      <w:divBdr>
        <w:top w:val="none" w:sz="0" w:space="0" w:color="auto"/>
        <w:left w:val="none" w:sz="0" w:space="0" w:color="auto"/>
        <w:bottom w:val="none" w:sz="0" w:space="0" w:color="auto"/>
        <w:right w:val="none" w:sz="0" w:space="0" w:color="auto"/>
      </w:divBdr>
      <w:divsChild>
        <w:div w:id="1656228254">
          <w:marLeft w:val="0"/>
          <w:marRight w:val="0"/>
          <w:marTop w:val="150"/>
          <w:marBottom w:val="150"/>
          <w:divBdr>
            <w:top w:val="none" w:sz="0" w:space="0" w:color="auto"/>
            <w:left w:val="none" w:sz="0" w:space="0" w:color="auto"/>
            <w:bottom w:val="none" w:sz="0" w:space="0" w:color="auto"/>
            <w:right w:val="none" w:sz="0" w:space="0" w:color="auto"/>
          </w:divBdr>
        </w:div>
        <w:div w:id="281618197">
          <w:marLeft w:val="0"/>
          <w:marRight w:val="0"/>
          <w:marTop w:val="0"/>
          <w:marBottom w:val="0"/>
          <w:divBdr>
            <w:top w:val="single" w:sz="6" w:space="8" w:color="B5B5B5"/>
            <w:left w:val="single" w:sz="6" w:space="0" w:color="B5B5B5"/>
            <w:bottom w:val="single" w:sz="6" w:space="8" w:color="B5B5B5"/>
            <w:right w:val="single" w:sz="6" w:space="0" w:color="B5B5B5"/>
          </w:divBdr>
          <w:divsChild>
            <w:div w:id="2107382914">
              <w:marLeft w:val="0"/>
              <w:marRight w:val="0"/>
              <w:marTop w:val="0"/>
              <w:marBottom w:val="0"/>
              <w:divBdr>
                <w:top w:val="none" w:sz="0" w:space="0" w:color="auto"/>
                <w:left w:val="none" w:sz="0" w:space="0" w:color="auto"/>
                <w:bottom w:val="none" w:sz="0" w:space="0" w:color="auto"/>
                <w:right w:val="none" w:sz="0" w:space="0" w:color="auto"/>
              </w:divBdr>
            </w:div>
            <w:div w:id="88041642">
              <w:marLeft w:val="0"/>
              <w:marRight w:val="0"/>
              <w:marTop w:val="0"/>
              <w:marBottom w:val="0"/>
              <w:divBdr>
                <w:top w:val="none" w:sz="0" w:space="0" w:color="auto"/>
                <w:left w:val="none" w:sz="0" w:space="0" w:color="auto"/>
                <w:bottom w:val="none" w:sz="0" w:space="0" w:color="auto"/>
                <w:right w:val="none" w:sz="0" w:space="0" w:color="auto"/>
              </w:divBdr>
              <w:divsChild>
                <w:div w:id="879633197">
                  <w:marLeft w:val="0"/>
                  <w:marRight w:val="0"/>
                  <w:marTop w:val="0"/>
                  <w:marBottom w:val="0"/>
                  <w:divBdr>
                    <w:top w:val="none" w:sz="0" w:space="0" w:color="auto"/>
                    <w:left w:val="none" w:sz="0" w:space="0" w:color="auto"/>
                    <w:bottom w:val="none" w:sz="0" w:space="0" w:color="auto"/>
                    <w:right w:val="none" w:sz="0" w:space="0" w:color="auto"/>
                  </w:divBdr>
                </w:div>
              </w:divsChild>
            </w:div>
            <w:div w:id="347030793">
              <w:marLeft w:val="0"/>
              <w:marRight w:val="0"/>
              <w:marTop w:val="120"/>
              <w:marBottom w:val="120"/>
              <w:divBdr>
                <w:top w:val="none" w:sz="0" w:space="0" w:color="auto"/>
                <w:left w:val="none" w:sz="0" w:space="0" w:color="auto"/>
                <w:bottom w:val="none" w:sz="0" w:space="0" w:color="auto"/>
                <w:right w:val="none" w:sz="0" w:space="0" w:color="auto"/>
              </w:divBdr>
            </w:div>
          </w:divsChild>
        </w:div>
        <w:div w:id="60520041">
          <w:marLeft w:val="0"/>
          <w:marRight w:val="0"/>
          <w:marTop w:val="120"/>
          <w:marBottom w:val="0"/>
          <w:divBdr>
            <w:top w:val="none" w:sz="0" w:space="0" w:color="auto"/>
            <w:left w:val="none" w:sz="0" w:space="0" w:color="auto"/>
            <w:bottom w:val="none" w:sz="0" w:space="0" w:color="auto"/>
            <w:right w:val="none" w:sz="0" w:space="0" w:color="auto"/>
          </w:divBdr>
          <w:divsChild>
            <w:div w:id="1572503054">
              <w:marLeft w:val="0"/>
              <w:marRight w:val="0"/>
              <w:marTop w:val="60"/>
              <w:marBottom w:val="0"/>
              <w:divBdr>
                <w:top w:val="none" w:sz="0" w:space="0" w:color="auto"/>
                <w:left w:val="none" w:sz="0" w:space="0" w:color="auto"/>
                <w:bottom w:val="none" w:sz="0" w:space="0" w:color="auto"/>
                <w:right w:val="none" w:sz="0" w:space="0" w:color="auto"/>
              </w:divBdr>
            </w:div>
            <w:div w:id="2122527403">
              <w:marLeft w:val="0"/>
              <w:marRight w:val="0"/>
              <w:marTop w:val="60"/>
              <w:marBottom w:val="0"/>
              <w:divBdr>
                <w:top w:val="none" w:sz="0" w:space="0" w:color="auto"/>
                <w:left w:val="none" w:sz="0" w:space="0" w:color="auto"/>
                <w:bottom w:val="none" w:sz="0" w:space="0" w:color="auto"/>
                <w:right w:val="none" w:sz="0" w:space="0" w:color="auto"/>
              </w:divBdr>
            </w:div>
            <w:div w:id="1673484873">
              <w:marLeft w:val="0"/>
              <w:marRight w:val="0"/>
              <w:marTop w:val="60"/>
              <w:marBottom w:val="0"/>
              <w:divBdr>
                <w:top w:val="none" w:sz="0" w:space="0" w:color="auto"/>
                <w:left w:val="none" w:sz="0" w:space="0" w:color="auto"/>
                <w:bottom w:val="none" w:sz="0" w:space="0" w:color="auto"/>
                <w:right w:val="none" w:sz="0" w:space="0" w:color="auto"/>
              </w:divBdr>
            </w:div>
            <w:div w:id="8806737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3/t20190318_35232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2020-02-14T15:19:00Z</dcterms:created>
  <dcterms:modified xsi:type="dcterms:W3CDTF">2020-02-14T15:19:00Z</dcterms:modified>
</cp:coreProperties>
</file>