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9A0" w:rsidRPr="008149A0" w:rsidRDefault="008149A0" w:rsidP="008149A0">
      <w:pPr>
        <w:widowControl/>
        <w:jc w:val="center"/>
        <w:rPr>
          <w:rFonts w:ascii="微软雅黑" w:eastAsia="微软雅黑" w:hAnsi="微软雅黑" w:cs="宋体"/>
          <w:color w:val="000000"/>
          <w:kern w:val="0"/>
          <w:sz w:val="18"/>
          <w:szCs w:val="18"/>
        </w:rPr>
      </w:pPr>
      <w:r w:rsidRPr="008149A0">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8149A0" w:rsidRPr="008149A0" w:rsidTr="008149A0">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149A0" w:rsidRPr="008149A0">
              <w:trPr>
                <w:tblCellSpacing w:w="0" w:type="dxa"/>
              </w:trPr>
              <w:tc>
                <w:tcPr>
                  <w:tcW w:w="2500" w:type="pct"/>
                  <w:tcMar>
                    <w:top w:w="30" w:type="dxa"/>
                    <w:left w:w="30" w:type="dxa"/>
                    <w:bottom w:w="30" w:type="dxa"/>
                    <w:right w:w="30" w:type="dxa"/>
                  </w:tcMar>
                  <w:hideMark/>
                </w:tcPr>
                <w:p w:rsidR="008149A0" w:rsidRPr="008149A0" w:rsidRDefault="008149A0" w:rsidP="008149A0">
                  <w:pPr>
                    <w:widowControl/>
                    <w:jc w:val="left"/>
                    <w:rPr>
                      <w:rFonts w:ascii="宋体" w:eastAsia="宋体" w:hAnsi="宋体" w:cs="宋体" w:hint="eastAsia"/>
                      <w:color w:val="686868"/>
                      <w:kern w:val="0"/>
                      <w:sz w:val="18"/>
                      <w:szCs w:val="18"/>
                    </w:rPr>
                  </w:pPr>
                  <w:r w:rsidRPr="008149A0">
                    <w:rPr>
                      <w:rFonts w:ascii="宋体" w:eastAsia="宋体" w:hAnsi="宋体" w:cs="宋体"/>
                      <w:b/>
                      <w:bCs/>
                      <w:color w:val="686868"/>
                      <w:kern w:val="0"/>
                      <w:sz w:val="18"/>
                      <w:szCs w:val="18"/>
                    </w:rPr>
                    <w:t>索 引 号:</w:t>
                  </w:r>
                  <w:r w:rsidRPr="008149A0">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8149A0" w:rsidRPr="008149A0" w:rsidRDefault="008149A0" w:rsidP="008149A0">
                  <w:pPr>
                    <w:widowControl/>
                    <w:jc w:val="left"/>
                    <w:rPr>
                      <w:rFonts w:ascii="宋体" w:eastAsia="宋体" w:hAnsi="宋体" w:cs="宋体"/>
                      <w:color w:val="686868"/>
                      <w:kern w:val="0"/>
                      <w:sz w:val="18"/>
                      <w:szCs w:val="18"/>
                    </w:rPr>
                  </w:pPr>
                  <w:r w:rsidRPr="008149A0">
                    <w:rPr>
                      <w:rFonts w:ascii="宋体" w:eastAsia="宋体" w:hAnsi="宋体" w:cs="宋体"/>
                      <w:b/>
                      <w:bCs/>
                      <w:color w:val="686868"/>
                      <w:kern w:val="0"/>
                      <w:sz w:val="18"/>
                      <w:szCs w:val="18"/>
                    </w:rPr>
                    <w:t>分类:</w:t>
                  </w:r>
                  <w:r w:rsidRPr="008149A0">
                    <w:rPr>
                      <w:rFonts w:ascii="宋体" w:eastAsia="宋体" w:hAnsi="宋体" w:cs="宋体"/>
                      <w:color w:val="686868"/>
                      <w:kern w:val="0"/>
                      <w:sz w:val="18"/>
                      <w:szCs w:val="18"/>
                    </w:rPr>
                    <w:t> 行政处罚 ; 行政处罚决定</w:t>
                  </w:r>
                </w:p>
              </w:tc>
            </w:tr>
          </w:tbl>
          <w:p w:rsidR="008149A0" w:rsidRPr="008149A0" w:rsidRDefault="008149A0" w:rsidP="008149A0">
            <w:pPr>
              <w:widowControl/>
              <w:jc w:val="left"/>
              <w:rPr>
                <w:rFonts w:ascii="宋体" w:eastAsia="宋体" w:hAnsi="宋体" w:cs="宋体"/>
                <w:color w:val="686868"/>
                <w:kern w:val="0"/>
                <w:sz w:val="18"/>
                <w:szCs w:val="18"/>
              </w:rPr>
            </w:pPr>
          </w:p>
        </w:tc>
      </w:tr>
      <w:tr w:rsidR="008149A0" w:rsidRPr="008149A0" w:rsidTr="008149A0">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149A0" w:rsidRPr="008149A0">
              <w:trPr>
                <w:tblCellSpacing w:w="0" w:type="dxa"/>
              </w:trPr>
              <w:tc>
                <w:tcPr>
                  <w:tcW w:w="2500" w:type="pct"/>
                  <w:tcMar>
                    <w:top w:w="30" w:type="dxa"/>
                    <w:left w:w="30" w:type="dxa"/>
                    <w:bottom w:w="30" w:type="dxa"/>
                    <w:right w:w="30" w:type="dxa"/>
                  </w:tcMar>
                  <w:hideMark/>
                </w:tcPr>
                <w:p w:rsidR="008149A0" w:rsidRPr="008149A0" w:rsidRDefault="008149A0" w:rsidP="008149A0">
                  <w:pPr>
                    <w:widowControl/>
                    <w:jc w:val="left"/>
                    <w:rPr>
                      <w:rFonts w:ascii="宋体" w:eastAsia="宋体" w:hAnsi="宋体" w:cs="宋体"/>
                      <w:color w:val="686868"/>
                      <w:kern w:val="0"/>
                      <w:sz w:val="18"/>
                      <w:szCs w:val="18"/>
                    </w:rPr>
                  </w:pPr>
                  <w:r w:rsidRPr="008149A0">
                    <w:rPr>
                      <w:rFonts w:ascii="宋体" w:eastAsia="宋体" w:hAnsi="宋体" w:cs="宋体"/>
                      <w:b/>
                      <w:bCs/>
                      <w:color w:val="686868"/>
                      <w:kern w:val="0"/>
                      <w:sz w:val="18"/>
                      <w:szCs w:val="18"/>
                    </w:rPr>
                    <w:t>发布机构:</w:t>
                  </w:r>
                  <w:r w:rsidRPr="008149A0">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8149A0" w:rsidRPr="008149A0" w:rsidRDefault="008149A0" w:rsidP="008149A0">
                  <w:pPr>
                    <w:widowControl/>
                    <w:jc w:val="left"/>
                    <w:rPr>
                      <w:rFonts w:ascii="宋体" w:eastAsia="宋体" w:hAnsi="宋体" w:cs="宋体"/>
                      <w:color w:val="686868"/>
                      <w:kern w:val="0"/>
                      <w:sz w:val="18"/>
                      <w:szCs w:val="18"/>
                    </w:rPr>
                  </w:pPr>
                  <w:r w:rsidRPr="008149A0">
                    <w:rPr>
                      <w:rFonts w:ascii="宋体" w:eastAsia="宋体" w:hAnsi="宋体" w:cs="宋体"/>
                      <w:b/>
                      <w:bCs/>
                      <w:color w:val="686868"/>
                      <w:kern w:val="0"/>
                      <w:sz w:val="18"/>
                      <w:szCs w:val="18"/>
                    </w:rPr>
                    <w:t>发文日期:</w:t>
                  </w:r>
                  <w:r w:rsidRPr="008149A0">
                    <w:rPr>
                      <w:rFonts w:ascii="宋体" w:eastAsia="宋体" w:hAnsi="宋体" w:cs="宋体"/>
                      <w:color w:val="686868"/>
                      <w:kern w:val="0"/>
                      <w:sz w:val="18"/>
                      <w:szCs w:val="18"/>
                    </w:rPr>
                    <w:t> 2019年03月13日</w:t>
                  </w:r>
                </w:p>
              </w:tc>
            </w:tr>
          </w:tbl>
          <w:p w:rsidR="008149A0" w:rsidRPr="008149A0" w:rsidRDefault="008149A0" w:rsidP="008149A0">
            <w:pPr>
              <w:widowControl/>
              <w:jc w:val="left"/>
              <w:rPr>
                <w:rFonts w:ascii="宋体" w:eastAsia="宋体" w:hAnsi="宋体" w:cs="宋体"/>
                <w:color w:val="686868"/>
                <w:kern w:val="0"/>
                <w:sz w:val="18"/>
                <w:szCs w:val="18"/>
              </w:rPr>
            </w:pPr>
          </w:p>
        </w:tc>
      </w:tr>
      <w:tr w:rsidR="008149A0" w:rsidRPr="008149A0" w:rsidTr="008149A0">
        <w:trPr>
          <w:tblCellSpacing w:w="0" w:type="dxa"/>
        </w:trPr>
        <w:tc>
          <w:tcPr>
            <w:tcW w:w="0" w:type="auto"/>
            <w:tcMar>
              <w:top w:w="30" w:type="dxa"/>
              <w:left w:w="30" w:type="dxa"/>
              <w:bottom w:w="30" w:type="dxa"/>
              <w:right w:w="30" w:type="dxa"/>
            </w:tcMar>
            <w:hideMark/>
          </w:tcPr>
          <w:p w:rsidR="008149A0" w:rsidRPr="008149A0" w:rsidRDefault="008149A0" w:rsidP="008149A0">
            <w:pPr>
              <w:widowControl/>
              <w:jc w:val="left"/>
              <w:rPr>
                <w:rFonts w:ascii="宋体" w:eastAsia="宋体" w:hAnsi="宋体" w:cs="宋体"/>
                <w:color w:val="686868"/>
                <w:kern w:val="0"/>
                <w:sz w:val="18"/>
                <w:szCs w:val="18"/>
              </w:rPr>
            </w:pPr>
            <w:r w:rsidRPr="008149A0">
              <w:rPr>
                <w:rFonts w:ascii="宋体" w:eastAsia="宋体" w:hAnsi="宋体" w:cs="宋体"/>
                <w:b/>
                <w:bCs/>
                <w:color w:val="686868"/>
                <w:kern w:val="0"/>
                <w:sz w:val="18"/>
                <w:szCs w:val="18"/>
              </w:rPr>
              <w:t>名　　称:</w:t>
            </w:r>
            <w:r w:rsidRPr="008149A0">
              <w:rPr>
                <w:rFonts w:ascii="宋体" w:eastAsia="宋体" w:hAnsi="宋体" w:cs="宋体"/>
                <w:color w:val="686868"/>
                <w:kern w:val="0"/>
                <w:sz w:val="18"/>
                <w:szCs w:val="18"/>
              </w:rPr>
              <w:t> 中国证监会行政处罚决定书（王永江）</w:t>
            </w:r>
          </w:p>
        </w:tc>
      </w:tr>
      <w:tr w:rsidR="008149A0" w:rsidRPr="008149A0" w:rsidTr="008149A0">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149A0" w:rsidRPr="008149A0">
              <w:trPr>
                <w:tblCellSpacing w:w="0" w:type="dxa"/>
              </w:trPr>
              <w:tc>
                <w:tcPr>
                  <w:tcW w:w="2500" w:type="pct"/>
                  <w:tcMar>
                    <w:top w:w="30" w:type="dxa"/>
                    <w:left w:w="30" w:type="dxa"/>
                    <w:bottom w:w="30" w:type="dxa"/>
                    <w:right w:w="30" w:type="dxa"/>
                  </w:tcMar>
                  <w:hideMark/>
                </w:tcPr>
                <w:p w:rsidR="008149A0" w:rsidRPr="008149A0" w:rsidRDefault="008149A0" w:rsidP="008149A0">
                  <w:pPr>
                    <w:widowControl/>
                    <w:jc w:val="left"/>
                    <w:rPr>
                      <w:rFonts w:ascii="宋体" w:eastAsia="宋体" w:hAnsi="宋体" w:cs="宋体"/>
                      <w:color w:val="686868"/>
                      <w:kern w:val="0"/>
                      <w:sz w:val="18"/>
                      <w:szCs w:val="18"/>
                    </w:rPr>
                  </w:pPr>
                  <w:r w:rsidRPr="008149A0">
                    <w:rPr>
                      <w:rFonts w:ascii="宋体" w:eastAsia="宋体" w:hAnsi="宋体" w:cs="宋体"/>
                      <w:b/>
                      <w:bCs/>
                      <w:color w:val="686868"/>
                      <w:kern w:val="0"/>
                      <w:sz w:val="18"/>
                      <w:szCs w:val="18"/>
                    </w:rPr>
                    <w:t>文　　号:</w:t>
                  </w:r>
                  <w:r w:rsidRPr="008149A0">
                    <w:rPr>
                      <w:rFonts w:ascii="宋体" w:eastAsia="宋体" w:hAnsi="宋体" w:cs="宋体"/>
                      <w:color w:val="686868"/>
                      <w:kern w:val="0"/>
                      <w:sz w:val="18"/>
                      <w:szCs w:val="18"/>
                    </w:rPr>
                    <w:t> </w:t>
                  </w:r>
                  <w:bookmarkStart w:id="0" w:name="_GoBack"/>
                  <w:r w:rsidRPr="008149A0">
                    <w:rPr>
                      <w:rFonts w:ascii="宋体" w:eastAsia="宋体" w:hAnsi="宋体" w:cs="宋体"/>
                      <w:color w:val="686868"/>
                      <w:kern w:val="0"/>
                      <w:sz w:val="18"/>
                      <w:szCs w:val="18"/>
                    </w:rPr>
                    <w:t>〔2019〕18号</w:t>
                  </w:r>
                  <w:bookmarkEnd w:id="0"/>
                </w:p>
              </w:tc>
              <w:tc>
                <w:tcPr>
                  <w:tcW w:w="0" w:type="auto"/>
                  <w:tcMar>
                    <w:top w:w="30" w:type="dxa"/>
                    <w:left w:w="30" w:type="dxa"/>
                    <w:bottom w:w="30" w:type="dxa"/>
                    <w:right w:w="30" w:type="dxa"/>
                  </w:tcMar>
                  <w:hideMark/>
                </w:tcPr>
                <w:p w:rsidR="008149A0" w:rsidRPr="008149A0" w:rsidRDefault="008149A0" w:rsidP="008149A0">
                  <w:pPr>
                    <w:widowControl/>
                    <w:jc w:val="left"/>
                    <w:rPr>
                      <w:rFonts w:ascii="宋体" w:eastAsia="宋体" w:hAnsi="宋体" w:cs="宋体"/>
                      <w:color w:val="686868"/>
                      <w:kern w:val="0"/>
                      <w:sz w:val="18"/>
                      <w:szCs w:val="18"/>
                    </w:rPr>
                  </w:pPr>
                  <w:r w:rsidRPr="008149A0">
                    <w:rPr>
                      <w:rFonts w:ascii="宋体" w:eastAsia="宋体" w:hAnsi="宋体" w:cs="宋体"/>
                      <w:b/>
                      <w:bCs/>
                      <w:color w:val="686868"/>
                      <w:kern w:val="0"/>
                      <w:sz w:val="18"/>
                      <w:szCs w:val="18"/>
                    </w:rPr>
                    <w:t>主 题 词:</w:t>
                  </w:r>
                </w:p>
              </w:tc>
            </w:tr>
          </w:tbl>
          <w:p w:rsidR="008149A0" w:rsidRPr="008149A0" w:rsidRDefault="008149A0" w:rsidP="008149A0">
            <w:pPr>
              <w:widowControl/>
              <w:jc w:val="left"/>
              <w:rPr>
                <w:rFonts w:ascii="宋体" w:eastAsia="宋体" w:hAnsi="宋体" w:cs="宋体"/>
                <w:color w:val="686868"/>
                <w:kern w:val="0"/>
                <w:sz w:val="18"/>
                <w:szCs w:val="18"/>
              </w:rPr>
            </w:pPr>
          </w:p>
        </w:tc>
      </w:tr>
    </w:tbl>
    <w:p w:rsidR="008149A0" w:rsidRPr="008149A0" w:rsidRDefault="008149A0" w:rsidP="008149A0">
      <w:pPr>
        <w:widowControl/>
        <w:jc w:val="center"/>
        <w:rPr>
          <w:rFonts w:ascii="微软雅黑" w:eastAsia="微软雅黑" w:hAnsi="微软雅黑" w:cs="宋体"/>
          <w:color w:val="000000"/>
          <w:kern w:val="0"/>
          <w:sz w:val="18"/>
          <w:szCs w:val="18"/>
        </w:rPr>
      </w:pPr>
      <w:r w:rsidRPr="008149A0">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8149A0" w:rsidRPr="008149A0" w:rsidRDefault="008149A0" w:rsidP="008149A0">
      <w:pPr>
        <w:widowControl/>
        <w:shd w:val="clear" w:color="auto" w:fill="FFFFFF"/>
        <w:spacing w:after="240"/>
        <w:jc w:val="center"/>
        <w:rPr>
          <w:rFonts w:ascii="微软雅黑" w:eastAsia="微软雅黑" w:hAnsi="微软雅黑" w:cs="宋体" w:hint="eastAsia"/>
          <w:color w:val="000000"/>
          <w:kern w:val="0"/>
          <w:sz w:val="18"/>
          <w:szCs w:val="18"/>
        </w:rPr>
      </w:pPr>
      <w:r w:rsidRPr="008149A0">
        <w:rPr>
          <w:rFonts w:ascii="微软雅黑" w:eastAsia="微软雅黑" w:hAnsi="微软雅黑" w:cs="宋体" w:hint="eastAsia"/>
          <w:color w:val="000000"/>
          <w:kern w:val="0"/>
          <w:sz w:val="18"/>
          <w:szCs w:val="18"/>
        </w:rPr>
        <w:br/>
      </w:r>
      <w:r w:rsidRPr="008149A0">
        <w:rPr>
          <w:rFonts w:ascii="黑体" w:eastAsia="黑体" w:hAnsi="黑体" w:cs="宋体" w:hint="eastAsia"/>
          <w:b/>
          <w:bCs/>
          <w:color w:val="FF0000"/>
          <w:kern w:val="0"/>
          <w:sz w:val="36"/>
          <w:szCs w:val="36"/>
        </w:rPr>
        <w:t>中国证监会行政处罚决定书（王永江）</w:t>
      </w:r>
    </w:p>
    <w:p w:rsidR="008149A0" w:rsidRPr="008149A0" w:rsidRDefault="008149A0" w:rsidP="008149A0">
      <w:pPr>
        <w:widowControl/>
        <w:shd w:val="clear" w:color="auto" w:fill="FFFFFF"/>
        <w:spacing w:line="360" w:lineRule="atLeast"/>
        <w:jc w:val="center"/>
        <w:rPr>
          <w:rFonts w:ascii="楷体" w:eastAsia="楷体" w:hAnsi="楷体" w:cs="宋体" w:hint="eastAsia"/>
          <w:color w:val="000000"/>
          <w:kern w:val="0"/>
          <w:sz w:val="24"/>
          <w:szCs w:val="24"/>
        </w:rPr>
      </w:pPr>
      <w:r w:rsidRPr="008149A0">
        <w:rPr>
          <w:rFonts w:ascii="宋体" w:eastAsia="宋体" w:hAnsi="宋体" w:cs="宋体" w:hint="eastAsia"/>
          <w:color w:val="000000"/>
          <w:kern w:val="0"/>
          <w:szCs w:val="21"/>
        </w:rPr>
        <w:t>〔2019〕18号</w:t>
      </w:r>
    </w:p>
    <w:p w:rsidR="008149A0" w:rsidRPr="008149A0" w:rsidRDefault="008149A0" w:rsidP="008149A0">
      <w:pPr>
        <w:widowControl/>
        <w:shd w:val="clear" w:color="auto" w:fill="FFFFFF"/>
        <w:spacing w:line="360" w:lineRule="atLeast"/>
        <w:ind w:firstLine="420"/>
        <w:rPr>
          <w:rFonts w:ascii="楷体" w:eastAsia="楷体" w:hAnsi="楷体" w:cs="宋体" w:hint="eastAsia"/>
          <w:color w:val="000000"/>
          <w:kern w:val="0"/>
          <w:sz w:val="24"/>
          <w:szCs w:val="24"/>
        </w:rPr>
      </w:pPr>
      <w:r w:rsidRPr="008149A0">
        <w:rPr>
          <w:rFonts w:ascii="Calibri" w:eastAsia="楷体" w:hAnsi="Calibri" w:cs="Calibri"/>
          <w:color w:val="000000"/>
          <w:kern w:val="0"/>
          <w:sz w:val="24"/>
          <w:szCs w:val="24"/>
        </w:rPr>
        <w:t> </w:t>
      </w:r>
    </w:p>
    <w:p w:rsidR="008149A0" w:rsidRPr="008149A0" w:rsidRDefault="008149A0" w:rsidP="008149A0">
      <w:pPr>
        <w:widowControl/>
        <w:shd w:val="clear" w:color="auto" w:fill="FFFFFF"/>
        <w:spacing w:line="360" w:lineRule="atLeast"/>
        <w:ind w:firstLine="420"/>
        <w:rPr>
          <w:rFonts w:ascii="楷体" w:eastAsia="楷体" w:hAnsi="楷体" w:cs="宋体" w:hint="eastAsia"/>
          <w:color w:val="000000"/>
          <w:kern w:val="0"/>
          <w:sz w:val="24"/>
          <w:szCs w:val="24"/>
        </w:rPr>
      </w:pPr>
      <w:r w:rsidRPr="008149A0">
        <w:rPr>
          <w:rFonts w:ascii="宋体" w:eastAsia="宋体" w:hAnsi="宋体" w:cs="宋体" w:hint="eastAsia"/>
          <w:color w:val="000000"/>
          <w:kern w:val="0"/>
          <w:szCs w:val="21"/>
        </w:rPr>
        <w:t>当事人：王永江，男，1957年12月出生，住址：山东省龙口市振兴南路。</w:t>
      </w:r>
    </w:p>
    <w:p w:rsidR="008149A0" w:rsidRPr="008149A0" w:rsidRDefault="008149A0" w:rsidP="008149A0">
      <w:pPr>
        <w:widowControl/>
        <w:shd w:val="clear" w:color="auto" w:fill="FFFFFF"/>
        <w:spacing w:line="360" w:lineRule="atLeast"/>
        <w:ind w:firstLine="420"/>
        <w:rPr>
          <w:rFonts w:ascii="楷体" w:eastAsia="楷体" w:hAnsi="楷体" w:cs="宋体" w:hint="eastAsia"/>
          <w:color w:val="000000"/>
          <w:kern w:val="0"/>
          <w:sz w:val="24"/>
          <w:szCs w:val="24"/>
        </w:rPr>
      </w:pPr>
      <w:r w:rsidRPr="008149A0">
        <w:rPr>
          <w:rFonts w:ascii="宋体" w:eastAsia="宋体" w:hAnsi="宋体" w:cs="宋体" w:hint="eastAsia"/>
          <w:color w:val="000000"/>
          <w:kern w:val="0"/>
          <w:szCs w:val="21"/>
        </w:rPr>
        <w:t>依据《中华人民共和国证券法》（以下简称《证券法》）的有关规定，我会对王永江内幕交易金发科技股份有限公司（以下简称金发科技）股票行为进行了立案调查、审理，并依法向当事人告知了</w:t>
      </w:r>
      <w:proofErr w:type="gramStart"/>
      <w:r w:rsidRPr="008149A0">
        <w:rPr>
          <w:rFonts w:ascii="宋体" w:eastAsia="宋体" w:hAnsi="宋体" w:cs="宋体" w:hint="eastAsia"/>
          <w:color w:val="000000"/>
          <w:kern w:val="0"/>
          <w:szCs w:val="21"/>
        </w:rPr>
        <w:t>作出</w:t>
      </w:r>
      <w:proofErr w:type="gramEnd"/>
      <w:r w:rsidRPr="008149A0">
        <w:rPr>
          <w:rFonts w:ascii="宋体" w:eastAsia="宋体" w:hAnsi="宋体" w:cs="宋体" w:hint="eastAsia"/>
          <w:color w:val="000000"/>
          <w:kern w:val="0"/>
          <w:szCs w:val="21"/>
        </w:rPr>
        <w:t>行政处罚的事实、理由、依据及当事人依法享有的权利，当事人未提出陈述、申辩意见。本案现已调查、审理终结。</w:t>
      </w:r>
    </w:p>
    <w:p w:rsidR="008149A0" w:rsidRPr="008149A0" w:rsidRDefault="008149A0" w:rsidP="008149A0">
      <w:pPr>
        <w:widowControl/>
        <w:shd w:val="clear" w:color="auto" w:fill="FFFFFF"/>
        <w:spacing w:line="360" w:lineRule="atLeast"/>
        <w:ind w:firstLine="420"/>
        <w:rPr>
          <w:rFonts w:ascii="楷体" w:eastAsia="楷体" w:hAnsi="楷体" w:cs="宋体" w:hint="eastAsia"/>
          <w:color w:val="000000"/>
          <w:kern w:val="0"/>
          <w:sz w:val="24"/>
          <w:szCs w:val="24"/>
        </w:rPr>
      </w:pPr>
      <w:r w:rsidRPr="008149A0">
        <w:rPr>
          <w:rFonts w:ascii="宋体" w:eastAsia="宋体" w:hAnsi="宋体" w:cs="宋体" w:hint="eastAsia"/>
          <w:color w:val="000000"/>
          <w:kern w:val="0"/>
          <w:szCs w:val="21"/>
        </w:rPr>
        <w:t>经查明，王永江存在以下违法事实：</w:t>
      </w:r>
    </w:p>
    <w:p w:rsidR="008149A0" w:rsidRPr="008149A0" w:rsidRDefault="008149A0" w:rsidP="008149A0">
      <w:pPr>
        <w:widowControl/>
        <w:shd w:val="clear" w:color="auto" w:fill="FFFFFF"/>
        <w:spacing w:line="360" w:lineRule="atLeast"/>
        <w:ind w:firstLine="420"/>
        <w:rPr>
          <w:rFonts w:ascii="楷体" w:eastAsia="楷体" w:hAnsi="楷体" w:cs="宋体" w:hint="eastAsia"/>
          <w:color w:val="000000"/>
          <w:kern w:val="0"/>
          <w:sz w:val="24"/>
          <w:szCs w:val="24"/>
        </w:rPr>
      </w:pPr>
      <w:r w:rsidRPr="008149A0">
        <w:rPr>
          <w:rFonts w:ascii="宋体" w:eastAsia="宋体" w:hAnsi="宋体" w:cs="宋体" w:hint="eastAsia"/>
          <w:color w:val="000000"/>
          <w:kern w:val="0"/>
          <w:szCs w:val="21"/>
        </w:rPr>
        <w:t>一、内幕信息的形成与公开</w:t>
      </w:r>
    </w:p>
    <w:p w:rsidR="008149A0" w:rsidRPr="008149A0" w:rsidRDefault="008149A0" w:rsidP="008149A0">
      <w:pPr>
        <w:widowControl/>
        <w:shd w:val="clear" w:color="auto" w:fill="FFFFFF"/>
        <w:spacing w:line="360" w:lineRule="atLeast"/>
        <w:ind w:firstLine="420"/>
        <w:rPr>
          <w:rFonts w:ascii="楷体" w:eastAsia="楷体" w:hAnsi="楷体" w:cs="宋体" w:hint="eastAsia"/>
          <w:color w:val="000000"/>
          <w:kern w:val="0"/>
          <w:sz w:val="24"/>
          <w:szCs w:val="24"/>
        </w:rPr>
      </w:pPr>
      <w:r w:rsidRPr="008149A0">
        <w:rPr>
          <w:rFonts w:ascii="宋体" w:eastAsia="宋体" w:hAnsi="宋体" w:cs="宋体" w:hint="eastAsia"/>
          <w:color w:val="000000"/>
          <w:kern w:val="0"/>
          <w:szCs w:val="21"/>
        </w:rPr>
        <w:t>2016年9月，金发科技德国分公司董事长孙某海得知欧洲索尔维（Solvay）集团（以下简称索尔维）想出售PA66聚酰胺业务的情况后，向公司董事长袁某敏进行了汇报。</w:t>
      </w:r>
    </w:p>
    <w:p w:rsidR="008149A0" w:rsidRPr="008149A0" w:rsidRDefault="008149A0" w:rsidP="008149A0">
      <w:pPr>
        <w:widowControl/>
        <w:shd w:val="clear" w:color="auto" w:fill="FFFFFF"/>
        <w:spacing w:line="360" w:lineRule="atLeast"/>
        <w:ind w:firstLine="420"/>
        <w:rPr>
          <w:rFonts w:ascii="楷体" w:eastAsia="楷体" w:hAnsi="楷体" w:cs="宋体" w:hint="eastAsia"/>
          <w:color w:val="000000"/>
          <w:kern w:val="0"/>
          <w:sz w:val="24"/>
          <w:szCs w:val="24"/>
        </w:rPr>
      </w:pPr>
      <w:r w:rsidRPr="008149A0">
        <w:rPr>
          <w:rFonts w:ascii="宋体" w:eastAsia="宋体" w:hAnsi="宋体" w:cs="宋体" w:hint="eastAsia"/>
          <w:color w:val="000000"/>
          <w:kern w:val="0"/>
          <w:szCs w:val="21"/>
        </w:rPr>
        <w:t>2016年9月24日，孙某海通过电子邮件将有关索尔维的资料发给了袁某敏等人。袁某敏看完资料后，认为该收购项目是个很好的机会，基本确定了收购该项目的想法。随即，袁某敏吩咐</w:t>
      </w:r>
      <w:proofErr w:type="gramStart"/>
      <w:r w:rsidRPr="008149A0">
        <w:rPr>
          <w:rFonts w:ascii="宋体" w:eastAsia="宋体" w:hAnsi="宋体" w:cs="宋体" w:hint="eastAsia"/>
          <w:color w:val="000000"/>
          <w:kern w:val="0"/>
          <w:szCs w:val="21"/>
        </w:rPr>
        <w:t>奉某杰负责</w:t>
      </w:r>
      <w:proofErr w:type="gramEnd"/>
      <w:r w:rsidRPr="008149A0">
        <w:rPr>
          <w:rFonts w:ascii="宋体" w:eastAsia="宋体" w:hAnsi="宋体" w:cs="宋体" w:hint="eastAsia"/>
          <w:color w:val="000000"/>
          <w:kern w:val="0"/>
          <w:szCs w:val="21"/>
        </w:rPr>
        <w:t>财务分析，并安排宁某军负责聘请中介进行尽职调查的相关事项。奉</w:t>
      </w:r>
      <w:proofErr w:type="gramStart"/>
      <w:r w:rsidRPr="008149A0">
        <w:rPr>
          <w:rFonts w:ascii="宋体" w:eastAsia="宋体" w:hAnsi="宋体" w:cs="宋体" w:hint="eastAsia"/>
          <w:color w:val="000000"/>
          <w:kern w:val="0"/>
          <w:szCs w:val="21"/>
        </w:rPr>
        <w:t>某杰找</w:t>
      </w:r>
      <w:proofErr w:type="gramEnd"/>
      <w:r w:rsidRPr="008149A0">
        <w:rPr>
          <w:rFonts w:ascii="宋体" w:eastAsia="宋体" w:hAnsi="宋体" w:cs="宋体" w:hint="eastAsia"/>
          <w:color w:val="000000"/>
          <w:kern w:val="0"/>
          <w:szCs w:val="21"/>
        </w:rPr>
        <w:t>了财务部管某玮根据有关信息初步研究了报价。2016年10月10日，宁某军、奉某杰、广发证券但某、吕某军在金发科技会面。</w:t>
      </w:r>
    </w:p>
    <w:p w:rsidR="008149A0" w:rsidRPr="008149A0" w:rsidRDefault="008149A0" w:rsidP="008149A0">
      <w:pPr>
        <w:widowControl/>
        <w:shd w:val="clear" w:color="auto" w:fill="FFFFFF"/>
        <w:spacing w:line="360" w:lineRule="atLeast"/>
        <w:ind w:firstLine="420"/>
        <w:rPr>
          <w:rFonts w:ascii="楷体" w:eastAsia="楷体" w:hAnsi="楷体" w:cs="宋体" w:hint="eastAsia"/>
          <w:color w:val="000000"/>
          <w:kern w:val="0"/>
          <w:sz w:val="24"/>
          <w:szCs w:val="24"/>
        </w:rPr>
      </w:pPr>
      <w:r w:rsidRPr="008149A0">
        <w:rPr>
          <w:rFonts w:ascii="宋体" w:eastAsia="宋体" w:hAnsi="宋体" w:cs="宋体" w:hint="eastAsia"/>
          <w:color w:val="000000"/>
          <w:kern w:val="0"/>
          <w:szCs w:val="21"/>
        </w:rPr>
        <w:t>2016年10月13日，袁某敏、管某玮等人通过邮件向索尔维顾问摩根斯坦利发出非约束性报价函，收到报价后索尔维表示同意。2016年11月7日，索尔维顾问通过电话向</w:t>
      </w:r>
      <w:proofErr w:type="gramStart"/>
      <w:r w:rsidRPr="008149A0">
        <w:rPr>
          <w:rFonts w:ascii="宋体" w:eastAsia="宋体" w:hAnsi="宋体" w:cs="宋体" w:hint="eastAsia"/>
          <w:color w:val="000000"/>
          <w:kern w:val="0"/>
          <w:szCs w:val="21"/>
        </w:rPr>
        <w:t>奉某杰确认</w:t>
      </w:r>
      <w:proofErr w:type="gramEnd"/>
      <w:r w:rsidRPr="008149A0">
        <w:rPr>
          <w:rFonts w:ascii="宋体" w:eastAsia="宋体" w:hAnsi="宋体" w:cs="宋体" w:hint="eastAsia"/>
          <w:color w:val="000000"/>
          <w:kern w:val="0"/>
          <w:szCs w:val="21"/>
        </w:rPr>
        <w:t>金发科技进入第二轮报价。</w:t>
      </w:r>
    </w:p>
    <w:p w:rsidR="008149A0" w:rsidRPr="008149A0" w:rsidRDefault="008149A0" w:rsidP="008149A0">
      <w:pPr>
        <w:widowControl/>
        <w:shd w:val="clear" w:color="auto" w:fill="FFFFFF"/>
        <w:spacing w:line="360" w:lineRule="atLeast"/>
        <w:ind w:firstLine="420"/>
        <w:rPr>
          <w:rFonts w:ascii="楷体" w:eastAsia="楷体" w:hAnsi="楷体" w:cs="宋体" w:hint="eastAsia"/>
          <w:color w:val="000000"/>
          <w:kern w:val="0"/>
          <w:sz w:val="24"/>
          <w:szCs w:val="24"/>
        </w:rPr>
      </w:pPr>
      <w:r w:rsidRPr="008149A0">
        <w:rPr>
          <w:rFonts w:ascii="宋体" w:eastAsia="宋体" w:hAnsi="宋体" w:cs="宋体" w:hint="eastAsia"/>
          <w:color w:val="000000"/>
          <w:kern w:val="0"/>
          <w:szCs w:val="21"/>
        </w:rPr>
        <w:t>2016年11月26日，金发科技管某玮等人和索尔维的环境顾问、税务顾问、财务顾问签署了5份《Release Letters》。2016年11月26日和28日，金发科技和摩根斯坦利签署了保密协议。</w:t>
      </w:r>
    </w:p>
    <w:p w:rsidR="008149A0" w:rsidRPr="008149A0" w:rsidRDefault="008149A0" w:rsidP="008149A0">
      <w:pPr>
        <w:widowControl/>
        <w:shd w:val="clear" w:color="auto" w:fill="FFFFFF"/>
        <w:spacing w:line="360" w:lineRule="atLeast"/>
        <w:ind w:firstLine="420"/>
        <w:rPr>
          <w:rFonts w:ascii="楷体" w:eastAsia="楷体" w:hAnsi="楷体" w:cs="宋体" w:hint="eastAsia"/>
          <w:color w:val="000000"/>
          <w:kern w:val="0"/>
          <w:sz w:val="24"/>
          <w:szCs w:val="24"/>
        </w:rPr>
      </w:pPr>
      <w:r w:rsidRPr="008149A0">
        <w:rPr>
          <w:rFonts w:ascii="宋体" w:eastAsia="宋体" w:hAnsi="宋体" w:cs="宋体" w:hint="eastAsia"/>
          <w:color w:val="000000"/>
          <w:kern w:val="0"/>
          <w:szCs w:val="21"/>
        </w:rPr>
        <w:t>2016年12月1日，金发科技袁某敏等人与中介机构相关人员召开项目启动会。</w:t>
      </w:r>
    </w:p>
    <w:p w:rsidR="008149A0" w:rsidRPr="008149A0" w:rsidRDefault="008149A0" w:rsidP="008149A0">
      <w:pPr>
        <w:widowControl/>
        <w:shd w:val="clear" w:color="auto" w:fill="FFFFFF"/>
        <w:spacing w:line="360" w:lineRule="atLeast"/>
        <w:ind w:firstLine="420"/>
        <w:rPr>
          <w:rFonts w:ascii="楷体" w:eastAsia="楷体" w:hAnsi="楷体" w:cs="宋体" w:hint="eastAsia"/>
          <w:color w:val="000000"/>
          <w:kern w:val="0"/>
          <w:sz w:val="24"/>
          <w:szCs w:val="24"/>
        </w:rPr>
      </w:pPr>
      <w:r w:rsidRPr="008149A0">
        <w:rPr>
          <w:rFonts w:ascii="宋体" w:eastAsia="宋体" w:hAnsi="宋体" w:cs="宋体" w:hint="eastAsia"/>
          <w:color w:val="000000"/>
          <w:kern w:val="0"/>
          <w:szCs w:val="21"/>
        </w:rPr>
        <w:t>2016年12月2日，索尔维向金发科技提供了进入索尔维数据库人员名单。2016年12月3日，索尔维数据库对金发科技开放。进入数据库人员有袁某敏等人。</w:t>
      </w:r>
    </w:p>
    <w:p w:rsidR="008149A0" w:rsidRPr="008149A0" w:rsidRDefault="008149A0" w:rsidP="008149A0">
      <w:pPr>
        <w:widowControl/>
        <w:shd w:val="clear" w:color="auto" w:fill="FFFFFF"/>
        <w:spacing w:line="360" w:lineRule="atLeast"/>
        <w:ind w:firstLine="420"/>
        <w:rPr>
          <w:rFonts w:ascii="楷体" w:eastAsia="楷体" w:hAnsi="楷体" w:cs="宋体" w:hint="eastAsia"/>
          <w:color w:val="000000"/>
          <w:kern w:val="0"/>
          <w:sz w:val="24"/>
          <w:szCs w:val="24"/>
        </w:rPr>
      </w:pPr>
      <w:r w:rsidRPr="008149A0">
        <w:rPr>
          <w:rFonts w:ascii="宋体" w:eastAsia="宋体" w:hAnsi="宋体" w:cs="宋体" w:hint="eastAsia"/>
          <w:color w:val="000000"/>
          <w:kern w:val="0"/>
          <w:szCs w:val="21"/>
        </w:rPr>
        <w:lastRenderedPageBreak/>
        <w:t>2016年12月5日，</w:t>
      </w:r>
      <w:proofErr w:type="gramStart"/>
      <w:r w:rsidRPr="008149A0">
        <w:rPr>
          <w:rFonts w:ascii="宋体" w:eastAsia="宋体" w:hAnsi="宋体" w:cs="宋体" w:hint="eastAsia"/>
          <w:color w:val="000000"/>
          <w:kern w:val="0"/>
          <w:szCs w:val="21"/>
        </w:rPr>
        <w:t>奉某杰和</w:t>
      </w:r>
      <w:proofErr w:type="gramEnd"/>
      <w:r w:rsidRPr="008149A0">
        <w:rPr>
          <w:rFonts w:ascii="宋体" w:eastAsia="宋体" w:hAnsi="宋体" w:cs="宋体" w:hint="eastAsia"/>
          <w:color w:val="000000"/>
          <w:kern w:val="0"/>
          <w:szCs w:val="21"/>
        </w:rPr>
        <w:t>管某玮与安永会计师事务所签署了提供税务事实报告的协议。</w:t>
      </w:r>
    </w:p>
    <w:p w:rsidR="008149A0" w:rsidRPr="008149A0" w:rsidRDefault="008149A0" w:rsidP="008149A0">
      <w:pPr>
        <w:widowControl/>
        <w:shd w:val="clear" w:color="auto" w:fill="FFFFFF"/>
        <w:spacing w:line="360" w:lineRule="atLeast"/>
        <w:ind w:firstLine="420"/>
        <w:rPr>
          <w:rFonts w:ascii="楷体" w:eastAsia="楷体" w:hAnsi="楷体" w:cs="宋体" w:hint="eastAsia"/>
          <w:color w:val="000000"/>
          <w:kern w:val="0"/>
          <w:sz w:val="24"/>
          <w:szCs w:val="24"/>
        </w:rPr>
      </w:pPr>
      <w:r w:rsidRPr="008149A0">
        <w:rPr>
          <w:rFonts w:ascii="宋体" w:eastAsia="宋体" w:hAnsi="宋体" w:cs="宋体" w:hint="eastAsia"/>
          <w:color w:val="000000"/>
          <w:kern w:val="0"/>
          <w:szCs w:val="21"/>
        </w:rPr>
        <w:t>2016年12月7日至8日，金发科技袁某敏等人与中介机构方面人员到项目所在地考察。</w:t>
      </w:r>
    </w:p>
    <w:p w:rsidR="008149A0" w:rsidRPr="008149A0" w:rsidRDefault="008149A0" w:rsidP="008149A0">
      <w:pPr>
        <w:widowControl/>
        <w:shd w:val="clear" w:color="auto" w:fill="FFFFFF"/>
        <w:spacing w:line="360" w:lineRule="atLeast"/>
        <w:ind w:firstLine="420"/>
        <w:rPr>
          <w:rFonts w:ascii="楷体" w:eastAsia="楷体" w:hAnsi="楷体" w:cs="宋体" w:hint="eastAsia"/>
          <w:color w:val="000000"/>
          <w:kern w:val="0"/>
          <w:sz w:val="24"/>
          <w:szCs w:val="24"/>
        </w:rPr>
      </w:pPr>
      <w:r w:rsidRPr="008149A0">
        <w:rPr>
          <w:rFonts w:ascii="宋体" w:eastAsia="宋体" w:hAnsi="宋体" w:cs="宋体" w:hint="eastAsia"/>
          <w:color w:val="000000"/>
          <w:kern w:val="0"/>
          <w:szCs w:val="21"/>
        </w:rPr>
        <w:t>2016年12月15日，</w:t>
      </w:r>
      <w:proofErr w:type="gramStart"/>
      <w:r w:rsidRPr="008149A0">
        <w:rPr>
          <w:rFonts w:ascii="宋体" w:eastAsia="宋体" w:hAnsi="宋体" w:cs="宋体" w:hint="eastAsia"/>
          <w:color w:val="000000"/>
          <w:kern w:val="0"/>
          <w:szCs w:val="21"/>
        </w:rPr>
        <w:t>奉某杰和</w:t>
      </w:r>
      <w:proofErr w:type="gramEnd"/>
      <w:r w:rsidRPr="008149A0">
        <w:rPr>
          <w:rFonts w:ascii="宋体" w:eastAsia="宋体" w:hAnsi="宋体" w:cs="宋体" w:hint="eastAsia"/>
          <w:color w:val="000000"/>
          <w:kern w:val="0"/>
          <w:szCs w:val="21"/>
        </w:rPr>
        <w:t>管某玮代表金发科技与其商业顾问签署服务协议。</w:t>
      </w:r>
    </w:p>
    <w:p w:rsidR="008149A0" w:rsidRPr="008149A0" w:rsidRDefault="008149A0" w:rsidP="008149A0">
      <w:pPr>
        <w:widowControl/>
        <w:shd w:val="clear" w:color="auto" w:fill="FFFFFF"/>
        <w:spacing w:line="360" w:lineRule="atLeast"/>
        <w:ind w:firstLine="420"/>
        <w:rPr>
          <w:rFonts w:ascii="楷体" w:eastAsia="楷体" w:hAnsi="楷体" w:cs="宋体" w:hint="eastAsia"/>
          <w:color w:val="000000"/>
          <w:kern w:val="0"/>
          <w:sz w:val="24"/>
          <w:szCs w:val="24"/>
        </w:rPr>
      </w:pPr>
      <w:r w:rsidRPr="008149A0">
        <w:rPr>
          <w:rFonts w:ascii="宋体" w:eastAsia="宋体" w:hAnsi="宋体" w:cs="宋体" w:hint="eastAsia"/>
          <w:color w:val="000000"/>
          <w:kern w:val="0"/>
          <w:szCs w:val="21"/>
        </w:rPr>
        <w:t>2016年12月20日，金发科技奉某杰、管某玮等人与律师事务所和会计师事务所签署相关服务协议。</w:t>
      </w:r>
    </w:p>
    <w:p w:rsidR="008149A0" w:rsidRPr="008149A0" w:rsidRDefault="008149A0" w:rsidP="008149A0">
      <w:pPr>
        <w:widowControl/>
        <w:shd w:val="clear" w:color="auto" w:fill="FFFFFF"/>
        <w:spacing w:line="360" w:lineRule="atLeast"/>
        <w:ind w:firstLine="420"/>
        <w:rPr>
          <w:rFonts w:ascii="楷体" w:eastAsia="楷体" w:hAnsi="楷体" w:cs="宋体" w:hint="eastAsia"/>
          <w:color w:val="000000"/>
          <w:kern w:val="0"/>
          <w:sz w:val="24"/>
          <w:szCs w:val="24"/>
        </w:rPr>
      </w:pPr>
      <w:r w:rsidRPr="008149A0">
        <w:rPr>
          <w:rFonts w:ascii="宋体" w:eastAsia="宋体" w:hAnsi="宋体" w:cs="宋体" w:hint="eastAsia"/>
          <w:color w:val="000000"/>
          <w:kern w:val="0"/>
          <w:szCs w:val="21"/>
        </w:rPr>
        <w:t>2016年12月30日，金发科技奉某杰、管某玮与索尔维签署了进入索尔维高度机密数据库的协议。进入高度机密数据库的名单有管某玮等人。</w:t>
      </w:r>
    </w:p>
    <w:p w:rsidR="008149A0" w:rsidRPr="008149A0" w:rsidRDefault="008149A0" w:rsidP="008149A0">
      <w:pPr>
        <w:widowControl/>
        <w:shd w:val="clear" w:color="auto" w:fill="FFFFFF"/>
        <w:spacing w:line="360" w:lineRule="atLeast"/>
        <w:ind w:firstLine="420"/>
        <w:rPr>
          <w:rFonts w:ascii="楷体" w:eastAsia="楷体" w:hAnsi="楷体" w:cs="宋体" w:hint="eastAsia"/>
          <w:color w:val="000000"/>
          <w:kern w:val="0"/>
          <w:sz w:val="24"/>
          <w:szCs w:val="24"/>
        </w:rPr>
      </w:pPr>
      <w:r w:rsidRPr="008149A0">
        <w:rPr>
          <w:rFonts w:ascii="宋体" w:eastAsia="宋体" w:hAnsi="宋体" w:cs="宋体" w:hint="eastAsia"/>
          <w:color w:val="000000"/>
          <w:kern w:val="0"/>
          <w:szCs w:val="21"/>
        </w:rPr>
        <w:t>2017年1月4日，索尔维向金发科技奉某杰、管某玮提供了进入索尔维高度机密数据库的人员名单。2017年1月6日，索尔维高度机密数据库信息向金发科技开放。</w:t>
      </w:r>
    </w:p>
    <w:p w:rsidR="008149A0" w:rsidRPr="008149A0" w:rsidRDefault="008149A0" w:rsidP="008149A0">
      <w:pPr>
        <w:widowControl/>
        <w:shd w:val="clear" w:color="auto" w:fill="FFFFFF"/>
        <w:spacing w:line="360" w:lineRule="atLeast"/>
        <w:ind w:firstLine="420"/>
        <w:rPr>
          <w:rFonts w:ascii="楷体" w:eastAsia="楷体" w:hAnsi="楷体" w:cs="宋体" w:hint="eastAsia"/>
          <w:color w:val="000000"/>
          <w:kern w:val="0"/>
          <w:sz w:val="24"/>
          <w:szCs w:val="24"/>
        </w:rPr>
      </w:pPr>
      <w:r w:rsidRPr="008149A0">
        <w:rPr>
          <w:rFonts w:ascii="宋体" w:eastAsia="宋体" w:hAnsi="宋体" w:cs="宋体" w:hint="eastAsia"/>
          <w:color w:val="000000"/>
          <w:kern w:val="0"/>
          <w:szCs w:val="21"/>
        </w:rPr>
        <w:t>2017年1月9日，金发科技发布停牌公告。</w:t>
      </w:r>
    </w:p>
    <w:p w:rsidR="008149A0" w:rsidRPr="008149A0" w:rsidRDefault="008149A0" w:rsidP="008149A0">
      <w:pPr>
        <w:widowControl/>
        <w:shd w:val="clear" w:color="auto" w:fill="FFFFFF"/>
        <w:spacing w:line="360" w:lineRule="atLeast"/>
        <w:ind w:firstLine="420"/>
        <w:rPr>
          <w:rFonts w:ascii="楷体" w:eastAsia="楷体" w:hAnsi="楷体" w:cs="宋体" w:hint="eastAsia"/>
          <w:color w:val="000000"/>
          <w:kern w:val="0"/>
          <w:sz w:val="24"/>
          <w:szCs w:val="24"/>
        </w:rPr>
      </w:pPr>
      <w:r w:rsidRPr="008149A0">
        <w:rPr>
          <w:rFonts w:ascii="宋体" w:eastAsia="宋体" w:hAnsi="宋体" w:cs="宋体" w:hint="eastAsia"/>
          <w:color w:val="000000"/>
          <w:kern w:val="0"/>
          <w:szCs w:val="21"/>
        </w:rPr>
        <w:t>金发科技拟收购索尔维PA66聚酰胺业务报价约为人民币117.09亿元，占金发科技2016年度经审计的财务报告中归属于母公司的所有者权益96.51亿元的121.32%，根据《上市公司重大资产重组管理办法》（证监会令第127号）第十二条的规定，本次交易构成重大资产重组，属于《证券法》第六十七条第二款第二项规定的“公司的重大投资行为和重大的购置财产的决定”，公开</w:t>
      </w:r>
      <w:proofErr w:type="gramStart"/>
      <w:r w:rsidRPr="008149A0">
        <w:rPr>
          <w:rFonts w:ascii="宋体" w:eastAsia="宋体" w:hAnsi="宋体" w:cs="宋体" w:hint="eastAsia"/>
          <w:color w:val="000000"/>
          <w:kern w:val="0"/>
          <w:szCs w:val="21"/>
        </w:rPr>
        <w:t>前构成</w:t>
      </w:r>
      <w:proofErr w:type="gramEnd"/>
      <w:r w:rsidRPr="008149A0">
        <w:rPr>
          <w:rFonts w:ascii="宋体" w:eastAsia="宋体" w:hAnsi="宋体" w:cs="宋体" w:hint="eastAsia"/>
          <w:color w:val="000000"/>
          <w:kern w:val="0"/>
          <w:szCs w:val="21"/>
        </w:rPr>
        <w:t>《证券法》第七十五条第二款第一项规定的内幕信息。</w:t>
      </w:r>
    </w:p>
    <w:p w:rsidR="008149A0" w:rsidRPr="008149A0" w:rsidRDefault="008149A0" w:rsidP="008149A0">
      <w:pPr>
        <w:widowControl/>
        <w:shd w:val="clear" w:color="auto" w:fill="FFFFFF"/>
        <w:spacing w:line="360" w:lineRule="atLeast"/>
        <w:ind w:firstLine="420"/>
        <w:rPr>
          <w:rFonts w:ascii="楷体" w:eastAsia="楷体" w:hAnsi="楷体" w:cs="宋体" w:hint="eastAsia"/>
          <w:color w:val="000000"/>
          <w:kern w:val="0"/>
          <w:sz w:val="24"/>
          <w:szCs w:val="24"/>
        </w:rPr>
      </w:pPr>
      <w:r w:rsidRPr="008149A0">
        <w:rPr>
          <w:rFonts w:ascii="宋体" w:eastAsia="宋体" w:hAnsi="宋体" w:cs="宋体" w:hint="eastAsia"/>
          <w:color w:val="000000"/>
          <w:kern w:val="0"/>
          <w:szCs w:val="21"/>
        </w:rPr>
        <w:t>2016年10月13日，金发科技向索尔维顾问摩根斯坦利发出了非约束性报价函，表明金发科技并购索尔维PA66聚酰胺业务项目正式启动，该日为内幕信息敏感期起点。2017年1月9日，金发科技因重大事项停牌，该日为内幕信息敏感期终点。</w:t>
      </w:r>
    </w:p>
    <w:p w:rsidR="008149A0" w:rsidRPr="008149A0" w:rsidRDefault="008149A0" w:rsidP="008149A0">
      <w:pPr>
        <w:widowControl/>
        <w:shd w:val="clear" w:color="auto" w:fill="FFFFFF"/>
        <w:spacing w:line="360" w:lineRule="atLeast"/>
        <w:ind w:firstLine="420"/>
        <w:rPr>
          <w:rFonts w:ascii="楷体" w:eastAsia="楷体" w:hAnsi="楷体" w:cs="宋体" w:hint="eastAsia"/>
          <w:color w:val="000000"/>
          <w:kern w:val="0"/>
          <w:sz w:val="24"/>
          <w:szCs w:val="24"/>
        </w:rPr>
      </w:pPr>
      <w:r w:rsidRPr="008149A0">
        <w:rPr>
          <w:rFonts w:ascii="宋体" w:eastAsia="宋体" w:hAnsi="宋体" w:cs="宋体" w:hint="eastAsia"/>
          <w:color w:val="000000"/>
          <w:kern w:val="0"/>
          <w:szCs w:val="21"/>
        </w:rPr>
        <w:t>管某玮参与项目具体工作，为内幕信息知情人，知悉时间不晚于2016年10月13日。</w:t>
      </w:r>
    </w:p>
    <w:p w:rsidR="008149A0" w:rsidRPr="008149A0" w:rsidRDefault="008149A0" w:rsidP="008149A0">
      <w:pPr>
        <w:widowControl/>
        <w:shd w:val="clear" w:color="auto" w:fill="FFFFFF"/>
        <w:spacing w:line="360" w:lineRule="atLeast"/>
        <w:ind w:firstLine="420"/>
        <w:rPr>
          <w:rFonts w:ascii="楷体" w:eastAsia="楷体" w:hAnsi="楷体" w:cs="宋体" w:hint="eastAsia"/>
          <w:color w:val="000000"/>
          <w:kern w:val="0"/>
          <w:sz w:val="24"/>
          <w:szCs w:val="24"/>
        </w:rPr>
      </w:pPr>
      <w:r w:rsidRPr="008149A0">
        <w:rPr>
          <w:rFonts w:ascii="宋体" w:eastAsia="宋体" w:hAnsi="宋体" w:cs="宋体" w:hint="eastAsia"/>
          <w:color w:val="000000"/>
          <w:kern w:val="0"/>
          <w:szCs w:val="21"/>
        </w:rPr>
        <w:t>二、王永江内幕交易“金发科技”情况</w:t>
      </w:r>
    </w:p>
    <w:p w:rsidR="008149A0" w:rsidRPr="008149A0" w:rsidRDefault="008149A0" w:rsidP="008149A0">
      <w:pPr>
        <w:widowControl/>
        <w:shd w:val="clear" w:color="auto" w:fill="FFFFFF"/>
        <w:spacing w:line="360" w:lineRule="atLeast"/>
        <w:ind w:firstLine="420"/>
        <w:rPr>
          <w:rFonts w:ascii="楷体" w:eastAsia="楷体" w:hAnsi="楷体" w:cs="宋体" w:hint="eastAsia"/>
          <w:color w:val="000000"/>
          <w:kern w:val="0"/>
          <w:sz w:val="24"/>
          <w:szCs w:val="24"/>
        </w:rPr>
      </w:pPr>
      <w:r w:rsidRPr="008149A0">
        <w:rPr>
          <w:rFonts w:ascii="宋体" w:eastAsia="宋体" w:hAnsi="宋体" w:cs="宋体" w:hint="eastAsia"/>
          <w:color w:val="000000"/>
          <w:kern w:val="0"/>
          <w:szCs w:val="21"/>
        </w:rPr>
        <w:t>王永江是管某玮的父亲，与管某玮共同居住。</w:t>
      </w:r>
    </w:p>
    <w:p w:rsidR="008149A0" w:rsidRPr="008149A0" w:rsidRDefault="008149A0" w:rsidP="008149A0">
      <w:pPr>
        <w:widowControl/>
        <w:shd w:val="clear" w:color="auto" w:fill="FFFFFF"/>
        <w:spacing w:line="360" w:lineRule="atLeast"/>
        <w:ind w:firstLine="420"/>
        <w:rPr>
          <w:rFonts w:ascii="楷体" w:eastAsia="楷体" w:hAnsi="楷体" w:cs="宋体" w:hint="eastAsia"/>
          <w:color w:val="000000"/>
          <w:kern w:val="0"/>
          <w:sz w:val="24"/>
          <w:szCs w:val="24"/>
        </w:rPr>
      </w:pPr>
      <w:r w:rsidRPr="008149A0">
        <w:rPr>
          <w:rFonts w:ascii="宋体" w:eastAsia="宋体" w:hAnsi="宋体" w:cs="宋体" w:hint="eastAsia"/>
          <w:color w:val="000000"/>
          <w:kern w:val="0"/>
          <w:szCs w:val="21"/>
        </w:rPr>
        <w:t>“王永江”普通账户、信用账户分别于2012年3月28日、2015年3月27日开立于招商证券股份有限公司青岛香港中路证券营业部，对应的第三方存管银行账户均为同名建设银行账户。“王永江”账户交易“金发科技”资金来源于王永江本人，交易由王永江本人决策和操作。</w:t>
      </w:r>
    </w:p>
    <w:p w:rsidR="008149A0" w:rsidRPr="008149A0" w:rsidRDefault="008149A0" w:rsidP="008149A0">
      <w:pPr>
        <w:widowControl/>
        <w:shd w:val="clear" w:color="auto" w:fill="FFFFFF"/>
        <w:spacing w:line="360" w:lineRule="atLeast"/>
        <w:ind w:firstLine="420"/>
        <w:rPr>
          <w:rFonts w:ascii="楷体" w:eastAsia="楷体" w:hAnsi="楷体" w:cs="宋体" w:hint="eastAsia"/>
          <w:color w:val="000000"/>
          <w:kern w:val="0"/>
          <w:sz w:val="24"/>
          <w:szCs w:val="24"/>
        </w:rPr>
      </w:pPr>
      <w:r w:rsidRPr="008149A0">
        <w:rPr>
          <w:rFonts w:ascii="宋体" w:eastAsia="宋体" w:hAnsi="宋体" w:cs="宋体" w:hint="eastAsia"/>
          <w:color w:val="000000"/>
          <w:kern w:val="0"/>
          <w:szCs w:val="21"/>
        </w:rPr>
        <w:t>2016年10月14日，“王永江”信用账户买入“金发科技”20,000股，成交金额134,900元；2016年10月17日，“王永江”信用账户卖出“金发科技”股票20,000股，成交金额135,800元，经计算亏损53.31元。“王永江”账户买入“金发科技”时点敏感，且是开户后首次买入“金发科技”，内幕交易特征明显，王永江未</w:t>
      </w:r>
      <w:proofErr w:type="gramStart"/>
      <w:r w:rsidRPr="008149A0">
        <w:rPr>
          <w:rFonts w:ascii="宋体" w:eastAsia="宋体" w:hAnsi="宋体" w:cs="宋体" w:hint="eastAsia"/>
          <w:color w:val="000000"/>
          <w:kern w:val="0"/>
          <w:szCs w:val="21"/>
        </w:rPr>
        <w:t>作出</w:t>
      </w:r>
      <w:proofErr w:type="gramEnd"/>
      <w:r w:rsidRPr="008149A0">
        <w:rPr>
          <w:rFonts w:ascii="宋体" w:eastAsia="宋体" w:hAnsi="宋体" w:cs="宋体" w:hint="eastAsia"/>
          <w:color w:val="000000"/>
          <w:kern w:val="0"/>
          <w:szCs w:val="21"/>
        </w:rPr>
        <w:t>合理说明或者提供证据排除其利用内幕信息交易“金发科技”。</w:t>
      </w:r>
    </w:p>
    <w:p w:rsidR="008149A0" w:rsidRPr="008149A0" w:rsidRDefault="008149A0" w:rsidP="008149A0">
      <w:pPr>
        <w:widowControl/>
        <w:shd w:val="clear" w:color="auto" w:fill="FFFFFF"/>
        <w:spacing w:line="360" w:lineRule="atLeast"/>
        <w:ind w:firstLine="420"/>
        <w:rPr>
          <w:rFonts w:ascii="楷体" w:eastAsia="楷体" w:hAnsi="楷体" w:cs="宋体" w:hint="eastAsia"/>
          <w:color w:val="000000"/>
          <w:kern w:val="0"/>
          <w:sz w:val="24"/>
          <w:szCs w:val="24"/>
        </w:rPr>
      </w:pPr>
      <w:r w:rsidRPr="008149A0">
        <w:rPr>
          <w:rFonts w:ascii="宋体" w:eastAsia="宋体" w:hAnsi="宋体" w:cs="宋体" w:hint="eastAsia"/>
          <w:color w:val="000000"/>
          <w:kern w:val="0"/>
          <w:szCs w:val="21"/>
        </w:rPr>
        <w:t>上述违法事实，有“王永江”账户资料、证券交易流水、相关银行账户资料、通讯记录、交易电脑信息、相关人员询问笔录等证据证明，足以认定。</w:t>
      </w:r>
    </w:p>
    <w:p w:rsidR="008149A0" w:rsidRPr="008149A0" w:rsidRDefault="008149A0" w:rsidP="008149A0">
      <w:pPr>
        <w:widowControl/>
        <w:shd w:val="clear" w:color="auto" w:fill="FFFFFF"/>
        <w:spacing w:line="360" w:lineRule="atLeast"/>
        <w:ind w:firstLine="420"/>
        <w:rPr>
          <w:rFonts w:ascii="楷体" w:eastAsia="楷体" w:hAnsi="楷体" w:cs="宋体" w:hint="eastAsia"/>
          <w:color w:val="000000"/>
          <w:kern w:val="0"/>
          <w:sz w:val="24"/>
          <w:szCs w:val="24"/>
        </w:rPr>
      </w:pPr>
      <w:r w:rsidRPr="008149A0">
        <w:rPr>
          <w:rFonts w:ascii="宋体" w:eastAsia="宋体" w:hAnsi="宋体" w:cs="宋体" w:hint="eastAsia"/>
          <w:color w:val="000000"/>
          <w:kern w:val="0"/>
          <w:szCs w:val="21"/>
        </w:rPr>
        <w:t>王永江的上述行为违反了《证券法》第七十三条、第七十六条第一款的规定，构成《证券法》第二百零二条所述内幕交易行为。</w:t>
      </w:r>
    </w:p>
    <w:p w:rsidR="008149A0" w:rsidRPr="008149A0" w:rsidRDefault="008149A0" w:rsidP="008149A0">
      <w:pPr>
        <w:widowControl/>
        <w:shd w:val="clear" w:color="auto" w:fill="FFFFFF"/>
        <w:spacing w:line="360" w:lineRule="atLeast"/>
        <w:ind w:firstLine="420"/>
        <w:rPr>
          <w:rFonts w:ascii="楷体" w:eastAsia="楷体" w:hAnsi="楷体" w:cs="宋体" w:hint="eastAsia"/>
          <w:color w:val="000000"/>
          <w:kern w:val="0"/>
          <w:sz w:val="24"/>
          <w:szCs w:val="24"/>
        </w:rPr>
      </w:pPr>
      <w:r w:rsidRPr="008149A0">
        <w:rPr>
          <w:rFonts w:ascii="宋体" w:eastAsia="宋体" w:hAnsi="宋体" w:cs="宋体" w:hint="eastAsia"/>
          <w:color w:val="000000"/>
          <w:kern w:val="0"/>
          <w:szCs w:val="21"/>
        </w:rPr>
        <w:t>根据当事人违法行为的事实、性质、情节与社会危害程度，依据《证券法》第二百零二条的规定，我会决定：对王永江处以三万元的罚款。</w:t>
      </w:r>
    </w:p>
    <w:p w:rsidR="008149A0" w:rsidRPr="008149A0" w:rsidRDefault="008149A0" w:rsidP="008149A0">
      <w:pPr>
        <w:widowControl/>
        <w:shd w:val="clear" w:color="auto" w:fill="FFFFFF"/>
        <w:spacing w:line="360" w:lineRule="atLeast"/>
        <w:ind w:firstLine="420"/>
        <w:rPr>
          <w:rFonts w:ascii="楷体" w:eastAsia="楷体" w:hAnsi="楷体" w:cs="宋体" w:hint="eastAsia"/>
          <w:color w:val="000000"/>
          <w:kern w:val="0"/>
          <w:sz w:val="24"/>
          <w:szCs w:val="24"/>
        </w:rPr>
      </w:pPr>
      <w:r w:rsidRPr="008149A0">
        <w:rPr>
          <w:rFonts w:ascii="宋体" w:eastAsia="宋体" w:hAnsi="宋体" w:cs="宋体" w:hint="eastAsia"/>
          <w:color w:val="000000"/>
          <w:kern w:val="0"/>
          <w:szCs w:val="21"/>
        </w:rPr>
        <w:lastRenderedPageBreak/>
        <w:t>上述当事人应自收到本处罚决定书之日起15日内，将罚款汇交中国证券监督管理委员会（财政</w:t>
      </w:r>
      <w:proofErr w:type="gramStart"/>
      <w:r w:rsidRPr="008149A0">
        <w:rPr>
          <w:rFonts w:ascii="宋体" w:eastAsia="宋体" w:hAnsi="宋体" w:cs="宋体" w:hint="eastAsia"/>
          <w:color w:val="000000"/>
          <w:kern w:val="0"/>
          <w:szCs w:val="21"/>
        </w:rPr>
        <w:t>汇缴专户</w:t>
      </w:r>
      <w:proofErr w:type="gramEnd"/>
      <w:r w:rsidRPr="008149A0">
        <w:rPr>
          <w:rFonts w:ascii="宋体" w:eastAsia="宋体" w:hAnsi="宋体" w:cs="宋体" w:hint="eastAsia"/>
          <w:color w:val="000000"/>
          <w:kern w:val="0"/>
          <w:szCs w:val="21"/>
        </w:rPr>
        <w:t>）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8149A0" w:rsidRPr="008149A0" w:rsidRDefault="008149A0" w:rsidP="008149A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8149A0">
        <w:rPr>
          <w:rFonts w:ascii="宋体" w:eastAsia="宋体" w:hAnsi="宋体" w:cs="宋体" w:hint="eastAsia"/>
          <w:color w:val="000000"/>
          <w:kern w:val="0"/>
          <w:szCs w:val="21"/>
        </w:rPr>
        <w:t>中国证监会</w:t>
      </w:r>
      <w:proofErr w:type="gramStart"/>
      <w:r w:rsidRPr="008149A0">
        <w:rPr>
          <w:rFonts w:ascii="宋体" w:eastAsia="宋体" w:hAnsi="宋体" w:cs="宋体" w:hint="eastAsia"/>
          <w:color w:val="000000"/>
          <w:kern w:val="0"/>
          <w:szCs w:val="21"/>
        </w:rPr>
        <w:t xml:space="preserve">　　　　　</w:t>
      </w:r>
      <w:proofErr w:type="gramEnd"/>
      <w:r w:rsidRPr="008149A0">
        <w:rPr>
          <w:rFonts w:ascii="宋体" w:eastAsia="宋体" w:hAnsi="宋体" w:cs="宋体" w:hint="eastAsia"/>
          <w:color w:val="000000"/>
          <w:kern w:val="0"/>
          <w:szCs w:val="21"/>
        </w:rPr>
        <w:t> </w:t>
      </w:r>
    </w:p>
    <w:p w:rsidR="008149A0" w:rsidRPr="008149A0" w:rsidRDefault="008149A0" w:rsidP="008149A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8149A0">
        <w:rPr>
          <w:rFonts w:ascii="宋体" w:eastAsia="宋体" w:hAnsi="宋体" w:cs="宋体" w:hint="eastAsia"/>
          <w:color w:val="000000"/>
          <w:kern w:val="0"/>
          <w:szCs w:val="21"/>
        </w:rPr>
        <w:t xml:space="preserve">2019年3月13日　　</w:t>
      </w:r>
      <w:proofErr w:type="gramStart"/>
      <w:r w:rsidRPr="008149A0">
        <w:rPr>
          <w:rFonts w:ascii="宋体" w:eastAsia="宋体" w:hAnsi="宋体" w:cs="宋体" w:hint="eastAsia"/>
          <w:color w:val="000000"/>
          <w:kern w:val="0"/>
          <w:szCs w:val="21"/>
        </w:rPr>
        <w:t xml:space="preserve">　　</w:t>
      </w:r>
      <w:proofErr w:type="gramEnd"/>
    </w:p>
    <w:p w:rsidR="008149A0" w:rsidRPr="008149A0" w:rsidRDefault="008149A0" w:rsidP="008149A0">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8149A0" w:rsidRPr="008149A0" w:rsidTr="008149A0">
        <w:trPr>
          <w:tblCellSpacing w:w="15" w:type="dxa"/>
          <w:jc w:val="center"/>
        </w:trPr>
        <w:tc>
          <w:tcPr>
            <w:tcW w:w="900" w:type="dxa"/>
            <w:vAlign w:val="center"/>
            <w:hideMark/>
          </w:tcPr>
          <w:p w:rsidR="008149A0" w:rsidRPr="008149A0" w:rsidRDefault="008149A0" w:rsidP="008149A0">
            <w:pPr>
              <w:widowControl/>
              <w:jc w:val="left"/>
              <w:rPr>
                <w:rFonts w:ascii="宋体" w:eastAsia="宋体" w:hAnsi="宋体" w:cs="宋体" w:hint="eastAsia"/>
                <w:kern w:val="0"/>
                <w:sz w:val="18"/>
                <w:szCs w:val="18"/>
              </w:rPr>
            </w:pPr>
            <w:r w:rsidRPr="008149A0">
              <w:rPr>
                <w:rFonts w:ascii="宋体" w:eastAsia="宋体" w:hAnsi="宋体" w:cs="宋体"/>
                <w:kern w:val="0"/>
                <w:sz w:val="18"/>
                <w:szCs w:val="18"/>
              </w:rPr>
              <w:t> </w:t>
            </w:r>
          </w:p>
        </w:tc>
        <w:tc>
          <w:tcPr>
            <w:tcW w:w="1200" w:type="dxa"/>
            <w:vAlign w:val="center"/>
            <w:hideMark/>
          </w:tcPr>
          <w:p w:rsidR="008149A0" w:rsidRPr="008149A0" w:rsidRDefault="008149A0" w:rsidP="008149A0">
            <w:pPr>
              <w:widowControl/>
              <w:jc w:val="left"/>
              <w:rPr>
                <w:rFonts w:ascii="宋体" w:eastAsia="宋体" w:hAnsi="宋体" w:cs="宋体"/>
                <w:kern w:val="0"/>
                <w:sz w:val="18"/>
                <w:szCs w:val="18"/>
              </w:rPr>
            </w:pPr>
            <w:r w:rsidRPr="008149A0">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8149A0" w:rsidRPr="008149A0" w:rsidRDefault="008149A0" w:rsidP="008149A0">
            <w:pPr>
              <w:widowControl/>
              <w:jc w:val="left"/>
              <w:rPr>
                <w:rFonts w:ascii="宋体" w:eastAsia="宋体" w:hAnsi="宋体" w:cs="宋体"/>
                <w:kern w:val="0"/>
                <w:sz w:val="18"/>
                <w:szCs w:val="18"/>
              </w:rPr>
            </w:pPr>
            <w:r w:rsidRPr="008149A0">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8149A0" w:rsidRPr="008149A0" w:rsidRDefault="008149A0" w:rsidP="008149A0">
            <w:pPr>
              <w:widowControl/>
              <w:jc w:val="left"/>
              <w:rPr>
                <w:rFonts w:ascii="宋体" w:eastAsia="宋体" w:hAnsi="宋体" w:cs="宋体"/>
                <w:kern w:val="0"/>
                <w:sz w:val="18"/>
                <w:szCs w:val="18"/>
              </w:rPr>
            </w:pPr>
            <w:r w:rsidRPr="008149A0">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8149A0" w:rsidRPr="008149A0" w:rsidRDefault="008149A0" w:rsidP="008149A0">
      <w:pPr>
        <w:widowControl/>
        <w:jc w:val="center"/>
        <w:rPr>
          <w:rFonts w:ascii="微软雅黑" w:eastAsia="微软雅黑" w:hAnsi="微软雅黑" w:cs="宋体"/>
          <w:color w:val="515151"/>
          <w:kern w:val="0"/>
          <w:sz w:val="18"/>
          <w:szCs w:val="18"/>
        </w:rPr>
      </w:pPr>
      <w:hyperlink r:id="rId11" w:tgtFrame="_blank" w:history="1">
        <w:r w:rsidRPr="008149A0">
          <w:rPr>
            <w:rFonts w:ascii="微软雅黑" w:eastAsia="微软雅黑" w:hAnsi="微软雅黑" w:cs="宋体" w:hint="eastAsia"/>
            <w:color w:val="0000FF"/>
            <w:kern w:val="0"/>
            <w:sz w:val="18"/>
            <w:szCs w:val="18"/>
            <w:u w:val="single"/>
          </w:rPr>
          <w:t>关于我们</w:t>
        </w:r>
      </w:hyperlink>
      <w:r w:rsidRPr="008149A0">
        <w:rPr>
          <w:rFonts w:ascii="微软雅黑" w:eastAsia="微软雅黑" w:hAnsi="微软雅黑" w:cs="宋体" w:hint="eastAsia"/>
          <w:color w:val="515151"/>
          <w:kern w:val="0"/>
          <w:sz w:val="18"/>
          <w:szCs w:val="18"/>
        </w:rPr>
        <w:t> - </w:t>
      </w:r>
      <w:hyperlink r:id="rId12" w:tgtFrame="_blank" w:history="1">
        <w:r w:rsidRPr="008149A0">
          <w:rPr>
            <w:rFonts w:ascii="微软雅黑" w:eastAsia="微软雅黑" w:hAnsi="微软雅黑" w:cs="宋体" w:hint="eastAsia"/>
            <w:color w:val="0000FF"/>
            <w:kern w:val="0"/>
            <w:sz w:val="18"/>
            <w:szCs w:val="18"/>
            <w:u w:val="single"/>
          </w:rPr>
          <w:t>法律声明</w:t>
        </w:r>
      </w:hyperlink>
      <w:r w:rsidRPr="008149A0">
        <w:rPr>
          <w:rFonts w:ascii="微软雅黑" w:eastAsia="微软雅黑" w:hAnsi="微软雅黑" w:cs="宋体" w:hint="eastAsia"/>
          <w:color w:val="515151"/>
          <w:kern w:val="0"/>
          <w:sz w:val="18"/>
          <w:szCs w:val="18"/>
        </w:rPr>
        <w:t> - </w:t>
      </w:r>
      <w:hyperlink r:id="rId13" w:tgtFrame="_blank" w:history="1">
        <w:r w:rsidRPr="008149A0">
          <w:rPr>
            <w:rFonts w:ascii="微软雅黑" w:eastAsia="微软雅黑" w:hAnsi="微软雅黑" w:cs="宋体" w:hint="eastAsia"/>
            <w:color w:val="0000FF"/>
            <w:kern w:val="0"/>
            <w:sz w:val="18"/>
            <w:szCs w:val="18"/>
            <w:u w:val="single"/>
          </w:rPr>
          <w:t>联系我们</w:t>
        </w:r>
      </w:hyperlink>
    </w:p>
    <w:p w:rsidR="008149A0" w:rsidRPr="008149A0" w:rsidRDefault="008149A0" w:rsidP="008149A0">
      <w:pPr>
        <w:widowControl/>
        <w:jc w:val="center"/>
        <w:rPr>
          <w:rFonts w:ascii="微软雅黑" w:eastAsia="微软雅黑" w:hAnsi="微软雅黑" w:cs="宋体" w:hint="eastAsia"/>
          <w:color w:val="515151"/>
          <w:kern w:val="0"/>
          <w:sz w:val="18"/>
          <w:szCs w:val="18"/>
        </w:rPr>
      </w:pPr>
      <w:r w:rsidRPr="008149A0">
        <w:rPr>
          <w:rFonts w:ascii="微软雅黑" w:eastAsia="微软雅黑" w:hAnsi="微软雅黑" w:cs="宋体" w:hint="eastAsia"/>
          <w:color w:val="515151"/>
          <w:kern w:val="0"/>
          <w:sz w:val="18"/>
          <w:szCs w:val="18"/>
        </w:rPr>
        <w:t>版权所有：中国证券监督管理委员会 京ICP备 05035542号</w:t>
      </w:r>
    </w:p>
    <w:p w:rsidR="008149A0" w:rsidRPr="008149A0" w:rsidRDefault="008149A0" w:rsidP="008149A0">
      <w:pPr>
        <w:widowControl/>
        <w:jc w:val="center"/>
        <w:rPr>
          <w:rFonts w:ascii="微软雅黑" w:eastAsia="微软雅黑" w:hAnsi="微软雅黑" w:cs="宋体" w:hint="eastAsia"/>
          <w:color w:val="515151"/>
          <w:kern w:val="0"/>
          <w:sz w:val="18"/>
          <w:szCs w:val="18"/>
        </w:rPr>
      </w:pPr>
      <w:r w:rsidRPr="008149A0">
        <w:rPr>
          <w:rFonts w:ascii="微软雅黑" w:eastAsia="微软雅黑" w:hAnsi="微软雅黑" w:cs="宋体" w:hint="eastAsia"/>
          <w:color w:val="515151"/>
          <w:kern w:val="0"/>
          <w:sz w:val="18"/>
          <w:szCs w:val="18"/>
        </w:rPr>
        <w:t>地址：北京市西城区金融大街19号富凯大厦A座 邮编：100033</w:t>
      </w:r>
    </w:p>
    <w:p w:rsidR="008149A0" w:rsidRPr="008149A0" w:rsidRDefault="008149A0" w:rsidP="008149A0">
      <w:pPr>
        <w:widowControl/>
        <w:jc w:val="center"/>
        <w:rPr>
          <w:rFonts w:ascii="微软雅黑" w:eastAsia="微软雅黑" w:hAnsi="微软雅黑" w:cs="宋体" w:hint="eastAsia"/>
          <w:color w:val="515151"/>
          <w:kern w:val="0"/>
          <w:sz w:val="18"/>
          <w:szCs w:val="18"/>
        </w:rPr>
      </w:pPr>
      <w:r w:rsidRPr="008149A0">
        <w:rPr>
          <w:rFonts w:ascii="微软雅黑" w:eastAsia="微软雅黑" w:hAnsi="微软雅黑" w:cs="宋体" w:hint="eastAsia"/>
          <w:color w:val="515151"/>
          <w:kern w:val="0"/>
          <w:sz w:val="18"/>
          <w:szCs w:val="18"/>
        </w:rPr>
        <w:t>建议使用IE5.5以上浏览器，分辨率1024*768</w:t>
      </w:r>
    </w:p>
    <w:p w:rsidR="00F84852" w:rsidRPr="008149A0" w:rsidRDefault="00F84852"/>
    <w:sectPr w:rsidR="00F84852" w:rsidRPr="008149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A0"/>
    <w:rsid w:val="008149A0"/>
    <w:rsid w:val="00F84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338660-3604-4748-8CDD-9CA404D25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149A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149A0"/>
    <w:rPr>
      <w:b/>
      <w:bCs/>
    </w:rPr>
  </w:style>
  <w:style w:type="paragraph" w:customStyle="1" w:styleId="p0">
    <w:name w:val="p0"/>
    <w:basedOn w:val="a"/>
    <w:rsid w:val="008149A0"/>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8149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959959">
      <w:bodyDiv w:val="1"/>
      <w:marLeft w:val="0"/>
      <w:marRight w:val="0"/>
      <w:marTop w:val="0"/>
      <w:marBottom w:val="0"/>
      <w:divBdr>
        <w:top w:val="none" w:sz="0" w:space="0" w:color="auto"/>
        <w:left w:val="none" w:sz="0" w:space="0" w:color="auto"/>
        <w:bottom w:val="none" w:sz="0" w:space="0" w:color="auto"/>
        <w:right w:val="none" w:sz="0" w:space="0" w:color="auto"/>
      </w:divBdr>
      <w:divsChild>
        <w:div w:id="1813787452">
          <w:marLeft w:val="0"/>
          <w:marRight w:val="0"/>
          <w:marTop w:val="150"/>
          <w:marBottom w:val="150"/>
          <w:divBdr>
            <w:top w:val="none" w:sz="0" w:space="0" w:color="auto"/>
            <w:left w:val="none" w:sz="0" w:space="0" w:color="auto"/>
            <w:bottom w:val="none" w:sz="0" w:space="0" w:color="auto"/>
            <w:right w:val="none" w:sz="0" w:space="0" w:color="auto"/>
          </w:divBdr>
        </w:div>
        <w:div w:id="2015304618">
          <w:marLeft w:val="0"/>
          <w:marRight w:val="0"/>
          <w:marTop w:val="0"/>
          <w:marBottom w:val="0"/>
          <w:divBdr>
            <w:top w:val="single" w:sz="6" w:space="8" w:color="B5B5B5"/>
            <w:left w:val="single" w:sz="6" w:space="0" w:color="B5B5B5"/>
            <w:bottom w:val="single" w:sz="6" w:space="8" w:color="B5B5B5"/>
            <w:right w:val="single" w:sz="6" w:space="0" w:color="B5B5B5"/>
          </w:divBdr>
          <w:divsChild>
            <w:div w:id="398987544">
              <w:marLeft w:val="0"/>
              <w:marRight w:val="0"/>
              <w:marTop w:val="0"/>
              <w:marBottom w:val="0"/>
              <w:divBdr>
                <w:top w:val="none" w:sz="0" w:space="0" w:color="auto"/>
                <w:left w:val="none" w:sz="0" w:space="0" w:color="auto"/>
                <w:bottom w:val="none" w:sz="0" w:space="0" w:color="auto"/>
                <w:right w:val="none" w:sz="0" w:space="0" w:color="auto"/>
              </w:divBdr>
            </w:div>
            <w:div w:id="722599975">
              <w:marLeft w:val="0"/>
              <w:marRight w:val="0"/>
              <w:marTop w:val="0"/>
              <w:marBottom w:val="0"/>
              <w:divBdr>
                <w:top w:val="none" w:sz="0" w:space="0" w:color="auto"/>
                <w:left w:val="none" w:sz="0" w:space="0" w:color="auto"/>
                <w:bottom w:val="none" w:sz="0" w:space="0" w:color="auto"/>
                <w:right w:val="none" w:sz="0" w:space="0" w:color="auto"/>
              </w:divBdr>
              <w:divsChild>
                <w:div w:id="1460105762">
                  <w:marLeft w:val="0"/>
                  <w:marRight w:val="0"/>
                  <w:marTop w:val="0"/>
                  <w:marBottom w:val="0"/>
                  <w:divBdr>
                    <w:top w:val="none" w:sz="0" w:space="0" w:color="auto"/>
                    <w:left w:val="none" w:sz="0" w:space="0" w:color="auto"/>
                    <w:bottom w:val="none" w:sz="0" w:space="0" w:color="auto"/>
                    <w:right w:val="none" w:sz="0" w:space="0" w:color="auto"/>
                  </w:divBdr>
                </w:div>
              </w:divsChild>
            </w:div>
            <w:div w:id="1712799575">
              <w:marLeft w:val="0"/>
              <w:marRight w:val="0"/>
              <w:marTop w:val="120"/>
              <w:marBottom w:val="120"/>
              <w:divBdr>
                <w:top w:val="none" w:sz="0" w:space="0" w:color="auto"/>
                <w:left w:val="none" w:sz="0" w:space="0" w:color="auto"/>
                <w:bottom w:val="none" w:sz="0" w:space="0" w:color="auto"/>
                <w:right w:val="none" w:sz="0" w:space="0" w:color="auto"/>
              </w:divBdr>
            </w:div>
          </w:divsChild>
        </w:div>
        <w:div w:id="2137218919">
          <w:marLeft w:val="0"/>
          <w:marRight w:val="0"/>
          <w:marTop w:val="120"/>
          <w:marBottom w:val="0"/>
          <w:divBdr>
            <w:top w:val="none" w:sz="0" w:space="0" w:color="auto"/>
            <w:left w:val="none" w:sz="0" w:space="0" w:color="auto"/>
            <w:bottom w:val="none" w:sz="0" w:space="0" w:color="auto"/>
            <w:right w:val="none" w:sz="0" w:space="0" w:color="auto"/>
          </w:divBdr>
          <w:divsChild>
            <w:div w:id="1588265499">
              <w:marLeft w:val="0"/>
              <w:marRight w:val="0"/>
              <w:marTop w:val="60"/>
              <w:marBottom w:val="0"/>
              <w:divBdr>
                <w:top w:val="none" w:sz="0" w:space="0" w:color="auto"/>
                <w:left w:val="none" w:sz="0" w:space="0" w:color="auto"/>
                <w:bottom w:val="none" w:sz="0" w:space="0" w:color="auto"/>
                <w:right w:val="none" w:sz="0" w:space="0" w:color="auto"/>
              </w:divBdr>
            </w:div>
            <w:div w:id="1007899684">
              <w:marLeft w:val="0"/>
              <w:marRight w:val="0"/>
              <w:marTop w:val="60"/>
              <w:marBottom w:val="0"/>
              <w:divBdr>
                <w:top w:val="none" w:sz="0" w:space="0" w:color="auto"/>
                <w:left w:val="none" w:sz="0" w:space="0" w:color="auto"/>
                <w:bottom w:val="none" w:sz="0" w:space="0" w:color="auto"/>
                <w:right w:val="none" w:sz="0" w:space="0" w:color="auto"/>
              </w:divBdr>
            </w:div>
            <w:div w:id="489174545">
              <w:marLeft w:val="0"/>
              <w:marRight w:val="0"/>
              <w:marTop w:val="60"/>
              <w:marBottom w:val="0"/>
              <w:divBdr>
                <w:top w:val="none" w:sz="0" w:space="0" w:color="auto"/>
                <w:left w:val="none" w:sz="0" w:space="0" w:color="auto"/>
                <w:bottom w:val="none" w:sz="0" w:space="0" w:color="auto"/>
                <w:right w:val="none" w:sz="0" w:space="0" w:color="auto"/>
              </w:divBdr>
            </w:div>
            <w:div w:id="110299576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03/t20190319_352989.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420</Words>
  <Characters>2395</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2020-02-14T15:15:00Z</dcterms:created>
  <dcterms:modified xsi:type="dcterms:W3CDTF">2020-02-14T15:15:00Z</dcterms:modified>
</cp:coreProperties>
</file>