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84B" w:rsidRPr="007F784B" w:rsidRDefault="007F784B" w:rsidP="007F784B">
      <w:pPr>
        <w:widowControl/>
        <w:jc w:val="center"/>
        <w:rPr>
          <w:rFonts w:ascii="微软雅黑" w:eastAsia="微软雅黑" w:hAnsi="微软雅黑" w:cs="宋体"/>
          <w:color w:val="000000"/>
          <w:kern w:val="0"/>
          <w:sz w:val="18"/>
          <w:szCs w:val="18"/>
        </w:rPr>
      </w:pPr>
      <w:r w:rsidRPr="007F784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7F784B" w:rsidRPr="007F784B" w:rsidTr="007F784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F784B" w:rsidRPr="007F784B">
              <w:trPr>
                <w:tblCellSpacing w:w="0" w:type="dxa"/>
              </w:trPr>
              <w:tc>
                <w:tcPr>
                  <w:tcW w:w="2500" w:type="pct"/>
                  <w:tcMar>
                    <w:top w:w="30" w:type="dxa"/>
                    <w:left w:w="30" w:type="dxa"/>
                    <w:bottom w:w="30" w:type="dxa"/>
                    <w:right w:w="30" w:type="dxa"/>
                  </w:tcMar>
                  <w:hideMark/>
                </w:tcPr>
                <w:p w:rsidR="007F784B" w:rsidRPr="007F784B" w:rsidRDefault="007F784B" w:rsidP="007F784B">
                  <w:pPr>
                    <w:widowControl/>
                    <w:jc w:val="left"/>
                    <w:rPr>
                      <w:rFonts w:ascii="宋体" w:eastAsia="宋体" w:hAnsi="宋体" w:cs="宋体" w:hint="eastAsia"/>
                      <w:color w:val="686868"/>
                      <w:kern w:val="0"/>
                      <w:sz w:val="18"/>
                      <w:szCs w:val="18"/>
                    </w:rPr>
                  </w:pPr>
                  <w:r w:rsidRPr="007F784B">
                    <w:rPr>
                      <w:rFonts w:ascii="宋体" w:eastAsia="宋体" w:hAnsi="宋体" w:cs="宋体"/>
                      <w:b/>
                      <w:bCs/>
                      <w:color w:val="686868"/>
                      <w:kern w:val="0"/>
                      <w:sz w:val="18"/>
                      <w:szCs w:val="18"/>
                    </w:rPr>
                    <w:t>索 引 号:</w:t>
                  </w:r>
                  <w:r w:rsidRPr="007F784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F784B" w:rsidRPr="007F784B" w:rsidRDefault="007F784B" w:rsidP="007F784B">
                  <w:pPr>
                    <w:widowControl/>
                    <w:jc w:val="left"/>
                    <w:rPr>
                      <w:rFonts w:ascii="宋体" w:eastAsia="宋体" w:hAnsi="宋体" w:cs="宋体"/>
                      <w:color w:val="686868"/>
                      <w:kern w:val="0"/>
                      <w:sz w:val="18"/>
                      <w:szCs w:val="18"/>
                    </w:rPr>
                  </w:pPr>
                  <w:r w:rsidRPr="007F784B">
                    <w:rPr>
                      <w:rFonts w:ascii="宋体" w:eastAsia="宋体" w:hAnsi="宋体" w:cs="宋体"/>
                      <w:b/>
                      <w:bCs/>
                      <w:color w:val="686868"/>
                      <w:kern w:val="0"/>
                      <w:sz w:val="18"/>
                      <w:szCs w:val="18"/>
                    </w:rPr>
                    <w:t>分类:</w:t>
                  </w:r>
                  <w:r w:rsidRPr="007F784B">
                    <w:rPr>
                      <w:rFonts w:ascii="宋体" w:eastAsia="宋体" w:hAnsi="宋体" w:cs="宋体"/>
                      <w:color w:val="686868"/>
                      <w:kern w:val="0"/>
                      <w:sz w:val="18"/>
                      <w:szCs w:val="18"/>
                    </w:rPr>
                    <w:t> 行政处罚 ; 行政处罚决定</w:t>
                  </w:r>
                </w:p>
              </w:tc>
            </w:tr>
          </w:tbl>
          <w:p w:rsidR="007F784B" w:rsidRPr="007F784B" w:rsidRDefault="007F784B" w:rsidP="007F784B">
            <w:pPr>
              <w:widowControl/>
              <w:jc w:val="left"/>
              <w:rPr>
                <w:rFonts w:ascii="宋体" w:eastAsia="宋体" w:hAnsi="宋体" w:cs="宋体"/>
                <w:color w:val="686868"/>
                <w:kern w:val="0"/>
                <w:sz w:val="18"/>
                <w:szCs w:val="18"/>
              </w:rPr>
            </w:pPr>
          </w:p>
        </w:tc>
      </w:tr>
      <w:tr w:rsidR="007F784B" w:rsidRPr="007F784B" w:rsidTr="007F784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F784B" w:rsidRPr="007F784B">
              <w:trPr>
                <w:tblCellSpacing w:w="0" w:type="dxa"/>
              </w:trPr>
              <w:tc>
                <w:tcPr>
                  <w:tcW w:w="2500" w:type="pct"/>
                  <w:tcMar>
                    <w:top w:w="30" w:type="dxa"/>
                    <w:left w:w="30" w:type="dxa"/>
                    <w:bottom w:w="30" w:type="dxa"/>
                    <w:right w:w="30" w:type="dxa"/>
                  </w:tcMar>
                  <w:hideMark/>
                </w:tcPr>
                <w:p w:rsidR="007F784B" w:rsidRPr="007F784B" w:rsidRDefault="007F784B" w:rsidP="007F784B">
                  <w:pPr>
                    <w:widowControl/>
                    <w:jc w:val="left"/>
                    <w:rPr>
                      <w:rFonts w:ascii="宋体" w:eastAsia="宋体" w:hAnsi="宋体" w:cs="宋体"/>
                      <w:color w:val="686868"/>
                      <w:kern w:val="0"/>
                      <w:sz w:val="18"/>
                      <w:szCs w:val="18"/>
                    </w:rPr>
                  </w:pPr>
                  <w:r w:rsidRPr="007F784B">
                    <w:rPr>
                      <w:rFonts w:ascii="宋体" w:eastAsia="宋体" w:hAnsi="宋体" w:cs="宋体"/>
                      <w:b/>
                      <w:bCs/>
                      <w:color w:val="686868"/>
                      <w:kern w:val="0"/>
                      <w:sz w:val="18"/>
                      <w:szCs w:val="18"/>
                    </w:rPr>
                    <w:t>发布机构:</w:t>
                  </w:r>
                  <w:r w:rsidRPr="007F784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F784B" w:rsidRPr="007F784B" w:rsidRDefault="007F784B" w:rsidP="007F784B">
                  <w:pPr>
                    <w:widowControl/>
                    <w:jc w:val="left"/>
                    <w:rPr>
                      <w:rFonts w:ascii="宋体" w:eastAsia="宋体" w:hAnsi="宋体" w:cs="宋体"/>
                      <w:color w:val="686868"/>
                      <w:kern w:val="0"/>
                      <w:sz w:val="18"/>
                      <w:szCs w:val="18"/>
                    </w:rPr>
                  </w:pPr>
                  <w:r w:rsidRPr="007F784B">
                    <w:rPr>
                      <w:rFonts w:ascii="宋体" w:eastAsia="宋体" w:hAnsi="宋体" w:cs="宋体"/>
                      <w:b/>
                      <w:bCs/>
                      <w:color w:val="686868"/>
                      <w:kern w:val="0"/>
                      <w:sz w:val="18"/>
                      <w:szCs w:val="18"/>
                    </w:rPr>
                    <w:t>发文日期:</w:t>
                  </w:r>
                  <w:r w:rsidRPr="007F784B">
                    <w:rPr>
                      <w:rFonts w:ascii="宋体" w:eastAsia="宋体" w:hAnsi="宋体" w:cs="宋体"/>
                      <w:color w:val="686868"/>
                      <w:kern w:val="0"/>
                      <w:sz w:val="18"/>
                      <w:szCs w:val="18"/>
                    </w:rPr>
                    <w:t> 2019年04月04日</w:t>
                  </w:r>
                </w:p>
              </w:tc>
            </w:tr>
          </w:tbl>
          <w:p w:rsidR="007F784B" w:rsidRPr="007F784B" w:rsidRDefault="007F784B" w:rsidP="007F784B">
            <w:pPr>
              <w:widowControl/>
              <w:jc w:val="left"/>
              <w:rPr>
                <w:rFonts w:ascii="宋体" w:eastAsia="宋体" w:hAnsi="宋体" w:cs="宋体"/>
                <w:color w:val="686868"/>
                <w:kern w:val="0"/>
                <w:sz w:val="18"/>
                <w:szCs w:val="18"/>
              </w:rPr>
            </w:pPr>
          </w:p>
        </w:tc>
      </w:tr>
      <w:tr w:rsidR="007F784B" w:rsidRPr="007F784B" w:rsidTr="007F784B">
        <w:trPr>
          <w:tblCellSpacing w:w="0" w:type="dxa"/>
        </w:trPr>
        <w:tc>
          <w:tcPr>
            <w:tcW w:w="0" w:type="auto"/>
            <w:tcMar>
              <w:top w:w="30" w:type="dxa"/>
              <w:left w:w="30" w:type="dxa"/>
              <w:bottom w:w="30" w:type="dxa"/>
              <w:right w:w="30" w:type="dxa"/>
            </w:tcMar>
            <w:hideMark/>
          </w:tcPr>
          <w:p w:rsidR="007F784B" w:rsidRPr="007F784B" w:rsidRDefault="007F784B" w:rsidP="007F784B">
            <w:pPr>
              <w:widowControl/>
              <w:jc w:val="left"/>
              <w:rPr>
                <w:rFonts w:ascii="宋体" w:eastAsia="宋体" w:hAnsi="宋体" w:cs="宋体"/>
                <w:color w:val="686868"/>
                <w:kern w:val="0"/>
                <w:sz w:val="18"/>
                <w:szCs w:val="18"/>
              </w:rPr>
            </w:pPr>
            <w:r w:rsidRPr="007F784B">
              <w:rPr>
                <w:rFonts w:ascii="宋体" w:eastAsia="宋体" w:hAnsi="宋体" w:cs="宋体"/>
                <w:b/>
                <w:bCs/>
                <w:color w:val="686868"/>
                <w:kern w:val="0"/>
                <w:sz w:val="18"/>
                <w:szCs w:val="18"/>
              </w:rPr>
              <w:t>名　　称:</w:t>
            </w:r>
            <w:r w:rsidRPr="007F784B">
              <w:rPr>
                <w:rFonts w:ascii="宋体" w:eastAsia="宋体" w:hAnsi="宋体" w:cs="宋体"/>
                <w:color w:val="686868"/>
                <w:kern w:val="0"/>
                <w:sz w:val="18"/>
                <w:szCs w:val="18"/>
              </w:rPr>
              <w:t> 中国证监会行政处罚决定书（李建平）</w:t>
            </w:r>
          </w:p>
        </w:tc>
      </w:tr>
      <w:tr w:rsidR="007F784B" w:rsidRPr="007F784B" w:rsidTr="007F784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F784B" w:rsidRPr="007F784B">
              <w:trPr>
                <w:tblCellSpacing w:w="0" w:type="dxa"/>
              </w:trPr>
              <w:tc>
                <w:tcPr>
                  <w:tcW w:w="2500" w:type="pct"/>
                  <w:tcMar>
                    <w:top w:w="30" w:type="dxa"/>
                    <w:left w:w="30" w:type="dxa"/>
                    <w:bottom w:w="30" w:type="dxa"/>
                    <w:right w:w="30" w:type="dxa"/>
                  </w:tcMar>
                  <w:hideMark/>
                </w:tcPr>
                <w:p w:rsidR="007F784B" w:rsidRPr="007F784B" w:rsidRDefault="007F784B" w:rsidP="007F784B">
                  <w:pPr>
                    <w:widowControl/>
                    <w:jc w:val="left"/>
                    <w:rPr>
                      <w:rFonts w:ascii="宋体" w:eastAsia="宋体" w:hAnsi="宋体" w:cs="宋体"/>
                      <w:color w:val="686868"/>
                      <w:kern w:val="0"/>
                      <w:sz w:val="18"/>
                      <w:szCs w:val="18"/>
                    </w:rPr>
                  </w:pPr>
                  <w:r w:rsidRPr="007F784B">
                    <w:rPr>
                      <w:rFonts w:ascii="宋体" w:eastAsia="宋体" w:hAnsi="宋体" w:cs="宋体"/>
                      <w:b/>
                      <w:bCs/>
                      <w:color w:val="686868"/>
                      <w:kern w:val="0"/>
                      <w:sz w:val="18"/>
                      <w:szCs w:val="18"/>
                    </w:rPr>
                    <w:t>文　　号:</w:t>
                  </w:r>
                  <w:r w:rsidRPr="007F784B">
                    <w:rPr>
                      <w:rFonts w:ascii="宋体" w:eastAsia="宋体" w:hAnsi="宋体" w:cs="宋体"/>
                      <w:color w:val="686868"/>
                      <w:kern w:val="0"/>
                      <w:sz w:val="18"/>
                      <w:szCs w:val="18"/>
                    </w:rPr>
                    <w:t> </w:t>
                  </w:r>
                  <w:bookmarkStart w:id="0" w:name="_GoBack"/>
                  <w:r w:rsidRPr="007F784B">
                    <w:rPr>
                      <w:rFonts w:ascii="宋体" w:eastAsia="宋体" w:hAnsi="宋体" w:cs="宋体"/>
                      <w:color w:val="686868"/>
                      <w:kern w:val="0"/>
                      <w:sz w:val="18"/>
                      <w:szCs w:val="18"/>
                    </w:rPr>
                    <w:t>〔2019〕21号</w:t>
                  </w:r>
                  <w:bookmarkEnd w:id="0"/>
                </w:p>
              </w:tc>
              <w:tc>
                <w:tcPr>
                  <w:tcW w:w="0" w:type="auto"/>
                  <w:tcMar>
                    <w:top w:w="30" w:type="dxa"/>
                    <w:left w:w="30" w:type="dxa"/>
                    <w:bottom w:w="30" w:type="dxa"/>
                    <w:right w:w="30" w:type="dxa"/>
                  </w:tcMar>
                  <w:hideMark/>
                </w:tcPr>
                <w:p w:rsidR="007F784B" w:rsidRPr="007F784B" w:rsidRDefault="007F784B" w:rsidP="007F784B">
                  <w:pPr>
                    <w:widowControl/>
                    <w:jc w:val="left"/>
                    <w:rPr>
                      <w:rFonts w:ascii="宋体" w:eastAsia="宋体" w:hAnsi="宋体" w:cs="宋体"/>
                      <w:color w:val="686868"/>
                      <w:kern w:val="0"/>
                      <w:sz w:val="18"/>
                      <w:szCs w:val="18"/>
                    </w:rPr>
                  </w:pPr>
                  <w:r w:rsidRPr="007F784B">
                    <w:rPr>
                      <w:rFonts w:ascii="宋体" w:eastAsia="宋体" w:hAnsi="宋体" w:cs="宋体"/>
                      <w:b/>
                      <w:bCs/>
                      <w:color w:val="686868"/>
                      <w:kern w:val="0"/>
                      <w:sz w:val="18"/>
                      <w:szCs w:val="18"/>
                    </w:rPr>
                    <w:t>主 题 词:</w:t>
                  </w:r>
                </w:p>
              </w:tc>
            </w:tr>
          </w:tbl>
          <w:p w:rsidR="007F784B" w:rsidRPr="007F784B" w:rsidRDefault="007F784B" w:rsidP="007F784B">
            <w:pPr>
              <w:widowControl/>
              <w:jc w:val="left"/>
              <w:rPr>
                <w:rFonts w:ascii="宋体" w:eastAsia="宋体" w:hAnsi="宋体" w:cs="宋体"/>
                <w:color w:val="686868"/>
                <w:kern w:val="0"/>
                <w:sz w:val="18"/>
                <w:szCs w:val="18"/>
              </w:rPr>
            </w:pPr>
          </w:p>
        </w:tc>
      </w:tr>
    </w:tbl>
    <w:p w:rsidR="007F784B" w:rsidRPr="007F784B" w:rsidRDefault="007F784B" w:rsidP="007F784B">
      <w:pPr>
        <w:widowControl/>
        <w:jc w:val="center"/>
        <w:rPr>
          <w:rFonts w:ascii="微软雅黑" w:eastAsia="微软雅黑" w:hAnsi="微软雅黑" w:cs="宋体"/>
          <w:color w:val="000000"/>
          <w:kern w:val="0"/>
          <w:sz w:val="18"/>
          <w:szCs w:val="18"/>
        </w:rPr>
      </w:pPr>
      <w:r w:rsidRPr="007F784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F784B" w:rsidRPr="007F784B" w:rsidRDefault="007F784B" w:rsidP="007F784B">
      <w:pPr>
        <w:widowControl/>
        <w:shd w:val="clear" w:color="auto" w:fill="FFFFFF"/>
        <w:spacing w:after="240"/>
        <w:jc w:val="center"/>
        <w:rPr>
          <w:rFonts w:ascii="微软雅黑" w:eastAsia="微软雅黑" w:hAnsi="微软雅黑" w:cs="宋体" w:hint="eastAsia"/>
          <w:color w:val="000000"/>
          <w:kern w:val="0"/>
          <w:sz w:val="18"/>
          <w:szCs w:val="18"/>
        </w:rPr>
      </w:pPr>
      <w:r w:rsidRPr="007F784B">
        <w:rPr>
          <w:rFonts w:ascii="微软雅黑" w:eastAsia="微软雅黑" w:hAnsi="微软雅黑" w:cs="宋体" w:hint="eastAsia"/>
          <w:color w:val="000000"/>
          <w:kern w:val="0"/>
          <w:sz w:val="18"/>
          <w:szCs w:val="18"/>
        </w:rPr>
        <w:br/>
      </w:r>
      <w:r w:rsidRPr="007F784B">
        <w:rPr>
          <w:rFonts w:ascii="黑体" w:eastAsia="黑体" w:hAnsi="黑体" w:cs="宋体" w:hint="eastAsia"/>
          <w:b/>
          <w:bCs/>
          <w:color w:val="FF0000"/>
          <w:kern w:val="0"/>
          <w:sz w:val="36"/>
          <w:szCs w:val="36"/>
        </w:rPr>
        <w:t>中国证监会行政处罚决定书（李建平）</w:t>
      </w:r>
    </w:p>
    <w:p w:rsidR="007F784B" w:rsidRPr="007F784B" w:rsidRDefault="007F784B" w:rsidP="007F784B">
      <w:pPr>
        <w:widowControl/>
        <w:shd w:val="clear" w:color="auto" w:fill="FFFFFF"/>
        <w:spacing w:line="360" w:lineRule="atLeast"/>
        <w:jc w:val="center"/>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〔2019〕21号</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Calibri" w:eastAsia="楷体" w:hAnsi="Calibri" w:cs="Calibri"/>
          <w:color w:val="000000"/>
          <w:kern w:val="0"/>
          <w:sz w:val="24"/>
          <w:szCs w:val="24"/>
        </w:rPr>
        <w:t> </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当事人：李建平，男，1966年1月9日出生，时任杭州</w:t>
      </w:r>
      <w:proofErr w:type="gramStart"/>
      <w:r w:rsidRPr="007F784B">
        <w:rPr>
          <w:rFonts w:ascii="宋体" w:eastAsia="宋体" w:hAnsi="宋体" w:cs="宋体" w:hint="eastAsia"/>
          <w:color w:val="000000"/>
          <w:kern w:val="0"/>
          <w:szCs w:val="21"/>
        </w:rPr>
        <w:t>天夏科技</w:t>
      </w:r>
      <w:proofErr w:type="gramEnd"/>
      <w:r w:rsidRPr="007F784B">
        <w:rPr>
          <w:rFonts w:ascii="宋体" w:eastAsia="宋体" w:hAnsi="宋体" w:cs="宋体" w:hint="eastAsia"/>
          <w:color w:val="000000"/>
          <w:kern w:val="0"/>
          <w:szCs w:val="21"/>
        </w:rPr>
        <w:t>集团有限公司（以下</w:t>
      </w:r>
      <w:proofErr w:type="gramStart"/>
      <w:r w:rsidRPr="007F784B">
        <w:rPr>
          <w:rFonts w:ascii="宋体" w:eastAsia="宋体" w:hAnsi="宋体" w:cs="宋体" w:hint="eastAsia"/>
          <w:color w:val="000000"/>
          <w:kern w:val="0"/>
          <w:szCs w:val="21"/>
        </w:rPr>
        <w:t>简称天夏科技</w:t>
      </w:r>
      <w:proofErr w:type="gramEnd"/>
      <w:r w:rsidRPr="007F784B">
        <w:rPr>
          <w:rFonts w:ascii="宋体" w:eastAsia="宋体" w:hAnsi="宋体" w:cs="宋体" w:hint="eastAsia"/>
          <w:color w:val="000000"/>
          <w:kern w:val="0"/>
          <w:szCs w:val="21"/>
        </w:rPr>
        <w:t>）总经理，住址：四川省成都市武侯区</w:t>
      </w:r>
      <w:proofErr w:type="gramStart"/>
      <w:r w:rsidRPr="007F784B">
        <w:rPr>
          <w:rFonts w:ascii="宋体" w:eastAsia="宋体" w:hAnsi="宋体" w:cs="宋体" w:hint="eastAsia"/>
          <w:color w:val="000000"/>
          <w:kern w:val="0"/>
          <w:szCs w:val="21"/>
        </w:rPr>
        <w:t>一</w:t>
      </w:r>
      <w:proofErr w:type="gramEnd"/>
      <w:r w:rsidRPr="007F784B">
        <w:rPr>
          <w:rFonts w:ascii="宋体" w:eastAsia="宋体" w:hAnsi="宋体" w:cs="宋体" w:hint="eastAsia"/>
          <w:color w:val="000000"/>
          <w:kern w:val="0"/>
          <w:szCs w:val="21"/>
        </w:rPr>
        <w:t>环路</w:t>
      </w:r>
      <w:proofErr w:type="gramStart"/>
      <w:r w:rsidRPr="007F784B">
        <w:rPr>
          <w:rFonts w:ascii="宋体" w:eastAsia="宋体" w:hAnsi="宋体" w:cs="宋体" w:hint="eastAsia"/>
          <w:color w:val="000000"/>
          <w:kern w:val="0"/>
          <w:szCs w:val="21"/>
        </w:rPr>
        <w:t>南一段</w:t>
      </w:r>
      <w:proofErr w:type="gramEnd"/>
      <w:r w:rsidRPr="007F784B">
        <w:rPr>
          <w:rFonts w:ascii="宋体" w:eastAsia="宋体" w:hAnsi="宋体" w:cs="宋体" w:hint="eastAsia"/>
          <w:color w:val="000000"/>
          <w:kern w:val="0"/>
          <w:szCs w:val="21"/>
        </w:rPr>
        <w:t>24号53栋11号。</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依据《中华人民共和国证券法》（以下简称《证券法》）的有关规定，我会对李建平内幕</w:t>
      </w:r>
      <w:proofErr w:type="gramStart"/>
      <w:r w:rsidRPr="007F784B">
        <w:rPr>
          <w:rFonts w:ascii="宋体" w:eastAsia="宋体" w:hAnsi="宋体" w:cs="宋体" w:hint="eastAsia"/>
          <w:color w:val="000000"/>
          <w:kern w:val="0"/>
          <w:szCs w:val="21"/>
        </w:rPr>
        <w:t>交易天夏智慧</w:t>
      </w:r>
      <w:proofErr w:type="gramEnd"/>
      <w:r w:rsidRPr="007F784B">
        <w:rPr>
          <w:rFonts w:ascii="宋体" w:eastAsia="宋体" w:hAnsi="宋体" w:cs="宋体" w:hint="eastAsia"/>
          <w:color w:val="000000"/>
          <w:kern w:val="0"/>
          <w:szCs w:val="21"/>
        </w:rPr>
        <w:t>城市科技股份有限公司（原名索芙特股份有限公司，以下</w:t>
      </w:r>
      <w:proofErr w:type="gramStart"/>
      <w:r w:rsidRPr="007F784B">
        <w:rPr>
          <w:rFonts w:ascii="宋体" w:eastAsia="宋体" w:hAnsi="宋体" w:cs="宋体" w:hint="eastAsia"/>
          <w:color w:val="000000"/>
          <w:kern w:val="0"/>
          <w:szCs w:val="21"/>
        </w:rPr>
        <w:t>简称天夏智慧</w:t>
      </w:r>
      <w:proofErr w:type="gramEnd"/>
      <w:r w:rsidRPr="007F784B">
        <w:rPr>
          <w:rFonts w:ascii="宋体" w:eastAsia="宋体" w:hAnsi="宋体" w:cs="宋体" w:hint="eastAsia"/>
          <w:color w:val="000000"/>
          <w:kern w:val="0"/>
          <w:szCs w:val="21"/>
        </w:rPr>
        <w:t>）股票行为进行了立案调查、审理，并依法向当事人告知了</w:t>
      </w:r>
      <w:proofErr w:type="gramStart"/>
      <w:r w:rsidRPr="007F784B">
        <w:rPr>
          <w:rFonts w:ascii="宋体" w:eastAsia="宋体" w:hAnsi="宋体" w:cs="宋体" w:hint="eastAsia"/>
          <w:color w:val="000000"/>
          <w:kern w:val="0"/>
          <w:szCs w:val="21"/>
        </w:rPr>
        <w:t>作出</w:t>
      </w:r>
      <w:proofErr w:type="gramEnd"/>
      <w:r w:rsidRPr="007F784B">
        <w:rPr>
          <w:rFonts w:ascii="宋体" w:eastAsia="宋体" w:hAnsi="宋体" w:cs="宋体" w:hint="eastAsia"/>
          <w:color w:val="000000"/>
          <w:kern w:val="0"/>
          <w:szCs w:val="21"/>
        </w:rPr>
        <w:t>行政处罚的事实、理由、依据及当事人依法享有的权利，当事人进行了陈述和申辩，但未要求听证。本案现已调查、审理终结。</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经查明，李建平存在以下违法事实：</w:t>
      </w:r>
    </w:p>
    <w:p w:rsidR="007F784B" w:rsidRPr="007F784B" w:rsidRDefault="007F784B" w:rsidP="007F784B">
      <w:pPr>
        <w:widowControl/>
        <w:shd w:val="clear" w:color="auto" w:fill="FFFFFF"/>
        <w:spacing w:line="540" w:lineRule="atLeast"/>
        <w:ind w:firstLine="420"/>
        <w:outlineLvl w:val="1"/>
        <w:rPr>
          <w:rFonts w:ascii="微软雅黑" w:eastAsia="微软雅黑" w:hAnsi="微软雅黑" w:cs="宋体" w:hint="eastAsia"/>
          <w:b/>
          <w:bCs/>
          <w:color w:val="000000"/>
          <w:kern w:val="0"/>
          <w:sz w:val="36"/>
          <w:szCs w:val="36"/>
        </w:rPr>
      </w:pPr>
      <w:r w:rsidRPr="007F784B">
        <w:rPr>
          <w:rFonts w:ascii="宋体" w:eastAsia="宋体" w:hAnsi="宋体" w:cs="宋体" w:hint="eastAsia"/>
          <w:color w:val="000000"/>
          <w:kern w:val="0"/>
          <w:szCs w:val="21"/>
        </w:rPr>
        <w:t>一、内幕信息的形成和公开过程</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2016年，</w:t>
      </w:r>
      <w:proofErr w:type="gramStart"/>
      <w:r w:rsidRPr="007F784B">
        <w:rPr>
          <w:rFonts w:ascii="宋体" w:eastAsia="宋体" w:hAnsi="宋体" w:cs="宋体" w:hint="eastAsia"/>
          <w:color w:val="000000"/>
          <w:kern w:val="0"/>
          <w:szCs w:val="21"/>
        </w:rPr>
        <w:t>天夏智慧</w:t>
      </w:r>
      <w:proofErr w:type="gramEnd"/>
      <w:r w:rsidRPr="007F784B">
        <w:rPr>
          <w:rFonts w:ascii="宋体" w:eastAsia="宋体" w:hAnsi="宋体" w:cs="宋体" w:hint="eastAsia"/>
          <w:color w:val="000000"/>
          <w:kern w:val="0"/>
          <w:szCs w:val="21"/>
        </w:rPr>
        <w:t>非公开发行股份募集资金收购</w:t>
      </w:r>
      <w:proofErr w:type="gramStart"/>
      <w:r w:rsidRPr="007F784B">
        <w:rPr>
          <w:rFonts w:ascii="宋体" w:eastAsia="宋体" w:hAnsi="宋体" w:cs="宋体" w:hint="eastAsia"/>
          <w:color w:val="000000"/>
          <w:kern w:val="0"/>
          <w:szCs w:val="21"/>
        </w:rPr>
        <w:t>天夏科技</w:t>
      </w:r>
      <w:proofErr w:type="gramEnd"/>
      <w:r w:rsidRPr="007F784B">
        <w:rPr>
          <w:rFonts w:ascii="宋体" w:eastAsia="宋体" w:hAnsi="宋体" w:cs="宋体" w:hint="eastAsia"/>
          <w:color w:val="000000"/>
          <w:kern w:val="0"/>
          <w:szCs w:val="21"/>
        </w:rPr>
        <w:t>100%股权完成后，因</w:t>
      </w:r>
      <w:proofErr w:type="gramStart"/>
      <w:r w:rsidRPr="007F784B">
        <w:rPr>
          <w:rFonts w:ascii="宋体" w:eastAsia="宋体" w:hAnsi="宋体" w:cs="宋体" w:hint="eastAsia"/>
          <w:color w:val="000000"/>
          <w:kern w:val="0"/>
          <w:szCs w:val="21"/>
        </w:rPr>
        <w:t>天夏科技</w:t>
      </w:r>
      <w:proofErr w:type="gramEnd"/>
      <w:r w:rsidRPr="007F784B">
        <w:rPr>
          <w:rFonts w:ascii="宋体" w:eastAsia="宋体" w:hAnsi="宋体" w:cs="宋体" w:hint="eastAsia"/>
          <w:color w:val="000000"/>
          <w:kern w:val="0"/>
          <w:szCs w:val="21"/>
        </w:rPr>
        <w:t>董事长、</w:t>
      </w:r>
      <w:proofErr w:type="gramStart"/>
      <w:r w:rsidRPr="007F784B">
        <w:rPr>
          <w:rFonts w:ascii="宋体" w:eastAsia="宋体" w:hAnsi="宋体" w:cs="宋体" w:hint="eastAsia"/>
          <w:color w:val="000000"/>
          <w:kern w:val="0"/>
          <w:szCs w:val="21"/>
        </w:rPr>
        <w:t>时任天夏智慧</w:t>
      </w:r>
      <w:proofErr w:type="gramEnd"/>
      <w:r w:rsidRPr="007F784B">
        <w:rPr>
          <w:rFonts w:ascii="宋体" w:eastAsia="宋体" w:hAnsi="宋体" w:cs="宋体" w:hint="eastAsia"/>
          <w:color w:val="000000"/>
          <w:kern w:val="0"/>
          <w:szCs w:val="21"/>
        </w:rPr>
        <w:t>总裁夏某统未</w:t>
      </w:r>
      <w:proofErr w:type="gramStart"/>
      <w:r w:rsidRPr="007F784B">
        <w:rPr>
          <w:rFonts w:ascii="宋体" w:eastAsia="宋体" w:hAnsi="宋体" w:cs="宋体" w:hint="eastAsia"/>
          <w:color w:val="000000"/>
          <w:kern w:val="0"/>
          <w:szCs w:val="21"/>
        </w:rPr>
        <w:t>持有天夏智慧</w:t>
      </w:r>
      <w:proofErr w:type="gramEnd"/>
      <w:r w:rsidRPr="007F784B">
        <w:rPr>
          <w:rFonts w:ascii="宋体" w:eastAsia="宋体" w:hAnsi="宋体" w:cs="宋体" w:hint="eastAsia"/>
          <w:color w:val="000000"/>
          <w:kern w:val="0"/>
          <w:szCs w:val="21"/>
        </w:rPr>
        <w:t>股份，各方反映夏某统对</w:t>
      </w:r>
      <w:proofErr w:type="gramStart"/>
      <w:r w:rsidRPr="007F784B">
        <w:rPr>
          <w:rFonts w:ascii="宋体" w:eastAsia="宋体" w:hAnsi="宋体" w:cs="宋体" w:hint="eastAsia"/>
          <w:color w:val="000000"/>
          <w:kern w:val="0"/>
          <w:szCs w:val="21"/>
        </w:rPr>
        <w:t>保证天夏智慧</w:t>
      </w:r>
      <w:proofErr w:type="gramEnd"/>
      <w:r w:rsidRPr="007F784B">
        <w:rPr>
          <w:rFonts w:ascii="宋体" w:eastAsia="宋体" w:hAnsi="宋体" w:cs="宋体" w:hint="eastAsia"/>
          <w:color w:val="000000"/>
          <w:kern w:val="0"/>
          <w:szCs w:val="21"/>
        </w:rPr>
        <w:t>业绩承诺没有保障，夏某统为此</w:t>
      </w:r>
      <w:proofErr w:type="gramStart"/>
      <w:r w:rsidRPr="007F784B">
        <w:rPr>
          <w:rFonts w:ascii="宋体" w:eastAsia="宋体" w:hAnsi="宋体" w:cs="宋体" w:hint="eastAsia"/>
          <w:color w:val="000000"/>
          <w:kern w:val="0"/>
          <w:szCs w:val="21"/>
        </w:rPr>
        <w:t>与天夏智慧</w:t>
      </w:r>
      <w:proofErr w:type="gramEnd"/>
      <w:r w:rsidRPr="007F784B">
        <w:rPr>
          <w:rFonts w:ascii="宋体" w:eastAsia="宋体" w:hAnsi="宋体" w:cs="宋体" w:hint="eastAsia"/>
          <w:color w:val="000000"/>
          <w:kern w:val="0"/>
          <w:szCs w:val="21"/>
        </w:rPr>
        <w:t>董事会秘书贾某华和副董事长、副总裁高某志很早就讨论</w:t>
      </w:r>
      <w:proofErr w:type="gramStart"/>
      <w:r w:rsidRPr="007F784B">
        <w:rPr>
          <w:rFonts w:ascii="宋体" w:eastAsia="宋体" w:hAnsi="宋体" w:cs="宋体" w:hint="eastAsia"/>
          <w:color w:val="000000"/>
          <w:kern w:val="0"/>
          <w:szCs w:val="21"/>
        </w:rPr>
        <w:t>过夏某统资产</w:t>
      </w:r>
      <w:proofErr w:type="gramEnd"/>
      <w:r w:rsidRPr="007F784B">
        <w:rPr>
          <w:rFonts w:ascii="宋体" w:eastAsia="宋体" w:hAnsi="宋体" w:cs="宋体" w:hint="eastAsia"/>
          <w:color w:val="000000"/>
          <w:kern w:val="0"/>
          <w:szCs w:val="21"/>
        </w:rPr>
        <w:t>置换</w:t>
      </w:r>
      <w:proofErr w:type="gramStart"/>
      <w:r w:rsidRPr="007F784B">
        <w:rPr>
          <w:rFonts w:ascii="宋体" w:eastAsia="宋体" w:hAnsi="宋体" w:cs="宋体" w:hint="eastAsia"/>
          <w:color w:val="000000"/>
          <w:kern w:val="0"/>
          <w:szCs w:val="21"/>
        </w:rPr>
        <w:t>持有天夏智慧</w:t>
      </w:r>
      <w:proofErr w:type="gramEnd"/>
      <w:r w:rsidRPr="007F784B">
        <w:rPr>
          <w:rFonts w:ascii="宋体" w:eastAsia="宋体" w:hAnsi="宋体" w:cs="宋体" w:hint="eastAsia"/>
          <w:color w:val="000000"/>
          <w:kern w:val="0"/>
          <w:szCs w:val="21"/>
        </w:rPr>
        <w:t>股份的路径，只是一直找不到合适的国内标的。</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2017年3月，夏某统在与印度尼西亚合作业务的过程中发现收购印度尼西亚META公司（</w:t>
      </w:r>
      <w:proofErr w:type="gramStart"/>
      <w:r w:rsidRPr="007F784B">
        <w:rPr>
          <w:rFonts w:ascii="宋体" w:eastAsia="宋体" w:hAnsi="宋体" w:cs="宋体" w:hint="eastAsia"/>
          <w:color w:val="000000"/>
          <w:kern w:val="0"/>
          <w:szCs w:val="21"/>
        </w:rPr>
        <w:t>即天夏智慧</w:t>
      </w:r>
      <w:proofErr w:type="gramEnd"/>
      <w:r w:rsidRPr="007F784B">
        <w:rPr>
          <w:rFonts w:ascii="宋体" w:eastAsia="宋体" w:hAnsi="宋体" w:cs="宋体" w:hint="eastAsia"/>
          <w:color w:val="000000"/>
          <w:kern w:val="0"/>
          <w:szCs w:val="21"/>
        </w:rPr>
        <w:t>2017年9月1日公告中提到的NIT公司，META为公司股票代码）和JABEBATA公司两个标的公司对于在印度尼西亚业务国际合作布局及解决其个人的股份问题是一个很理想的方式，拟先由夏某统安排收购这两家公司再</w:t>
      </w:r>
      <w:proofErr w:type="gramStart"/>
      <w:r w:rsidRPr="007F784B">
        <w:rPr>
          <w:rFonts w:ascii="宋体" w:eastAsia="宋体" w:hAnsi="宋体" w:cs="宋体" w:hint="eastAsia"/>
          <w:color w:val="000000"/>
          <w:kern w:val="0"/>
          <w:szCs w:val="21"/>
        </w:rPr>
        <w:t>由天夏智慧</w:t>
      </w:r>
      <w:proofErr w:type="gramEnd"/>
      <w:r w:rsidRPr="007F784B">
        <w:rPr>
          <w:rFonts w:ascii="宋体" w:eastAsia="宋体" w:hAnsi="宋体" w:cs="宋体" w:hint="eastAsia"/>
          <w:color w:val="000000"/>
          <w:kern w:val="0"/>
          <w:szCs w:val="21"/>
        </w:rPr>
        <w:t>收购。</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3月初，夏某统与上述两家标的公司协调确定了标的收购价格，3月7日回国后，夏某统和贾某华共同讨论过该项目收购方案。</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3月20日左右，夏某统安排丁某、万某等人去印度尼西亚了解标的公司经营财务情况，3月25日丁某、万某回国后向夏某统汇报</w:t>
      </w:r>
      <w:proofErr w:type="gramStart"/>
      <w:r w:rsidRPr="007F784B">
        <w:rPr>
          <w:rFonts w:ascii="宋体" w:eastAsia="宋体" w:hAnsi="宋体" w:cs="宋体" w:hint="eastAsia"/>
          <w:color w:val="000000"/>
          <w:kern w:val="0"/>
          <w:szCs w:val="21"/>
        </w:rPr>
        <w:t>了尽调情况</w:t>
      </w:r>
      <w:proofErr w:type="gramEnd"/>
      <w:r w:rsidRPr="007F784B">
        <w:rPr>
          <w:rFonts w:ascii="宋体" w:eastAsia="宋体" w:hAnsi="宋体" w:cs="宋体" w:hint="eastAsia"/>
          <w:color w:val="000000"/>
          <w:kern w:val="0"/>
          <w:szCs w:val="21"/>
        </w:rPr>
        <w:t>，夏某统指示尽快推进。</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5月3日，丁某、万某再次去印度尼西亚了解META公司董事会换届情况。两次去印度尼西亚之间，丁某还通过邮件联系了解META公司的股权结构、组织架构等治理情况，沟通外资准入、会否触及要约收购等当地收购政策。</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lastRenderedPageBreak/>
        <w:t>5月中旬，夏某统、贾某华、万某和丁某讨论了对META公司的收购方案。</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5月下旬，贾某华与西南证券股份有限公司商定并同深圳证券交易所沟通，最终选定由夏某统实际控制的杭州</w:t>
      </w:r>
      <w:proofErr w:type="gramStart"/>
      <w:r w:rsidRPr="007F784B">
        <w:rPr>
          <w:rFonts w:ascii="宋体" w:eastAsia="宋体" w:hAnsi="宋体" w:cs="宋体" w:hint="eastAsia"/>
          <w:color w:val="000000"/>
          <w:kern w:val="0"/>
          <w:szCs w:val="21"/>
        </w:rPr>
        <w:t>睿康物联投资</w:t>
      </w:r>
      <w:proofErr w:type="gramEnd"/>
      <w:r w:rsidRPr="007F784B">
        <w:rPr>
          <w:rFonts w:ascii="宋体" w:eastAsia="宋体" w:hAnsi="宋体" w:cs="宋体" w:hint="eastAsia"/>
          <w:color w:val="000000"/>
          <w:kern w:val="0"/>
          <w:szCs w:val="21"/>
        </w:rPr>
        <w:t>有限公司（以下简称</w:t>
      </w:r>
      <w:proofErr w:type="gramStart"/>
      <w:r w:rsidRPr="007F784B">
        <w:rPr>
          <w:rFonts w:ascii="宋体" w:eastAsia="宋体" w:hAnsi="宋体" w:cs="宋体" w:hint="eastAsia"/>
          <w:color w:val="000000"/>
          <w:kern w:val="0"/>
          <w:szCs w:val="21"/>
        </w:rPr>
        <w:t>睿</w:t>
      </w:r>
      <w:proofErr w:type="gramEnd"/>
      <w:r w:rsidRPr="007F784B">
        <w:rPr>
          <w:rFonts w:ascii="宋体" w:eastAsia="宋体" w:hAnsi="宋体" w:cs="宋体" w:hint="eastAsia"/>
          <w:color w:val="000000"/>
          <w:kern w:val="0"/>
          <w:szCs w:val="21"/>
        </w:rPr>
        <w:t>康投资）收购META公司，</w:t>
      </w:r>
      <w:proofErr w:type="gramStart"/>
      <w:r w:rsidRPr="007F784B">
        <w:rPr>
          <w:rFonts w:ascii="宋体" w:eastAsia="宋体" w:hAnsi="宋体" w:cs="宋体" w:hint="eastAsia"/>
          <w:color w:val="000000"/>
          <w:kern w:val="0"/>
          <w:szCs w:val="21"/>
        </w:rPr>
        <w:t>同时天夏智慧</w:t>
      </w:r>
      <w:proofErr w:type="gramEnd"/>
      <w:r w:rsidRPr="007F784B">
        <w:rPr>
          <w:rFonts w:ascii="宋体" w:eastAsia="宋体" w:hAnsi="宋体" w:cs="宋体" w:hint="eastAsia"/>
          <w:color w:val="000000"/>
          <w:kern w:val="0"/>
          <w:szCs w:val="21"/>
        </w:rPr>
        <w:t>发行股份购买</w:t>
      </w:r>
      <w:proofErr w:type="gramStart"/>
      <w:r w:rsidRPr="007F784B">
        <w:rPr>
          <w:rFonts w:ascii="宋体" w:eastAsia="宋体" w:hAnsi="宋体" w:cs="宋体" w:hint="eastAsia"/>
          <w:color w:val="000000"/>
          <w:kern w:val="0"/>
          <w:szCs w:val="21"/>
        </w:rPr>
        <w:t>睿康投资</w:t>
      </w:r>
      <w:proofErr w:type="gramEnd"/>
      <w:r w:rsidRPr="007F784B">
        <w:rPr>
          <w:rFonts w:ascii="宋体" w:eastAsia="宋体" w:hAnsi="宋体" w:cs="宋体" w:hint="eastAsia"/>
          <w:color w:val="000000"/>
          <w:kern w:val="0"/>
          <w:szCs w:val="21"/>
        </w:rPr>
        <w:t>股权。</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6月5日，</w:t>
      </w:r>
      <w:proofErr w:type="gramStart"/>
      <w:r w:rsidRPr="007F784B">
        <w:rPr>
          <w:rFonts w:ascii="宋体" w:eastAsia="宋体" w:hAnsi="宋体" w:cs="宋体" w:hint="eastAsia"/>
          <w:color w:val="000000"/>
          <w:kern w:val="0"/>
          <w:szCs w:val="21"/>
        </w:rPr>
        <w:t>天夏智慧</w:t>
      </w:r>
      <w:proofErr w:type="gramEnd"/>
      <w:r w:rsidRPr="007F784B">
        <w:rPr>
          <w:rFonts w:ascii="宋体" w:eastAsia="宋体" w:hAnsi="宋体" w:cs="宋体" w:hint="eastAsia"/>
          <w:color w:val="000000"/>
          <w:kern w:val="0"/>
          <w:szCs w:val="21"/>
        </w:rPr>
        <w:t>发布重大资产重组停牌公告。</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7F784B">
        <w:rPr>
          <w:rFonts w:ascii="宋体" w:eastAsia="宋体" w:hAnsi="宋体" w:cs="宋体" w:hint="eastAsia"/>
          <w:color w:val="000000"/>
          <w:kern w:val="0"/>
          <w:szCs w:val="21"/>
        </w:rPr>
        <w:t>天夏智慧</w:t>
      </w:r>
      <w:proofErr w:type="gramEnd"/>
      <w:r w:rsidRPr="007F784B">
        <w:rPr>
          <w:rFonts w:ascii="宋体" w:eastAsia="宋体" w:hAnsi="宋体" w:cs="宋体" w:hint="eastAsia"/>
          <w:color w:val="000000"/>
          <w:kern w:val="0"/>
          <w:szCs w:val="21"/>
        </w:rPr>
        <w:t>拟通过向夏某统实际控制的</w:t>
      </w:r>
      <w:proofErr w:type="gramStart"/>
      <w:r w:rsidRPr="007F784B">
        <w:rPr>
          <w:rFonts w:ascii="宋体" w:eastAsia="宋体" w:hAnsi="宋体" w:cs="宋体" w:hint="eastAsia"/>
          <w:color w:val="000000"/>
          <w:kern w:val="0"/>
          <w:szCs w:val="21"/>
        </w:rPr>
        <w:t>睿</w:t>
      </w:r>
      <w:proofErr w:type="gramEnd"/>
      <w:r w:rsidRPr="007F784B">
        <w:rPr>
          <w:rFonts w:ascii="宋体" w:eastAsia="宋体" w:hAnsi="宋体" w:cs="宋体" w:hint="eastAsia"/>
          <w:color w:val="000000"/>
          <w:kern w:val="0"/>
          <w:szCs w:val="21"/>
        </w:rPr>
        <w:t>康控股集团有限公司发行股份购买</w:t>
      </w:r>
      <w:proofErr w:type="gramStart"/>
      <w:r w:rsidRPr="007F784B">
        <w:rPr>
          <w:rFonts w:ascii="宋体" w:eastAsia="宋体" w:hAnsi="宋体" w:cs="宋体" w:hint="eastAsia"/>
          <w:color w:val="000000"/>
          <w:kern w:val="0"/>
          <w:szCs w:val="21"/>
        </w:rPr>
        <w:t>睿康投资</w:t>
      </w:r>
      <w:proofErr w:type="gramEnd"/>
      <w:r w:rsidRPr="007F784B">
        <w:rPr>
          <w:rFonts w:ascii="宋体" w:eastAsia="宋体" w:hAnsi="宋体" w:cs="宋体" w:hint="eastAsia"/>
          <w:color w:val="000000"/>
          <w:kern w:val="0"/>
          <w:szCs w:val="21"/>
        </w:rPr>
        <w:t>100%股权的方式，最终实现收购META公司股权的事项，属于《证券法》第六十七条第二款第二项规定的重大事件，在信息公开前，属于《证券法》第七十五条第二款第一项所述的内幕信息。本案内幕信息形成不晚于2017年3月7日，公开于2017年6月5日。</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贾某华</w:t>
      </w:r>
      <w:proofErr w:type="gramStart"/>
      <w:r w:rsidRPr="007F784B">
        <w:rPr>
          <w:rFonts w:ascii="宋体" w:eastAsia="宋体" w:hAnsi="宋体" w:cs="宋体" w:hint="eastAsia"/>
          <w:color w:val="000000"/>
          <w:kern w:val="0"/>
          <w:szCs w:val="21"/>
        </w:rPr>
        <w:t>时任天夏智慧</w:t>
      </w:r>
      <w:proofErr w:type="gramEnd"/>
      <w:r w:rsidRPr="007F784B">
        <w:rPr>
          <w:rFonts w:ascii="宋体" w:eastAsia="宋体" w:hAnsi="宋体" w:cs="宋体" w:hint="eastAsia"/>
          <w:color w:val="000000"/>
          <w:kern w:val="0"/>
          <w:szCs w:val="21"/>
        </w:rPr>
        <w:t>董事会秘书，讨论并参与股权收购事项，其工作邮箱曾于2017年3月21日收到收购项目相关邮件，为内幕信息知情人，知悉内幕信息的时间不晚于2017年3月。</w:t>
      </w:r>
    </w:p>
    <w:p w:rsidR="007F784B" w:rsidRPr="007F784B" w:rsidRDefault="007F784B" w:rsidP="007F784B">
      <w:pPr>
        <w:widowControl/>
        <w:shd w:val="clear" w:color="auto" w:fill="FFFFFF"/>
        <w:spacing w:line="540" w:lineRule="atLeast"/>
        <w:ind w:firstLine="420"/>
        <w:outlineLvl w:val="1"/>
        <w:rPr>
          <w:rFonts w:ascii="微软雅黑" w:eastAsia="微软雅黑" w:hAnsi="微软雅黑" w:cs="宋体" w:hint="eastAsia"/>
          <w:b/>
          <w:bCs/>
          <w:color w:val="000000"/>
          <w:kern w:val="0"/>
          <w:sz w:val="36"/>
          <w:szCs w:val="36"/>
        </w:rPr>
      </w:pPr>
      <w:r w:rsidRPr="007F784B">
        <w:rPr>
          <w:rFonts w:ascii="宋体" w:eastAsia="宋体" w:hAnsi="宋体" w:cs="宋体" w:hint="eastAsia"/>
          <w:color w:val="000000"/>
          <w:kern w:val="0"/>
          <w:szCs w:val="21"/>
        </w:rPr>
        <w:t>二、李建平内幕交易“天夏智慧”的情况</w:t>
      </w:r>
    </w:p>
    <w:p w:rsidR="007F784B" w:rsidRPr="007F784B" w:rsidRDefault="007F784B" w:rsidP="007F784B">
      <w:pPr>
        <w:widowControl/>
        <w:shd w:val="clear" w:color="auto" w:fill="FFFFFF"/>
        <w:spacing w:line="421" w:lineRule="atLeast"/>
        <w:ind w:firstLine="420"/>
        <w:outlineLvl w:val="2"/>
        <w:rPr>
          <w:rFonts w:ascii="微软雅黑" w:eastAsia="微软雅黑" w:hAnsi="微软雅黑" w:cs="宋体" w:hint="eastAsia"/>
          <w:b/>
          <w:bCs/>
          <w:color w:val="000000"/>
          <w:kern w:val="0"/>
          <w:sz w:val="27"/>
          <w:szCs w:val="27"/>
        </w:rPr>
      </w:pPr>
      <w:r w:rsidRPr="007F784B">
        <w:rPr>
          <w:rFonts w:ascii="宋体" w:eastAsia="宋体" w:hAnsi="宋体" w:cs="宋体" w:hint="eastAsia"/>
          <w:color w:val="000000"/>
          <w:kern w:val="0"/>
          <w:szCs w:val="21"/>
        </w:rPr>
        <w:t>（一）李建平在内幕信息公开前与贾某华频繁联络</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李建平时</w:t>
      </w:r>
      <w:proofErr w:type="gramStart"/>
      <w:r w:rsidRPr="007F784B">
        <w:rPr>
          <w:rFonts w:ascii="宋体" w:eastAsia="宋体" w:hAnsi="宋体" w:cs="宋体" w:hint="eastAsia"/>
          <w:color w:val="000000"/>
          <w:kern w:val="0"/>
          <w:szCs w:val="21"/>
        </w:rPr>
        <w:t>任天夏智慧</w:t>
      </w:r>
      <w:proofErr w:type="gramEnd"/>
      <w:r w:rsidRPr="007F784B">
        <w:rPr>
          <w:rFonts w:ascii="宋体" w:eastAsia="宋体" w:hAnsi="宋体" w:cs="宋体" w:hint="eastAsia"/>
          <w:color w:val="000000"/>
          <w:kern w:val="0"/>
          <w:szCs w:val="21"/>
        </w:rPr>
        <w:t>全资子公司</w:t>
      </w:r>
      <w:proofErr w:type="gramStart"/>
      <w:r w:rsidRPr="007F784B">
        <w:rPr>
          <w:rFonts w:ascii="宋体" w:eastAsia="宋体" w:hAnsi="宋体" w:cs="宋体" w:hint="eastAsia"/>
          <w:color w:val="000000"/>
          <w:kern w:val="0"/>
          <w:szCs w:val="21"/>
        </w:rPr>
        <w:t>天夏科技</w:t>
      </w:r>
      <w:proofErr w:type="gramEnd"/>
      <w:r w:rsidRPr="007F784B">
        <w:rPr>
          <w:rFonts w:ascii="宋体" w:eastAsia="宋体" w:hAnsi="宋体" w:cs="宋体" w:hint="eastAsia"/>
          <w:color w:val="000000"/>
          <w:kern w:val="0"/>
          <w:szCs w:val="21"/>
        </w:rPr>
        <w:t>总经理，属于《证券法》第七十四条规定的内幕信息知情人，且在内幕信息公开前多次与贾某华通话联络。2017年4月1日至9月12日期间，李建平与贾某华存在43次通话联络，其中23次通话联络发生在敏感期内。特别是李建平首次买入“天夏智慧”的2017年4月27日上午，其与贾某华发生6次通话联络，累计通话时间约达12分钟。此外，李建平于2017年4月27日至5月17日交易“天夏智慧”，其间与贾某华在2017年5月2日、4日、8日、9日、10日、11日均有通话联络。</w:t>
      </w:r>
    </w:p>
    <w:p w:rsidR="007F784B" w:rsidRPr="007F784B" w:rsidRDefault="007F784B" w:rsidP="007F784B">
      <w:pPr>
        <w:widowControl/>
        <w:shd w:val="clear" w:color="auto" w:fill="FFFFFF"/>
        <w:spacing w:line="421" w:lineRule="atLeast"/>
        <w:ind w:firstLine="420"/>
        <w:outlineLvl w:val="2"/>
        <w:rPr>
          <w:rFonts w:ascii="微软雅黑" w:eastAsia="微软雅黑" w:hAnsi="微软雅黑" w:cs="宋体" w:hint="eastAsia"/>
          <w:b/>
          <w:bCs/>
          <w:color w:val="000000"/>
          <w:kern w:val="0"/>
          <w:sz w:val="27"/>
          <w:szCs w:val="27"/>
        </w:rPr>
      </w:pPr>
      <w:r w:rsidRPr="007F784B">
        <w:rPr>
          <w:rFonts w:ascii="宋体" w:eastAsia="宋体" w:hAnsi="宋体" w:cs="宋体" w:hint="eastAsia"/>
          <w:color w:val="000000"/>
          <w:kern w:val="0"/>
          <w:szCs w:val="21"/>
        </w:rPr>
        <w:t>（二）李建平控制使用本人证券账户交易“天夏智慧”</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李建平名下有两个证券账户（以下简称“李建平”账户）交易“天夏智慧”，其一于2010年10月26日开立于东兴证券股份有限公司（以下简称东兴证券）杭州凤起路证券营业部，其二于2017年4月27日通过非现场方式开立于华西证券股份有限公司（以下简称华西证券）成都南</w:t>
      </w:r>
      <w:proofErr w:type="gramStart"/>
      <w:r w:rsidRPr="007F784B">
        <w:rPr>
          <w:rFonts w:ascii="宋体" w:eastAsia="宋体" w:hAnsi="宋体" w:cs="宋体" w:hint="eastAsia"/>
          <w:color w:val="000000"/>
          <w:kern w:val="0"/>
          <w:szCs w:val="21"/>
        </w:rPr>
        <w:t>一</w:t>
      </w:r>
      <w:proofErr w:type="gramEnd"/>
      <w:r w:rsidRPr="007F784B">
        <w:rPr>
          <w:rFonts w:ascii="宋体" w:eastAsia="宋体" w:hAnsi="宋体" w:cs="宋体" w:hint="eastAsia"/>
          <w:color w:val="000000"/>
          <w:kern w:val="0"/>
          <w:szCs w:val="21"/>
        </w:rPr>
        <w:t>环路证券营业部。“李建平”账户交易“天夏智慧”所用手机号码与李建平本人号码一致。2017年4月27日至5月17日，“李建平”账户陆续转入资金1,501万元，资金来源为其自有资金。李建平承认“李建平”账户由其本人使用手机下单操作。</w:t>
      </w:r>
    </w:p>
    <w:p w:rsidR="007F784B" w:rsidRPr="007F784B" w:rsidRDefault="007F784B" w:rsidP="007F784B">
      <w:pPr>
        <w:widowControl/>
        <w:shd w:val="clear" w:color="auto" w:fill="FFFFFF"/>
        <w:spacing w:line="421" w:lineRule="atLeast"/>
        <w:ind w:firstLine="420"/>
        <w:outlineLvl w:val="2"/>
        <w:rPr>
          <w:rFonts w:ascii="微软雅黑" w:eastAsia="微软雅黑" w:hAnsi="微软雅黑" w:cs="宋体" w:hint="eastAsia"/>
          <w:b/>
          <w:bCs/>
          <w:color w:val="000000"/>
          <w:kern w:val="0"/>
          <w:sz w:val="27"/>
          <w:szCs w:val="27"/>
        </w:rPr>
      </w:pPr>
      <w:r w:rsidRPr="007F784B">
        <w:rPr>
          <w:rFonts w:ascii="宋体" w:eastAsia="宋体" w:hAnsi="宋体" w:cs="宋体" w:hint="eastAsia"/>
          <w:color w:val="000000"/>
          <w:kern w:val="0"/>
          <w:szCs w:val="21"/>
        </w:rPr>
        <w:t>（三）内幕信息敏感期内，“李建平”账户交易“天夏智慧”行为明显异常，与内幕信息高度吻合</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2017年4月27日、4月28日、5月5日、5月9日、5月10日、5月11日、5月16日、5月17日，“李建平”账户大量买入“天夏智慧”，交易行为明显异常，与内幕信息高度吻合。2017年4月27日与贾某华通话6次后，李建平首次买入“天夏智慧”，并突击开立华西证券账户用于交易“天夏智慧”，此前其东兴证券账户已逾两年未进行股票交易；内幕信息敏感期内“李建平”账户仅交易、持有“天夏智慧”一只股票，且买入意愿十分强烈，集中大额资金在8个交易日内累计买入“天夏智慧”890,241股，买入金额15,004,558.80元，其中新开立华西证券账户的买入数量及金额约占“李建平”账户总买入数量及金额的80%，交易行为明显与平时交易习惯不同；截至2017年9月12日，“李建平”账户开户、资金变</w:t>
      </w:r>
      <w:r w:rsidRPr="007F784B">
        <w:rPr>
          <w:rFonts w:ascii="宋体" w:eastAsia="宋体" w:hAnsi="宋体" w:cs="宋体" w:hint="eastAsia"/>
          <w:color w:val="000000"/>
          <w:kern w:val="0"/>
          <w:szCs w:val="21"/>
        </w:rPr>
        <w:lastRenderedPageBreak/>
        <w:t>化及交易“天夏智慧”的时间均在内幕信息敏感期内，与李建平、贾某华二人</w:t>
      </w:r>
      <w:proofErr w:type="gramStart"/>
      <w:r w:rsidRPr="007F784B">
        <w:rPr>
          <w:rFonts w:ascii="宋体" w:eastAsia="宋体" w:hAnsi="宋体" w:cs="宋体" w:hint="eastAsia"/>
          <w:color w:val="000000"/>
          <w:kern w:val="0"/>
          <w:szCs w:val="21"/>
        </w:rPr>
        <w:t>通讯联络</w:t>
      </w:r>
      <w:proofErr w:type="gramEnd"/>
      <w:r w:rsidRPr="007F784B">
        <w:rPr>
          <w:rFonts w:ascii="宋体" w:eastAsia="宋体" w:hAnsi="宋体" w:cs="宋体" w:hint="eastAsia"/>
          <w:color w:val="000000"/>
          <w:kern w:val="0"/>
          <w:szCs w:val="21"/>
        </w:rPr>
        <w:t>时间及内幕信息变化时间基本一致。</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内幕信息敏感期内，李建平控制使用“李建平”账户累计买入“天夏智慧”890,241股，买入金额为15,004,558.80元。截至2017年12月22日，扣除税费后，“李建平”账户账面盈利408,711.55元。</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上述事实，</w:t>
      </w:r>
      <w:proofErr w:type="gramStart"/>
      <w:r w:rsidRPr="007F784B">
        <w:rPr>
          <w:rFonts w:ascii="宋体" w:eastAsia="宋体" w:hAnsi="宋体" w:cs="宋体" w:hint="eastAsia"/>
          <w:color w:val="000000"/>
          <w:kern w:val="0"/>
          <w:szCs w:val="21"/>
        </w:rPr>
        <w:t>有天夏智慧</w:t>
      </w:r>
      <w:proofErr w:type="gramEnd"/>
      <w:r w:rsidRPr="007F784B">
        <w:rPr>
          <w:rFonts w:ascii="宋体" w:eastAsia="宋体" w:hAnsi="宋体" w:cs="宋体" w:hint="eastAsia"/>
          <w:color w:val="000000"/>
          <w:kern w:val="0"/>
          <w:szCs w:val="21"/>
        </w:rPr>
        <w:t>相关公告、相关证券账户资料、银行账户资料、委托交易记录、银行账户资金流水、相关人员询问笔录、情况说明、通话记录、相关取证资料及交易所计算数据等证据证明，足以认定。</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我会认为，法定内幕信息知情人李建平在内幕信息公开前与贾某华存在通话联络，其交易“天夏智慧”行为明显异常，与内幕信息高度吻合，且不能</w:t>
      </w:r>
      <w:proofErr w:type="gramStart"/>
      <w:r w:rsidRPr="007F784B">
        <w:rPr>
          <w:rFonts w:ascii="宋体" w:eastAsia="宋体" w:hAnsi="宋体" w:cs="宋体" w:hint="eastAsia"/>
          <w:color w:val="000000"/>
          <w:kern w:val="0"/>
          <w:szCs w:val="21"/>
        </w:rPr>
        <w:t>作出</w:t>
      </w:r>
      <w:proofErr w:type="gramEnd"/>
      <w:r w:rsidRPr="007F784B">
        <w:rPr>
          <w:rFonts w:ascii="宋体" w:eastAsia="宋体" w:hAnsi="宋体" w:cs="宋体" w:hint="eastAsia"/>
          <w:color w:val="000000"/>
          <w:kern w:val="0"/>
          <w:szCs w:val="21"/>
        </w:rPr>
        <w:t>合理说明或者提供证据排除其利用内幕信息从事该交易活动。李建平的上述行为违反了《证券法》第七十三条、第七十六条第一款的规定，构成《证券法》第二百零二条所述的内幕交易行为。</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李建平在其申辩材料中提出：其一，其未</w:t>
      </w:r>
      <w:proofErr w:type="gramStart"/>
      <w:r w:rsidRPr="007F784B">
        <w:rPr>
          <w:rFonts w:ascii="宋体" w:eastAsia="宋体" w:hAnsi="宋体" w:cs="宋体" w:hint="eastAsia"/>
          <w:color w:val="000000"/>
          <w:kern w:val="0"/>
          <w:szCs w:val="21"/>
        </w:rPr>
        <w:t>在天夏智慧</w:t>
      </w:r>
      <w:proofErr w:type="gramEnd"/>
      <w:r w:rsidRPr="007F784B">
        <w:rPr>
          <w:rFonts w:ascii="宋体" w:eastAsia="宋体" w:hAnsi="宋体" w:cs="宋体" w:hint="eastAsia"/>
          <w:color w:val="000000"/>
          <w:kern w:val="0"/>
          <w:szCs w:val="21"/>
        </w:rPr>
        <w:t>担任职务，未参与内幕信息所涉事项，</w:t>
      </w:r>
      <w:proofErr w:type="gramStart"/>
      <w:r w:rsidRPr="007F784B">
        <w:rPr>
          <w:rFonts w:ascii="宋体" w:eastAsia="宋体" w:hAnsi="宋体" w:cs="宋体" w:hint="eastAsia"/>
          <w:color w:val="000000"/>
          <w:kern w:val="0"/>
          <w:szCs w:val="21"/>
        </w:rPr>
        <w:t>不</w:t>
      </w:r>
      <w:proofErr w:type="gramEnd"/>
      <w:r w:rsidRPr="007F784B">
        <w:rPr>
          <w:rFonts w:ascii="宋体" w:eastAsia="宋体" w:hAnsi="宋体" w:cs="宋体" w:hint="eastAsia"/>
          <w:color w:val="000000"/>
          <w:kern w:val="0"/>
          <w:szCs w:val="21"/>
        </w:rPr>
        <w:t>知悉内幕信息。其二，其与贾某华的通话联络系日常工作电话，与内幕信息无关。其三，其突击买入“天夏智慧”的行为是响应上市公司增持计划；近两年无股票交易行为系工作繁忙无暇管理，对股票市场持观望态度；新开立华西证券账户</w:t>
      </w:r>
      <w:proofErr w:type="gramStart"/>
      <w:r w:rsidRPr="007F784B">
        <w:rPr>
          <w:rFonts w:ascii="宋体" w:eastAsia="宋体" w:hAnsi="宋体" w:cs="宋体" w:hint="eastAsia"/>
          <w:color w:val="000000"/>
          <w:kern w:val="0"/>
          <w:szCs w:val="21"/>
        </w:rPr>
        <w:t>系考虑</w:t>
      </w:r>
      <w:proofErr w:type="gramEnd"/>
      <w:r w:rsidRPr="007F784B">
        <w:rPr>
          <w:rFonts w:ascii="宋体" w:eastAsia="宋体" w:hAnsi="宋体" w:cs="宋体" w:hint="eastAsia"/>
          <w:color w:val="000000"/>
          <w:kern w:val="0"/>
          <w:szCs w:val="21"/>
        </w:rPr>
        <w:t>资金转入的便捷性；“账户交易行为异常”“买入意愿十分强烈”“与内幕信息高度吻合”纯属巧合；买入后无交易行为，无非法获利目的。其四，认定其行为构成内幕交易，违反我会关于“减少对交易环节的不必要干预，让市场对监管有明确预期，让投资者有公平交易的机会”的声明。综上，请求不予处罚或从轻、减轻处罚。</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经复核，我会认为：其一，李建平关于职责分工的申辩理由不足以排除其</w:t>
      </w:r>
      <w:proofErr w:type="gramStart"/>
      <w:r w:rsidRPr="007F784B">
        <w:rPr>
          <w:rFonts w:ascii="宋体" w:eastAsia="宋体" w:hAnsi="宋体" w:cs="宋体" w:hint="eastAsia"/>
          <w:color w:val="000000"/>
          <w:kern w:val="0"/>
          <w:szCs w:val="21"/>
        </w:rPr>
        <w:t>不</w:t>
      </w:r>
      <w:proofErr w:type="gramEnd"/>
      <w:r w:rsidRPr="007F784B">
        <w:rPr>
          <w:rFonts w:ascii="宋体" w:eastAsia="宋体" w:hAnsi="宋体" w:cs="宋体" w:hint="eastAsia"/>
          <w:color w:val="000000"/>
          <w:kern w:val="0"/>
          <w:szCs w:val="21"/>
        </w:rPr>
        <w:t>知悉内幕信息的可能性。一是李建平时</w:t>
      </w:r>
      <w:proofErr w:type="gramStart"/>
      <w:r w:rsidRPr="007F784B">
        <w:rPr>
          <w:rFonts w:ascii="宋体" w:eastAsia="宋体" w:hAnsi="宋体" w:cs="宋体" w:hint="eastAsia"/>
          <w:color w:val="000000"/>
          <w:kern w:val="0"/>
          <w:szCs w:val="21"/>
        </w:rPr>
        <w:t>任天夏智慧</w:t>
      </w:r>
      <w:proofErr w:type="gramEnd"/>
      <w:r w:rsidRPr="007F784B">
        <w:rPr>
          <w:rFonts w:ascii="宋体" w:eastAsia="宋体" w:hAnsi="宋体" w:cs="宋体" w:hint="eastAsia"/>
          <w:color w:val="000000"/>
          <w:kern w:val="0"/>
          <w:szCs w:val="21"/>
        </w:rPr>
        <w:t>全资子公司</w:t>
      </w:r>
      <w:proofErr w:type="gramStart"/>
      <w:r w:rsidRPr="007F784B">
        <w:rPr>
          <w:rFonts w:ascii="宋体" w:eastAsia="宋体" w:hAnsi="宋体" w:cs="宋体" w:hint="eastAsia"/>
          <w:color w:val="000000"/>
          <w:kern w:val="0"/>
          <w:szCs w:val="21"/>
        </w:rPr>
        <w:t>天夏科技</w:t>
      </w:r>
      <w:proofErr w:type="gramEnd"/>
      <w:r w:rsidRPr="007F784B">
        <w:rPr>
          <w:rFonts w:ascii="宋体" w:eastAsia="宋体" w:hAnsi="宋体" w:cs="宋体" w:hint="eastAsia"/>
          <w:color w:val="000000"/>
          <w:kern w:val="0"/>
          <w:szCs w:val="21"/>
        </w:rPr>
        <w:t>总经理，</w:t>
      </w:r>
      <w:proofErr w:type="gramStart"/>
      <w:r w:rsidRPr="007F784B">
        <w:rPr>
          <w:rFonts w:ascii="宋体" w:eastAsia="宋体" w:hAnsi="宋体" w:cs="宋体" w:hint="eastAsia"/>
          <w:color w:val="000000"/>
          <w:kern w:val="0"/>
          <w:szCs w:val="21"/>
        </w:rPr>
        <w:t>天夏智慧</w:t>
      </w:r>
      <w:proofErr w:type="gramEnd"/>
      <w:r w:rsidRPr="007F784B">
        <w:rPr>
          <w:rFonts w:ascii="宋体" w:eastAsia="宋体" w:hAnsi="宋体" w:cs="宋体" w:hint="eastAsia"/>
          <w:color w:val="000000"/>
          <w:kern w:val="0"/>
          <w:szCs w:val="21"/>
        </w:rPr>
        <w:t>主要的经营业务通过</w:t>
      </w:r>
      <w:proofErr w:type="gramStart"/>
      <w:r w:rsidRPr="007F784B">
        <w:rPr>
          <w:rFonts w:ascii="宋体" w:eastAsia="宋体" w:hAnsi="宋体" w:cs="宋体" w:hint="eastAsia"/>
          <w:color w:val="000000"/>
          <w:kern w:val="0"/>
          <w:szCs w:val="21"/>
        </w:rPr>
        <w:t>天夏科技</w:t>
      </w:r>
      <w:proofErr w:type="gramEnd"/>
      <w:r w:rsidRPr="007F784B">
        <w:rPr>
          <w:rFonts w:ascii="宋体" w:eastAsia="宋体" w:hAnsi="宋体" w:cs="宋体" w:hint="eastAsia"/>
          <w:color w:val="000000"/>
          <w:kern w:val="0"/>
          <w:szCs w:val="21"/>
        </w:rPr>
        <w:t>开展，李建平是法定内幕信息知情人。二是内幕信息敏感期内，李建平与内幕信息知情人贾某华有多次通话联络。</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其二，李建平关于通话联络的申辩理由无法解释其交易、开户及资金变化时间与贾某华</w:t>
      </w:r>
      <w:proofErr w:type="gramStart"/>
      <w:r w:rsidRPr="007F784B">
        <w:rPr>
          <w:rFonts w:ascii="宋体" w:eastAsia="宋体" w:hAnsi="宋体" w:cs="宋体" w:hint="eastAsia"/>
          <w:color w:val="000000"/>
          <w:kern w:val="0"/>
          <w:szCs w:val="21"/>
        </w:rPr>
        <w:t>通讯联络</w:t>
      </w:r>
      <w:proofErr w:type="gramEnd"/>
      <w:r w:rsidRPr="007F784B">
        <w:rPr>
          <w:rFonts w:ascii="宋体" w:eastAsia="宋体" w:hAnsi="宋体" w:cs="宋体" w:hint="eastAsia"/>
          <w:color w:val="000000"/>
          <w:kern w:val="0"/>
          <w:szCs w:val="21"/>
        </w:rPr>
        <w:t>时间高度吻合的情况。李建平首次买入“天夏智慧”的上午与贾某华发生6次通话联络，累计通话时间约达12分钟，并于当日突击开立账户。李建平在交易“天夏智慧”期间与贾某华存在多次通话联络，与其交易、资金划转行为高度吻合。</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其三，李建平关于交易行为的申辩理由不能合理解释其交易异常性。一是李建平第一笔买入“天夏智慧”的时点早于增持公告发布时间，且李建平未在上市公司任职，交易行为不受窗口期限制，增</w:t>
      </w:r>
      <w:proofErr w:type="gramStart"/>
      <w:r w:rsidRPr="007F784B">
        <w:rPr>
          <w:rFonts w:ascii="宋体" w:eastAsia="宋体" w:hAnsi="宋体" w:cs="宋体" w:hint="eastAsia"/>
          <w:color w:val="000000"/>
          <w:kern w:val="0"/>
          <w:szCs w:val="21"/>
        </w:rPr>
        <w:t>持计划</w:t>
      </w:r>
      <w:proofErr w:type="gramEnd"/>
      <w:r w:rsidRPr="007F784B">
        <w:rPr>
          <w:rFonts w:ascii="宋体" w:eastAsia="宋体" w:hAnsi="宋体" w:cs="宋体" w:hint="eastAsia"/>
          <w:color w:val="000000"/>
          <w:kern w:val="0"/>
          <w:szCs w:val="21"/>
        </w:rPr>
        <w:t>也不是其合法买入“天夏智慧”的必要条件，其为响应增</w:t>
      </w:r>
      <w:proofErr w:type="gramStart"/>
      <w:r w:rsidRPr="007F784B">
        <w:rPr>
          <w:rFonts w:ascii="宋体" w:eastAsia="宋体" w:hAnsi="宋体" w:cs="宋体" w:hint="eastAsia"/>
          <w:color w:val="000000"/>
          <w:kern w:val="0"/>
          <w:szCs w:val="21"/>
        </w:rPr>
        <w:t>持计划</w:t>
      </w:r>
      <w:proofErr w:type="gramEnd"/>
      <w:r w:rsidRPr="007F784B">
        <w:rPr>
          <w:rFonts w:ascii="宋体" w:eastAsia="宋体" w:hAnsi="宋体" w:cs="宋体" w:hint="eastAsia"/>
          <w:color w:val="000000"/>
          <w:kern w:val="0"/>
          <w:szCs w:val="21"/>
        </w:rPr>
        <w:t>进行交易的申辩理由与事实、常理不符。二是李建平关于因工作繁忙无暇交易股票、为</w:t>
      </w:r>
      <w:proofErr w:type="gramStart"/>
      <w:r w:rsidRPr="007F784B">
        <w:rPr>
          <w:rFonts w:ascii="宋体" w:eastAsia="宋体" w:hAnsi="宋体" w:cs="宋体" w:hint="eastAsia"/>
          <w:color w:val="000000"/>
          <w:kern w:val="0"/>
          <w:szCs w:val="21"/>
        </w:rPr>
        <w:t>便捷资金</w:t>
      </w:r>
      <w:proofErr w:type="gramEnd"/>
      <w:r w:rsidRPr="007F784B">
        <w:rPr>
          <w:rFonts w:ascii="宋体" w:eastAsia="宋体" w:hAnsi="宋体" w:cs="宋体" w:hint="eastAsia"/>
          <w:color w:val="000000"/>
          <w:kern w:val="0"/>
          <w:szCs w:val="21"/>
        </w:rPr>
        <w:t>转入新开立账户、交易异常纯属巧合、未卖出且未获利等其他申辩理由不能构成其交易行为存在突击开户、集中大额资金买入、单一持股等明显异常情形的合理说明。</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其四，我会依法认定李建平交易“天夏智慧”的行为构成内幕交易，不属于“对交易环节不必要的干预”。</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综上所述，我会对当事人的上述申辩意见不予采纳。</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lastRenderedPageBreak/>
        <w:t>根据当事人违法行为的事实、性质、情节与社会危害程度，依据《证券法》第二百零二条的规定，我会决定：责令李建平依法处理非法持有的证券，没收违法所得408,711.55元，并处以1,226,134.65元的罚款。</w:t>
      </w:r>
    </w:p>
    <w:p w:rsidR="007F784B" w:rsidRPr="007F784B" w:rsidRDefault="007F784B" w:rsidP="007F784B">
      <w:pPr>
        <w:widowControl/>
        <w:shd w:val="clear" w:color="auto" w:fill="FFFFFF"/>
        <w:spacing w:line="360" w:lineRule="atLeast"/>
        <w:ind w:firstLine="420"/>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7F784B">
        <w:rPr>
          <w:rFonts w:ascii="宋体" w:eastAsia="宋体" w:hAnsi="宋体" w:cs="宋体" w:hint="eastAsia"/>
          <w:color w:val="000000"/>
          <w:kern w:val="0"/>
          <w:szCs w:val="21"/>
        </w:rPr>
        <w:t>汇缴专户</w:t>
      </w:r>
      <w:proofErr w:type="gramEnd"/>
      <w:r w:rsidRPr="007F784B">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7F784B" w:rsidRPr="007F784B" w:rsidRDefault="007F784B" w:rsidP="007F784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 xml:space="preserve">中国证监会　　 　　</w:t>
      </w:r>
      <w:proofErr w:type="gramStart"/>
      <w:r w:rsidRPr="007F784B">
        <w:rPr>
          <w:rFonts w:ascii="宋体" w:eastAsia="宋体" w:hAnsi="宋体" w:cs="宋体" w:hint="eastAsia"/>
          <w:color w:val="000000"/>
          <w:kern w:val="0"/>
          <w:szCs w:val="21"/>
        </w:rPr>
        <w:t xml:space="preserve">　</w:t>
      </w:r>
      <w:proofErr w:type="gramEnd"/>
    </w:p>
    <w:p w:rsidR="007F784B" w:rsidRPr="007F784B" w:rsidRDefault="007F784B" w:rsidP="007F784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F784B">
        <w:rPr>
          <w:rFonts w:ascii="宋体" w:eastAsia="宋体" w:hAnsi="宋体" w:cs="宋体" w:hint="eastAsia"/>
          <w:color w:val="000000"/>
          <w:kern w:val="0"/>
          <w:szCs w:val="21"/>
        </w:rPr>
        <w:t xml:space="preserve">2019年4月4日　　</w:t>
      </w:r>
      <w:proofErr w:type="gramStart"/>
      <w:r w:rsidRPr="007F784B">
        <w:rPr>
          <w:rFonts w:ascii="宋体" w:eastAsia="宋体" w:hAnsi="宋体" w:cs="宋体" w:hint="eastAsia"/>
          <w:color w:val="000000"/>
          <w:kern w:val="0"/>
          <w:szCs w:val="21"/>
        </w:rPr>
        <w:t xml:space="preserve">　　</w:t>
      </w:r>
      <w:proofErr w:type="gramEnd"/>
    </w:p>
    <w:p w:rsidR="007F784B" w:rsidRPr="007F784B" w:rsidRDefault="007F784B" w:rsidP="007F784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F784B" w:rsidRPr="007F784B" w:rsidTr="007F784B">
        <w:trPr>
          <w:tblCellSpacing w:w="15" w:type="dxa"/>
          <w:jc w:val="center"/>
        </w:trPr>
        <w:tc>
          <w:tcPr>
            <w:tcW w:w="900" w:type="dxa"/>
            <w:vAlign w:val="center"/>
            <w:hideMark/>
          </w:tcPr>
          <w:p w:rsidR="007F784B" w:rsidRPr="007F784B" w:rsidRDefault="007F784B" w:rsidP="007F784B">
            <w:pPr>
              <w:widowControl/>
              <w:jc w:val="left"/>
              <w:rPr>
                <w:rFonts w:ascii="宋体" w:eastAsia="宋体" w:hAnsi="宋体" w:cs="宋体" w:hint="eastAsia"/>
                <w:kern w:val="0"/>
                <w:sz w:val="18"/>
                <w:szCs w:val="18"/>
              </w:rPr>
            </w:pPr>
            <w:r w:rsidRPr="007F784B">
              <w:rPr>
                <w:rFonts w:ascii="宋体" w:eastAsia="宋体" w:hAnsi="宋体" w:cs="宋体"/>
                <w:kern w:val="0"/>
                <w:sz w:val="18"/>
                <w:szCs w:val="18"/>
              </w:rPr>
              <w:t> </w:t>
            </w:r>
          </w:p>
        </w:tc>
        <w:tc>
          <w:tcPr>
            <w:tcW w:w="1200" w:type="dxa"/>
            <w:vAlign w:val="center"/>
            <w:hideMark/>
          </w:tcPr>
          <w:p w:rsidR="007F784B" w:rsidRPr="007F784B" w:rsidRDefault="007F784B" w:rsidP="007F784B">
            <w:pPr>
              <w:widowControl/>
              <w:jc w:val="left"/>
              <w:rPr>
                <w:rFonts w:ascii="宋体" w:eastAsia="宋体" w:hAnsi="宋体" w:cs="宋体"/>
                <w:kern w:val="0"/>
                <w:sz w:val="18"/>
                <w:szCs w:val="18"/>
              </w:rPr>
            </w:pPr>
            <w:r w:rsidRPr="007F784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F784B" w:rsidRPr="007F784B" w:rsidRDefault="007F784B" w:rsidP="007F784B">
            <w:pPr>
              <w:widowControl/>
              <w:jc w:val="left"/>
              <w:rPr>
                <w:rFonts w:ascii="宋体" w:eastAsia="宋体" w:hAnsi="宋体" w:cs="宋体"/>
                <w:kern w:val="0"/>
                <w:sz w:val="18"/>
                <w:szCs w:val="18"/>
              </w:rPr>
            </w:pPr>
            <w:r w:rsidRPr="007F784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F784B" w:rsidRPr="007F784B" w:rsidRDefault="007F784B" w:rsidP="007F784B">
            <w:pPr>
              <w:widowControl/>
              <w:jc w:val="left"/>
              <w:rPr>
                <w:rFonts w:ascii="宋体" w:eastAsia="宋体" w:hAnsi="宋体" w:cs="宋体"/>
                <w:kern w:val="0"/>
                <w:sz w:val="18"/>
                <w:szCs w:val="18"/>
              </w:rPr>
            </w:pPr>
            <w:r w:rsidRPr="007F784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F784B" w:rsidRPr="007F784B" w:rsidRDefault="007F784B" w:rsidP="007F784B">
      <w:pPr>
        <w:widowControl/>
        <w:jc w:val="center"/>
        <w:rPr>
          <w:rFonts w:ascii="微软雅黑" w:eastAsia="微软雅黑" w:hAnsi="微软雅黑" w:cs="宋体"/>
          <w:color w:val="515151"/>
          <w:kern w:val="0"/>
          <w:sz w:val="18"/>
          <w:szCs w:val="18"/>
        </w:rPr>
      </w:pPr>
      <w:hyperlink r:id="rId11" w:tgtFrame="_blank" w:history="1">
        <w:r w:rsidRPr="007F784B">
          <w:rPr>
            <w:rFonts w:ascii="微软雅黑" w:eastAsia="微软雅黑" w:hAnsi="微软雅黑" w:cs="宋体" w:hint="eastAsia"/>
            <w:color w:val="0000FF"/>
            <w:kern w:val="0"/>
            <w:sz w:val="18"/>
            <w:szCs w:val="18"/>
            <w:u w:val="single"/>
          </w:rPr>
          <w:t>关于我们</w:t>
        </w:r>
      </w:hyperlink>
      <w:r w:rsidRPr="007F784B">
        <w:rPr>
          <w:rFonts w:ascii="微软雅黑" w:eastAsia="微软雅黑" w:hAnsi="微软雅黑" w:cs="宋体" w:hint="eastAsia"/>
          <w:color w:val="515151"/>
          <w:kern w:val="0"/>
          <w:sz w:val="18"/>
          <w:szCs w:val="18"/>
        </w:rPr>
        <w:t> - </w:t>
      </w:r>
      <w:hyperlink r:id="rId12" w:tgtFrame="_blank" w:history="1">
        <w:r w:rsidRPr="007F784B">
          <w:rPr>
            <w:rFonts w:ascii="微软雅黑" w:eastAsia="微软雅黑" w:hAnsi="微软雅黑" w:cs="宋体" w:hint="eastAsia"/>
            <w:color w:val="0000FF"/>
            <w:kern w:val="0"/>
            <w:sz w:val="18"/>
            <w:szCs w:val="18"/>
            <w:u w:val="single"/>
          </w:rPr>
          <w:t>法律声明</w:t>
        </w:r>
      </w:hyperlink>
      <w:r w:rsidRPr="007F784B">
        <w:rPr>
          <w:rFonts w:ascii="微软雅黑" w:eastAsia="微软雅黑" w:hAnsi="微软雅黑" w:cs="宋体" w:hint="eastAsia"/>
          <w:color w:val="515151"/>
          <w:kern w:val="0"/>
          <w:sz w:val="18"/>
          <w:szCs w:val="18"/>
        </w:rPr>
        <w:t> - </w:t>
      </w:r>
      <w:hyperlink r:id="rId13" w:tgtFrame="_blank" w:history="1">
        <w:r w:rsidRPr="007F784B">
          <w:rPr>
            <w:rFonts w:ascii="微软雅黑" w:eastAsia="微软雅黑" w:hAnsi="微软雅黑" w:cs="宋体" w:hint="eastAsia"/>
            <w:color w:val="0000FF"/>
            <w:kern w:val="0"/>
            <w:sz w:val="18"/>
            <w:szCs w:val="18"/>
            <w:u w:val="single"/>
          </w:rPr>
          <w:t>联系我们</w:t>
        </w:r>
      </w:hyperlink>
    </w:p>
    <w:p w:rsidR="007F784B" w:rsidRPr="007F784B" w:rsidRDefault="007F784B" w:rsidP="007F784B">
      <w:pPr>
        <w:widowControl/>
        <w:jc w:val="center"/>
        <w:rPr>
          <w:rFonts w:ascii="微软雅黑" w:eastAsia="微软雅黑" w:hAnsi="微软雅黑" w:cs="宋体" w:hint="eastAsia"/>
          <w:color w:val="515151"/>
          <w:kern w:val="0"/>
          <w:sz w:val="18"/>
          <w:szCs w:val="18"/>
        </w:rPr>
      </w:pPr>
      <w:r w:rsidRPr="007F784B">
        <w:rPr>
          <w:rFonts w:ascii="微软雅黑" w:eastAsia="微软雅黑" w:hAnsi="微软雅黑" w:cs="宋体" w:hint="eastAsia"/>
          <w:color w:val="515151"/>
          <w:kern w:val="0"/>
          <w:sz w:val="18"/>
          <w:szCs w:val="18"/>
        </w:rPr>
        <w:t>版权所有：中国证券监督管理委员会 京ICP备 05035542号</w:t>
      </w:r>
    </w:p>
    <w:p w:rsidR="007F784B" w:rsidRPr="007F784B" w:rsidRDefault="007F784B" w:rsidP="007F784B">
      <w:pPr>
        <w:widowControl/>
        <w:jc w:val="center"/>
        <w:rPr>
          <w:rFonts w:ascii="微软雅黑" w:eastAsia="微软雅黑" w:hAnsi="微软雅黑" w:cs="宋体" w:hint="eastAsia"/>
          <w:color w:val="515151"/>
          <w:kern w:val="0"/>
          <w:sz w:val="18"/>
          <w:szCs w:val="18"/>
        </w:rPr>
      </w:pPr>
      <w:r w:rsidRPr="007F784B">
        <w:rPr>
          <w:rFonts w:ascii="微软雅黑" w:eastAsia="微软雅黑" w:hAnsi="微软雅黑" w:cs="宋体" w:hint="eastAsia"/>
          <w:color w:val="515151"/>
          <w:kern w:val="0"/>
          <w:sz w:val="18"/>
          <w:szCs w:val="18"/>
        </w:rPr>
        <w:t>地址：北京市西城区金融大街19号富凯大厦A座 邮编：100033</w:t>
      </w:r>
    </w:p>
    <w:p w:rsidR="007F784B" w:rsidRPr="007F784B" w:rsidRDefault="007F784B" w:rsidP="007F784B">
      <w:pPr>
        <w:widowControl/>
        <w:jc w:val="center"/>
        <w:rPr>
          <w:rFonts w:ascii="微软雅黑" w:eastAsia="微软雅黑" w:hAnsi="微软雅黑" w:cs="宋体" w:hint="eastAsia"/>
          <w:color w:val="515151"/>
          <w:kern w:val="0"/>
          <w:sz w:val="18"/>
          <w:szCs w:val="18"/>
        </w:rPr>
      </w:pPr>
      <w:r w:rsidRPr="007F784B">
        <w:rPr>
          <w:rFonts w:ascii="微软雅黑" w:eastAsia="微软雅黑" w:hAnsi="微软雅黑" w:cs="宋体" w:hint="eastAsia"/>
          <w:color w:val="515151"/>
          <w:kern w:val="0"/>
          <w:sz w:val="18"/>
          <w:szCs w:val="18"/>
        </w:rPr>
        <w:t>建议使用IE5.5以上浏览器，分辨率1024*768</w:t>
      </w:r>
    </w:p>
    <w:p w:rsidR="00F84852" w:rsidRPr="007F784B" w:rsidRDefault="00F84852"/>
    <w:sectPr w:rsidR="00F84852" w:rsidRPr="007F78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4B"/>
    <w:rsid w:val="007F784B"/>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E223D-5B19-4A14-85AD-1F8E2B29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F78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F784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F784B"/>
    <w:rPr>
      <w:rFonts w:ascii="宋体" w:eastAsia="宋体" w:hAnsi="宋体" w:cs="宋体"/>
      <w:b/>
      <w:bCs/>
      <w:kern w:val="0"/>
      <w:sz w:val="36"/>
      <w:szCs w:val="36"/>
    </w:rPr>
  </w:style>
  <w:style w:type="character" w:customStyle="1" w:styleId="30">
    <w:name w:val="标题 3 字符"/>
    <w:basedOn w:val="a0"/>
    <w:link w:val="3"/>
    <w:uiPriority w:val="9"/>
    <w:rsid w:val="007F784B"/>
    <w:rPr>
      <w:rFonts w:ascii="宋体" w:eastAsia="宋体" w:hAnsi="宋体" w:cs="宋体"/>
      <w:b/>
      <w:bCs/>
      <w:kern w:val="0"/>
      <w:sz w:val="27"/>
      <w:szCs w:val="27"/>
    </w:rPr>
  </w:style>
  <w:style w:type="paragraph" w:styleId="a3">
    <w:name w:val="Normal (Web)"/>
    <w:basedOn w:val="a"/>
    <w:uiPriority w:val="99"/>
    <w:semiHidden/>
    <w:unhideWhenUsed/>
    <w:rsid w:val="007F78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F784B"/>
    <w:rPr>
      <w:b/>
      <w:bCs/>
    </w:rPr>
  </w:style>
  <w:style w:type="paragraph" w:customStyle="1" w:styleId="p0">
    <w:name w:val="p0"/>
    <w:basedOn w:val="a"/>
    <w:rsid w:val="007F784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F7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6845">
      <w:bodyDiv w:val="1"/>
      <w:marLeft w:val="0"/>
      <w:marRight w:val="0"/>
      <w:marTop w:val="0"/>
      <w:marBottom w:val="0"/>
      <w:divBdr>
        <w:top w:val="none" w:sz="0" w:space="0" w:color="auto"/>
        <w:left w:val="none" w:sz="0" w:space="0" w:color="auto"/>
        <w:bottom w:val="none" w:sz="0" w:space="0" w:color="auto"/>
        <w:right w:val="none" w:sz="0" w:space="0" w:color="auto"/>
      </w:divBdr>
      <w:divsChild>
        <w:div w:id="727264961">
          <w:marLeft w:val="0"/>
          <w:marRight w:val="0"/>
          <w:marTop w:val="150"/>
          <w:marBottom w:val="150"/>
          <w:divBdr>
            <w:top w:val="none" w:sz="0" w:space="0" w:color="auto"/>
            <w:left w:val="none" w:sz="0" w:space="0" w:color="auto"/>
            <w:bottom w:val="none" w:sz="0" w:space="0" w:color="auto"/>
            <w:right w:val="none" w:sz="0" w:space="0" w:color="auto"/>
          </w:divBdr>
        </w:div>
        <w:div w:id="1357921408">
          <w:marLeft w:val="0"/>
          <w:marRight w:val="0"/>
          <w:marTop w:val="0"/>
          <w:marBottom w:val="0"/>
          <w:divBdr>
            <w:top w:val="single" w:sz="6" w:space="8" w:color="B5B5B5"/>
            <w:left w:val="single" w:sz="6" w:space="0" w:color="B5B5B5"/>
            <w:bottom w:val="single" w:sz="6" w:space="8" w:color="B5B5B5"/>
            <w:right w:val="single" w:sz="6" w:space="0" w:color="B5B5B5"/>
          </w:divBdr>
          <w:divsChild>
            <w:div w:id="917981339">
              <w:marLeft w:val="0"/>
              <w:marRight w:val="0"/>
              <w:marTop w:val="0"/>
              <w:marBottom w:val="0"/>
              <w:divBdr>
                <w:top w:val="none" w:sz="0" w:space="0" w:color="auto"/>
                <w:left w:val="none" w:sz="0" w:space="0" w:color="auto"/>
                <w:bottom w:val="none" w:sz="0" w:space="0" w:color="auto"/>
                <w:right w:val="none" w:sz="0" w:space="0" w:color="auto"/>
              </w:divBdr>
            </w:div>
            <w:div w:id="1904019365">
              <w:marLeft w:val="0"/>
              <w:marRight w:val="0"/>
              <w:marTop w:val="0"/>
              <w:marBottom w:val="0"/>
              <w:divBdr>
                <w:top w:val="none" w:sz="0" w:space="0" w:color="auto"/>
                <w:left w:val="none" w:sz="0" w:space="0" w:color="auto"/>
                <w:bottom w:val="none" w:sz="0" w:space="0" w:color="auto"/>
                <w:right w:val="none" w:sz="0" w:space="0" w:color="auto"/>
              </w:divBdr>
              <w:divsChild>
                <w:div w:id="215090586">
                  <w:marLeft w:val="0"/>
                  <w:marRight w:val="0"/>
                  <w:marTop w:val="0"/>
                  <w:marBottom w:val="0"/>
                  <w:divBdr>
                    <w:top w:val="none" w:sz="0" w:space="0" w:color="auto"/>
                    <w:left w:val="none" w:sz="0" w:space="0" w:color="auto"/>
                    <w:bottom w:val="none" w:sz="0" w:space="0" w:color="auto"/>
                    <w:right w:val="none" w:sz="0" w:space="0" w:color="auto"/>
                  </w:divBdr>
                </w:div>
              </w:divsChild>
            </w:div>
            <w:div w:id="2008166429">
              <w:marLeft w:val="0"/>
              <w:marRight w:val="0"/>
              <w:marTop w:val="120"/>
              <w:marBottom w:val="120"/>
              <w:divBdr>
                <w:top w:val="none" w:sz="0" w:space="0" w:color="auto"/>
                <w:left w:val="none" w:sz="0" w:space="0" w:color="auto"/>
                <w:bottom w:val="none" w:sz="0" w:space="0" w:color="auto"/>
                <w:right w:val="none" w:sz="0" w:space="0" w:color="auto"/>
              </w:divBdr>
            </w:div>
          </w:divsChild>
        </w:div>
        <w:div w:id="1891727669">
          <w:marLeft w:val="0"/>
          <w:marRight w:val="0"/>
          <w:marTop w:val="120"/>
          <w:marBottom w:val="0"/>
          <w:divBdr>
            <w:top w:val="none" w:sz="0" w:space="0" w:color="auto"/>
            <w:left w:val="none" w:sz="0" w:space="0" w:color="auto"/>
            <w:bottom w:val="none" w:sz="0" w:space="0" w:color="auto"/>
            <w:right w:val="none" w:sz="0" w:space="0" w:color="auto"/>
          </w:divBdr>
          <w:divsChild>
            <w:div w:id="93208760">
              <w:marLeft w:val="0"/>
              <w:marRight w:val="0"/>
              <w:marTop w:val="60"/>
              <w:marBottom w:val="0"/>
              <w:divBdr>
                <w:top w:val="none" w:sz="0" w:space="0" w:color="auto"/>
                <w:left w:val="none" w:sz="0" w:space="0" w:color="auto"/>
                <w:bottom w:val="none" w:sz="0" w:space="0" w:color="auto"/>
                <w:right w:val="none" w:sz="0" w:space="0" w:color="auto"/>
              </w:divBdr>
            </w:div>
            <w:div w:id="1827697056">
              <w:marLeft w:val="0"/>
              <w:marRight w:val="0"/>
              <w:marTop w:val="60"/>
              <w:marBottom w:val="0"/>
              <w:divBdr>
                <w:top w:val="none" w:sz="0" w:space="0" w:color="auto"/>
                <w:left w:val="none" w:sz="0" w:space="0" w:color="auto"/>
                <w:bottom w:val="none" w:sz="0" w:space="0" w:color="auto"/>
                <w:right w:val="none" w:sz="0" w:space="0" w:color="auto"/>
              </w:divBdr>
            </w:div>
            <w:div w:id="984970935">
              <w:marLeft w:val="0"/>
              <w:marRight w:val="0"/>
              <w:marTop w:val="60"/>
              <w:marBottom w:val="0"/>
              <w:divBdr>
                <w:top w:val="none" w:sz="0" w:space="0" w:color="auto"/>
                <w:left w:val="none" w:sz="0" w:space="0" w:color="auto"/>
                <w:bottom w:val="none" w:sz="0" w:space="0" w:color="auto"/>
                <w:right w:val="none" w:sz="0" w:space="0" w:color="auto"/>
              </w:divBdr>
            </w:div>
            <w:div w:id="168855976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4/t20190429_35500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2020-02-14T15:13:00Z</dcterms:created>
  <dcterms:modified xsi:type="dcterms:W3CDTF">2020-02-14T15:14:00Z</dcterms:modified>
</cp:coreProperties>
</file>