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994" w:rsidRPr="00EB1994" w:rsidRDefault="00EB1994" w:rsidP="00EB1994">
      <w:pPr>
        <w:widowControl/>
        <w:jc w:val="center"/>
        <w:rPr>
          <w:rFonts w:ascii="微软雅黑" w:eastAsia="微软雅黑" w:hAnsi="微软雅黑" w:cs="宋体"/>
          <w:color w:val="000000"/>
          <w:kern w:val="0"/>
          <w:sz w:val="18"/>
          <w:szCs w:val="18"/>
        </w:rPr>
      </w:pPr>
      <w:r w:rsidRPr="00EB199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B1994" w:rsidRPr="00EB1994" w:rsidTr="00EB199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B1994" w:rsidRPr="00EB1994">
              <w:trPr>
                <w:tblCellSpacing w:w="0" w:type="dxa"/>
              </w:trPr>
              <w:tc>
                <w:tcPr>
                  <w:tcW w:w="2500" w:type="pct"/>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hint="eastAsia"/>
                      <w:color w:val="686868"/>
                      <w:kern w:val="0"/>
                      <w:sz w:val="18"/>
                      <w:szCs w:val="18"/>
                    </w:rPr>
                  </w:pPr>
                  <w:r w:rsidRPr="00EB1994">
                    <w:rPr>
                      <w:rFonts w:ascii="宋体" w:eastAsia="宋体" w:hAnsi="宋体" w:cs="宋体"/>
                      <w:b/>
                      <w:bCs/>
                      <w:color w:val="686868"/>
                      <w:kern w:val="0"/>
                      <w:sz w:val="18"/>
                      <w:szCs w:val="18"/>
                    </w:rPr>
                    <w:t>索 引 号:</w:t>
                  </w:r>
                  <w:r w:rsidRPr="00EB199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color w:val="686868"/>
                      <w:kern w:val="0"/>
                      <w:sz w:val="18"/>
                      <w:szCs w:val="18"/>
                    </w:rPr>
                  </w:pPr>
                  <w:r w:rsidRPr="00EB1994">
                    <w:rPr>
                      <w:rFonts w:ascii="宋体" w:eastAsia="宋体" w:hAnsi="宋体" w:cs="宋体"/>
                      <w:b/>
                      <w:bCs/>
                      <w:color w:val="686868"/>
                      <w:kern w:val="0"/>
                      <w:sz w:val="18"/>
                      <w:szCs w:val="18"/>
                    </w:rPr>
                    <w:t>分类:</w:t>
                  </w:r>
                  <w:r w:rsidRPr="00EB1994">
                    <w:rPr>
                      <w:rFonts w:ascii="宋体" w:eastAsia="宋体" w:hAnsi="宋体" w:cs="宋体"/>
                      <w:color w:val="686868"/>
                      <w:kern w:val="0"/>
                      <w:sz w:val="18"/>
                      <w:szCs w:val="18"/>
                    </w:rPr>
                    <w:t> 行政处罚 ; 行政处罚决定</w:t>
                  </w:r>
                </w:p>
              </w:tc>
            </w:tr>
          </w:tbl>
          <w:p w:rsidR="00EB1994" w:rsidRPr="00EB1994" w:rsidRDefault="00EB1994" w:rsidP="00EB1994">
            <w:pPr>
              <w:widowControl/>
              <w:jc w:val="left"/>
              <w:rPr>
                <w:rFonts w:ascii="宋体" w:eastAsia="宋体" w:hAnsi="宋体" w:cs="宋体"/>
                <w:color w:val="686868"/>
                <w:kern w:val="0"/>
                <w:sz w:val="18"/>
                <w:szCs w:val="18"/>
              </w:rPr>
            </w:pPr>
          </w:p>
        </w:tc>
      </w:tr>
      <w:tr w:rsidR="00EB1994" w:rsidRPr="00EB1994" w:rsidTr="00EB199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B1994" w:rsidRPr="00EB1994">
              <w:trPr>
                <w:tblCellSpacing w:w="0" w:type="dxa"/>
              </w:trPr>
              <w:tc>
                <w:tcPr>
                  <w:tcW w:w="2500" w:type="pct"/>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color w:val="686868"/>
                      <w:kern w:val="0"/>
                      <w:sz w:val="18"/>
                      <w:szCs w:val="18"/>
                    </w:rPr>
                  </w:pPr>
                  <w:r w:rsidRPr="00EB1994">
                    <w:rPr>
                      <w:rFonts w:ascii="宋体" w:eastAsia="宋体" w:hAnsi="宋体" w:cs="宋体"/>
                      <w:b/>
                      <w:bCs/>
                      <w:color w:val="686868"/>
                      <w:kern w:val="0"/>
                      <w:sz w:val="18"/>
                      <w:szCs w:val="18"/>
                    </w:rPr>
                    <w:t>发布机构:</w:t>
                  </w:r>
                  <w:r w:rsidRPr="00EB199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color w:val="686868"/>
                      <w:kern w:val="0"/>
                      <w:sz w:val="18"/>
                      <w:szCs w:val="18"/>
                    </w:rPr>
                  </w:pPr>
                  <w:r w:rsidRPr="00EB1994">
                    <w:rPr>
                      <w:rFonts w:ascii="宋体" w:eastAsia="宋体" w:hAnsi="宋体" w:cs="宋体"/>
                      <w:b/>
                      <w:bCs/>
                      <w:color w:val="686868"/>
                      <w:kern w:val="0"/>
                      <w:sz w:val="18"/>
                      <w:szCs w:val="18"/>
                    </w:rPr>
                    <w:t>发文日期:</w:t>
                  </w:r>
                  <w:r w:rsidRPr="00EB1994">
                    <w:rPr>
                      <w:rFonts w:ascii="宋体" w:eastAsia="宋体" w:hAnsi="宋体" w:cs="宋体"/>
                      <w:color w:val="686868"/>
                      <w:kern w:val="0"/>
                      <w:sz w:val="18"/>
                      <w:szCs w:val="18"/>
                    </w:rPr>
                    <w:t> 2019年04月22日</w:t>
                  </w:r>
                </w:p>
              </w:tc>
            </w:tr>
          </w:tbl>
          <w:p w:rsidR="00EB1994" w:rsidRPr="00EB1994" w:rsidRDefault="00EB1994" w:rsidP="00EB1994">
            <w:pPr>
              <w:widowControl/>
              <w:jc w:val="left"/>
              <w:rPr>
                <w:rFonts w:ascii="宋体" w:eastAsia="宋体" w:hAnsi="宋体" w:cs="宋体"/>
                <w:color w:val="686868"/>
                <w:kern w:val="0"/>
                <w:sz w:val="18"/>
                <w:szCs w:val="18"/>
              </w:rPr>
            </w:pPr>
          </w:p>
        </w:tc>
      </w:tr>
      <w:tr w:rsidR="00EB1994" w:rsidRPr="00EB1994" w:rsidTr="00EB1994">
        <w:trPr>
          <w:tblCellSpacing w:w="0" w:type="dxa"/>
        </w:trPr>
        <w:tc>
          <w:tcPr>
            <w:tcW w:w="0" w:type="auto"/>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color w:val="686868"/>
                <w:kern w:val="0"/>
                <w:sz w:val="18"/>
                <w:szCs w:val="18"/>
              </w:rPr>
            </w:pPr>
            <w:r w:rsidRPr="00EB1994">
              <w:rPr>
                <w:rFonts w:ascii="宋体" w:eastAsia="宋体" w:hAnsi="宋体" w:cs="宋体"/>
                <w:b/>
                <w:bCs/>
                <w:color w:val="686868"/>
                <w:kern w:val="0"/>
                <w:sz w:val="18"/>
                <w:szCs w:val="18"/>
              </w:rPr>
              <w:t>名　　称:</w:t>
            </w:r>
            <w:r w:rsidRPr="00EB1994">
              <w:rPr>
                <w:rFonts w:ascii="宋体" w:eastAsia="宋体" w:hAnsi="宋体" w:cs="宋体"/>
                <w:color w:val="686868"/>
                <w:kern w:val="0"/>
                <w:sz w:val="18"/>
                <w:szCs w:val="18"/>
              </w:rPr>
              <w:t> 中国证监会行政处罚决定书（屈振兴）</w:t>
            </w:r>
          </w:p>
        </w:tc>
      </w:tr>
      <w:tr w:rsidR="00EB1994" w:rsidRPr="00EB1994" w:rsidTr="00EB199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B1994" w:rsidRPr="00EB1994">
              <w:trPr>
                <w:tblCellSpacing w:w="0" w:type="dxa"/>
              </w:trPr>
              <w:tc>
                <w:tcPr>
                  <w:tcW w:w="2500" w:type="pct"/>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color w:val="686868"/>
                      <w:kern w:val="0"/>
                      <w:sz w:val="18"/>
                      <w:szCs w:val="18"/>
                    </w:rPr>
                  </w:pPr>
                  <w:r w:rsidRPr="00EB1994">
                    <w:rPr>
                      <w:rFonts w:ascii="宋体" w:eastAsia="宋体" w:hAnsi="宋体" w:cs="宋体"/>
                      <w:b/>
                      <w:bCs/>
                      <w:color w:val="686868"/>
                      <w:kern w:val="0"/>
                      <w:sz w:val="18"/>
                      <w:szCs w:val="18"/>
                    </w:rPr>
                    <w:t>文　　号:</w:t>
                  </w:r>
                  <w:r w:rsidRPr="00EB1994">
                    <w:rPr>
                      <w:rFonts w:ascii="宋体" w:eastAsia="宋体" w:hAnsi="宋体" w:cs="宋体"/>
                      <w:color w:val="686868"/>
                      <w:kern w:val="0"/>
                      <w:sz w:val="18"/>
                      <w:szCs w:val="18"/>
                    </w:rPr>
                    <w:t> </w:t>
                  </w:r>
                  <w:bookmarkStart w:id="0" w:name="_GoBack"/>
                  <w:r w:rsidRPr="00EB1994">
                    <w:rPr>
                      <w:rFonts w:ascii="宋体" w:eastAsia="宋体" w:hAnsi="宋体" w:cs="宋体"/>
                      <w:color w:val="686868"/>
                      <w:kern w:val="0"/>
                      <w:sz w:val="18"/>
                      <w:szCs w:val="18"/>
                    </w:rPr>
                    <w:t>〔2019〕23号</w:t>
                  </w:r>
                  <w:bookmarkEnd w:id="0"/>
                </w:p>
              </w:tc>
              <w:tc>
                <w:tcPr>
                  <w:tcW w:w="0" w:type="auto"/>
                  <w:tcMar>
                    <w:top w:w="30" w:type="dxa"/>
                    <w:left w:w="30" w:type="dxa"/>
                    <w:bottom w:w="30" w:type="dxa"/>
                    <w:right w:w="30" w:type="dxa"/>
                  </w:tcMar>
                  <w:hideMark/>
                </w:tcPr>
                <w:p w:rsidR="00EB1994" w:rsidRPr="00EB1994" w:rsidRDefault="00EB1994" w:rsidP="00EB1994">
                  <w:pPr>
                    <w:widowControl/>
                    <w:jc w:val="left"/>
                    <w:rPr>
                      <w:rFonts w:ascii="宋体" w:eastAsia="宋体" w:hAnsi="宋体" w:cs="宋体"/>
                      <w:color w:val="686868"/>
                      <w:kern w:val="0"/>
                      <w:sz w:val="18"/>
                      <w:szCs w:val="18"/>
                    </w:rPr>
                  </w:pPr>
                  <w:r w:rsidRPr="00EB1994">
                    <w:rPr>
                      <w:rFonts w:ascii="宋体" w:eastAsia="宋体" w:hAnsi="宋体" w:cs="宋体"/>
                      <w:b/>
                      <w:bCs/>
                      <w:color w:val="686868"/>
                      <w:kern w:val="0"/>
                      <w:sz w:val="18"/>
                      <w:szCs w:val="18"/>
                    </w:rPr>
                    <w:t>主 题 词:</w:t>
                  </w:r>
                </w:p>
              </w:tc>
            </w:tr>
          </w:tbl>
          <w:p w:rsidR="00EB1994" w:rsidRPr="00EB1994" w:rsidRDefault="00EB1994" w:rsidP="00EB1994">
            <w:pPr>
              <w:widowControl/>
              <w:jc w:val="left"/>
              <w:rPr>
                <w:rFonts w:ascii="宋体" w:eastAsia="宋体" w:hAnsi="宋体" w:cs="宋体"/>
                <w:color w:val="686868"/>
                <w:kern w:val="0"/>
                <w:sz w:val="18"/>
                <w:szCs w:val="18"/>
              </w:rPr>
            </w:pPr>
          </w:p>
        </w:tc>
      </w:tr>
    </w:tbl>
    <w:p w:rsidR="00EB1994" w:rsidRPr="00EB1994" w:rsidRDefault="00EB1994" w:rsidP="00EB1994">
      <w:pPr>
        <w:widowControl/>
        <w:jc w:val="center"/>
        <w:rPr>
          <w:rFonts w:ascii="微软雅黑" w:eastAsia="微软雅黑" w:hAnsi="微软雅黑" w:cs="宋体"/>
          <w:color w:val="000000"/>
          <w:kern w:val="0"/>
          <w:sz w:val="18"/>
          <w:szCs w:val="18"/>
        </w:rPr>
      </w:pPr>
      <w:r w:rsidRPr="00EB199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B1994" w:rsidRPr="00EB1994" w:rsidRDefault="00EB1994" w:rsidP="00EB1994">
      <w:pPr>
        <w:widowControl/>
        <w:shd w:val="clear" w:color="auto" w:fill="FFFFFF"/>
        <w:spacing w:after="240"/>
        <w:jc w:val="center"/>
        <w:rPr>
          <w:rFonts w:ascii="微软雅黑" w:eastAsia="微软雅黑" w:hAnsi="微软雅黑" w:cs="宋体" w:hint="eastAsia"/>
          <w:color w:val="000000"/>
          <w:kern w:val="0"/>
          <w:sz w:val="18"/>
          <w:szCs w:val="18"/>
        </w:rPr>
      </w:pPr>
      <w:r w:rsidRPr="00EB1994">
        <w:rPr>
          <w:rFonts w:ascii="微软雅黑" w:eastAsia="微软雅黑" w:hAnsi="微软雅黑" w:cs="宋体" w:hint="eastAsia"/>
          <w:color w:val="000000"/>
          <w:kern w:val="0"/>
          <w:sz w:val="18"/>
          <w:szCs w:val="18"/>
        </w:rPr>
        <w:br/>
      </w:r>
      <w:r w:rsidRPr="00EB1994">
        <w:rPr>
          <w:rFonts w:ascii="黑体" w:eastAsia="黑体" w:hAnsi="黑体" w:cs="宋体" w:hint="eastAsia"/>
          <w:b/>
          <w:bCs/>
          <w:color w:val="FF0000"/>
          <w:kern w:val="0"/>
          <w:sz w:val="36"/>
          <w:szCs w:val="36"/>
        </w:rPr>
        <w:t>中国证监会行政处罚决定书（屈振兴）</w:t>
      </w:r>
    </w:p>
    <w:p w:rsidR="00EB1994" w:rsidRPr="00EB1994" w:rsidRDefault="00EB1994" w:rsidP="00EB1994">
      <w:pPr>
        <w:widowControl/>
        <w:shd w:val="clear" w:color="auto" w:fill="FFFFFF"/>
        <w:spacing w:line="360" w:lineRule="atLeast"/>
        <w:jc w:val="center"/>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〔2019〕23号</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Calibri" w:eastAsia="楷体" w:hAnsi="Calibri" w:cs="Calibri"/>
          <w:color w:val="000000"/>
          <w:kern w:val="0"/>
          <w:sz w:val="24"/>
          <w:szCs w:val="24"/>
        </w:rPr>
        <w:t> </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当事人：屈振兴，男，1981年8月出生，住址：广东省深圳市福田区。</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依据《中华人民共和国证券法》（以下简称《证券法》）的有关规定，我会对屈振兴内幕交易</w:t>
      </w:r>
      <w:proofErr w:type="gramStart"/>
      <w:r w:rsidRPr="00EB1994">
        <w:rPr>
          <w:rFonts w:ascii="宋体" w:eastAsia="宋体" w:hAnsi="宋体" w:cs="宋体" w:hint="eastAsia"/>
          <w:color w:val="000000"/>
          <w:kern w:val="0"/>
          <w:szCs w:val="21"/>
        </w:rPr>
        <w:t>中安消股份有限公司</w:t>
      </w:r>
      <w:proofErr w:type="gramEnd"/>
      <w:r w:rsidRPr="00EB1994">
        <w:rPr>
          <w:rFonts w:ascii="宋体" w:eastAsia="宋体" w:hAnsi="宋体" w:cs="宋体" w:hint="eastAsia"/>
          <w:color w:val="000000"/>
          <w:kern w:val="0"/>
          <w:szCs w:val="21"/>
        </w:rPr>
        <w:t>（以下简称中安消）股票行为进行了立案调查、审理，并依法向当事人告知了</w:t>
      </w:r>
      <w:proofErr w:type="gramStart"/>
      <w:r w:rsidRPr="00EB1994">
        <w:rPr>
          <w:rFonts w:ascii="宋体" w:eastAsia="宋体" w:hAnsi="宋体" w:cs="宋体" w:hint="eastAsia"/>
          <w:color w:val="000000"/>
          <w:kern w:val="0"/>
          <w:szCs w:val="21"/>
        </w:rPr>
        <w:t>作出</w:t>
      </w:r>
      <w:proofErr w:type="gramEnd"/>
      <w:r w:rsidRPr="00EB1994">
        <w:rPr>
          <w:rFonts w:ascii="宋体" w:eastAsia="宋体" w:hAnsi="宋体" w:cs="宋体" w:hint="eastAsia"/>
          <w:color w:val="000000"/>
          <w:kern w:val="0"/>
          <w:szCs w:val="21"/>
        </w:rPr>
        <w:t>行政处罚的事实、理由、依据及当事人依法享有的权利。应当事人屈振兴的要求，我会举行了听证会，听取了当事人屈振兴及其代理人的陈述和申辩。本案现已调查、审理终结。</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经查明，屈振兴存在以下违法事实：</w:t>
      </w:r>
    </w:p>
    <w:p w:rsidR="00EB1994" w:rsidRPr="00EB1994" w:rsidRDefault="00EB1994" w:rsidP="00EB1994">
      <w:pPr>
        <w:widowControl/>
        <w:shd w:val="clear" w:color="auto" w:fill="FFFFFF"/>
        <w:spacing w:line="720" w:lineRule="atLeast"/>
        <w:ind w:firstLine="420"/>
        <w:outlineLvl w:val="0"/>
        <w:rPr>
          <w:rFonts w:ascii="微软雅黑" w:eastAsia="微软雅黑" w:hAnsi="微软雅黑" w:cs="宋体" w:hint="eastAsia"/>
          <w:b/>
          <w:bCs/>
          <w:color w:val="000000"/>
          <w:kern w:val="36"/>
          <w:sz w:val="48"/>
          <w:szCs w:val="48"/>
        </w:rPr>
      </w:pPr>
      <w:r w:rsidRPr="00EB1994">
        <w:rPr>
          <w:rFonts w:ascii="宋体" w:eastAsia="宋体" w:hAnsi="宋体" w:cs="宋体" w:hint="eastAsia"/>
          <w:color w:val="000000"/>
          <w:kern w:val="36"/>
          <w:szCs w:val="21"/>
        </w:rPr>
        <w:t>一、内幕信息形成及公开过程</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自2015年借壳上市以来，</w:t>
      </w:r>
      <w:proofErr w:type="gramStart"/>
      <w:r w:rsidRPr="00EB1994">
        <w:rPr>
          <w:rFonts w:ascii="宋体" w:eastAsia="宋体" w:hAnsi="宋体" w:cs="宋体" w:hint="eastAsia"/>
          <w:color w:val="000000"/>
          <w:kern w:val="0"/>
          <w:szCs w:val="21"/>
        </w:rPr>
        <w:t>中安消进行</w:t>
      </w:r>
      <w:proofErr w:type="gramEnd"/>
      <w:r w:rsidRPr="00EB1994">
        <w:rPr>
          <w:rFonts w:ascii="宋体" w:eastAsia="宋体" w:hAnsi="宋体" w:cs="宋体" w:hint="eastAsia"/>
          <w:color w:val="000000"/>
          <w:kern w:val="0"/>
          <w:szCs w:val="21"/>
        </w:rPr>
        <w:t>并购重组是常态，自2015年下半年开始，董事会秘书付某的团队就在寻找合适的企业。</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2016年3月左右，由付某负责的中</w:t>
      </w:r>
      <w:proofErr w:type="gramStart"/>
      <w:r w:rsidRPr="00EB1994">
        <w:rPr>
          <w:rFonts w:ascii="宋体" w:eastAsia="宋体" w:hAnsi="宋体" w:cs="宋体" w:hint="eastAsia"/>
          <w:color w:val="000000"/>
          <w:kern w:val="0"/>
          <w:szCs w:val="21"/>
        </w:rPr>
        <w:t>安消投资</w:t>
      </w:r>
      <w:proofErr w:type="gramEnd"/>
      <w:r w:rsidRPr="00EB1994">
        <w:rPr>
          <w:rFonts w:ascii="宋体" w:eastAsia="宋体" w:hAnsi="宋体" w:cs="宋体" w:hint="eastAsia"/>
          <w:color w:val="000000"/>
          <w:kern w:val="0"/>
          <w:szCs w:val="21"/>
        </w:rPr>
        <w:t>管理中心并购部牵头开启了本次并购标的考察工作，很多公司直接找到</w:t>
      </w:r>
      <w:proofErr w:type="gramStart"/>
      <w:r w:rsidRPr="00EB1994">
        <w:rPr>
          <w:rFonts w:ascii="宋体" w:eastAsia="宋体" w:hAnsi="宋体" w:cs="宋体" w:hint="eastAsia"/>
          <w:color w:val="000000"/>
          <w:kern w:val="0"/>
          <w:szCs w:val="21"/>
        </w:rPr>
        <w:t>中安消董事长</w:t>
      </w:r>
      <w:proofErr w:type="gramEnd"/>
      <w:r w:rsidRPr="00EB1994">
        <w:rPr>
          <w:rFonts w:ascii="宋体" w:eastAsia="宋体" w:hAnsi="宋体" w:cs="宋体" w:hint="eastAsia"/>
          <w:color w:val="000000"/>
          <w:kern w:val="0"/>
          <w:szCs w:val="21"/>
        </w:rPr>
        <w:t>、实际控制人涂某身，</w:t>
      </w:r>
      <w:proofErr w:type="gramStart"/>
      <w:r w:rsidRPr="00EB1994">
        <w:rPr>
          <w:rFonts w:ascii="宋体" w:eastAsia="宋体" w:hAnsi="宋体" w:cs="宋体" w:hint="eastAsia"/>
          <w:color w:val="000000"/>
          <w:kern w:val="0"/>
          <w:szCs w:val="21"/>
        </w:rPr>
        <w:t>涂某身稍微</w:t>
      </w:r>
      <w:proofErr w:type="gramEnd"/>
      <w:r w:rsidRPr="00EB1994">
        <w:rPr>
          <w:rFonts w:ascii="宋体" w:eastAsia="宋体" w:hAnsi="宋体" w:cs="宋体" w:hint="eastAsia"/>
          <w:color w:val="000000"/>
          <w:kern w:val="0"/>
          <w:szCs w:val="21"/>
        </w:rPr>
        <w:t>了解之后便让付某展开进一步考察。考察标的公司的前期工作由付某负责，付某团队会在内部立项，将比较满意的公司放入备选名单，并与公司进行谈判；若谈判顺利，在</w:t>
      </w:r>
      <w:proofErr w:type="gramStart"/>
      <w:r w:rsidRPr="00EB1994">
        <w:rPr>
          <w:rFonts w:ascii="宋体" w:eastAsia="宋体" w:hAnsi="宋体" w:cs="宋体" w:hint="eastAsia"/>
          <w:color w:val="000000"/>
          <w:kern w:val="0"/>
          <w:szCs w:val="21"/>
        </w:rPr>
        <w:t>报涂某身</w:t>
      </w:r>
      <w:proofErr w:type="gramEnd"/>
      <w:r w:rsidRPr="00EB1994">
        <w:rPr>
          <w:rFonts w:ascii="宋体" w:eastAsia="宋体" w:hAnsi="宋体" w:cs="宋体" w:hint="eastAsia"/>
          <w:color w:val="000000"/>
          <w:kern w:val="0"/>
          <w:szCs w:val="21"/>
        </w:rPr>
        <w:t>审批后，中</w:t>
      </w:r>
      <w:proofErr w:type="gramStart"/>
      <w:r w:rsidRPr="00EB1994">
        <w:rPr>
          <w:rFonts w:ascii="宋体" w:eastAsia="宋体" w:hAnsi="宋体" w:cs="宋体" w:hint="eastAsia"/>
          <w:color w:val="000000"/>
          <w:kern w:val="0"/>
          <w:szCs w:val="21"/>
        </w:rPr>
        <w:t>安消会</w:t>
      </w:r>
      <w:proofErr w:type="gramEnd"/>
      <w:r w:rsidRPr="00EB1994">
        <w:rPr>
          <w:rFonts w:ascii="宋体" w:eastAsia="宋体" w:hAnsi="宋体" w:cs="宋体" w:hint="eastAsia"/>
          <w:color w:val="000000"/>
          <w:kern w:val="0"/>
          <w:szCs w:val="21"/>
        </w:rPr>
        <w:t>和这些公司签署并购意向协议；经过董事会和股东大会通过后，中</w:t>
      </w:r>
      <w:proofErr w:type="gramStart"/>
      <w:r w:rsidRPr="00EB1994">
        <w:rPr>
          <w:rFonts w:ascii="宋体" w:eastAsia="宋体" w:hAnsi="宋体" w:cs="宋体" w:hint="eastAsia"/>
          <w:color w:val="000000"/>
          <w:kern w:val="0"/>
          <w:szCs w:val="21"/>
        </w:rPr>
        <w:t>安消最终</w:t>
      </w:r>
      <w:proofErr w:type="gramEnd"/>
      <w:r w:rsidRPr="00EB1994">
        <w:rPr>
          <w:rFonts w:ascii="宋体" w:eastAsia="宋体" w:hAnsi="宋体" w:cs="宋体" w:hint="eastAsia"/>
          <w:color w:val="000000"/>
          <w:kern w:val="0"/>
          <w:szCs w:val="21"/>
        </w:rPr>
        <w:t>确定并购标的。</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2016年3月，中</w:t>
      </w:r>
      <w:proofErr w:type="gramStart"/>
      <w:r w:rsidRPr="00EB1994">
        <w:rPr>
          <w:rFonts w:ascii="宋体" w:eastAsia="宋体" w:hAnsi="宋体" w:cs="宋体" w:hint="eastAsia"/>
          <w:color w:val="000000"/>
          <w:kern w:val="0"/>
          <w:szCs w:val="21"/>
        </w:rPr>
        <w:t>安消项目</w:t>
      </w:r>
      <w:proofErr w:type="gramEnd"/>
      <w:r w:rsidRPr="00EB1994">
        <w:rPr>
          <w:rFonts w:ascii="宋体" w:eastAsia="宋体" w:hAnsi="宋体" w:cs="宋体" w:hint="eastAsia"/>
          <w:color w:val="000000"/>
          <w:kern w:val="0"/>
          <w:szCs w:val="21"/>
        </w:rPr>
        <w:t>经理王某之与北京启创卓越科技有限公司（以下</w:t>
      </w:r>
      <w:proofErr w:type="gramStart"/>
      <w:r w:rsidRPr="00EB1994">
        <w:rPr>
          <w:rFonts w:ascii="宋体" w:eastAsia="宋体" w:hAnsi="宋体" w:cs="宋体" w:hint="eastAsia"/>
          <w:color w:val="000000"/>
          <w:kern w:val="0"/>
          <w:szCs w:val="21"/>
        </w:rPr>
        <w:t>简称启创卓越</w:t>
      </w:r>
      <w:proofErr w:type="gramEnd"/>
      <w:r w:rsidRPr="00EB1994">
        <w:rPr>
          <w:rFonts w:ascii="宋体" w:eastAsia="宋体" w:hAnsi="宋体" w:cs="宋体" w:hint="eastAsia"/>
          <w:color w:val="000000"/>
          <w:kern w:val="0"/>
          <w:szCs w:val="21"/>
        </w:rPr>
        <w:t>）董事会秘书刘某开始接触。</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2016年3月下旬，刘某</w:t>
      </w:r>
      <w:proofErr w:type="gramStart"/>
      <w:r w:rsidRPr="00EB1994">
        <w:rPr>
          <w:rFonts w:ascii="宋体" w:eastAsia="宋体" w:hAnsi="宋体" w:cs="宋体" w:hint="eastAsia"/>
          <w:color w:val="000000"/>
          <w:kern w:val="0"/>
          <w:szCs w:val="21"/>
        </w:rPr>
        <w:t>与启创卓越</w:t>
      </w:r>
      <w:proofErr w:type="gramEnd"/>
      <w:r w:rsidRPr="00EB1994">
        <w:rPr>
          <w:rFonts w:ascii="宋体" w:eastAsia="宋体" w:hAnsi="宋体" w:cs="宋体" w:hint="eastAsia"/>
          <w:color w:val="000000"/>
          <w:kern w:val="0"/>
          <w:szCs w:val="21"/>
        </w:rPr>
        <w:t>董事长李某琳等讨论与中</w:t>
      </w:r>
      <w:proofErr w:type="gramStart"/>
      <w:r w:rsidRPr="00EB1994">
        <w:rPr>
          <w:rFonts w:ascii="宋体" w:eastAsia="宋体" w:hAnsi="宋体" w:cs="宋体" w:hint="eastAsia"/>
          <w:color w:val="000000"/>
          <w:kern w:val="0"/>
          <w:szCs w:val="21"/>
        </w:rPr>
        <w:t>安消合作</w:t>
      </w:r>
      <w:proofErr w:type="gramEnd"/>
      <w:r w:rsidRPr="00EB1994">
        <w:rPr>
          <w:rFonts w:ascii="宋体" w:eastAsia="宋体" w:hAnsi="宋体" w:cs="宋体" w:hint="eastAsia"/>
          <w:color w:val="000000"/>
          <w:kern w:val="0"/>
          <w:szCs w:val="21"/>
        </w:rPr>
        <w:t>的可能性，</w:t>
      </w:r>
      <w:proofErr w:type="gramStart"/>
      <w:r w:rsidRPr="00EB1994">
        <w:rPr>
          <w:rFonts w:ascii="宋体" w:eastAsia="宋体" w:hAnsi="宋体" w:cs="宋体" w:hint="eastAsia"/>
          <w:color w:val="000000"/>
          <w:kern w:val="0"/>
          <w:szCs w:val="21"/>
        </w:rPr>
        <w:t>之后启创</w:t>
      </w:r>
      <w:proofErr w:type="gramEnd"/>
      <w:r w:rsidRPr="00EB1994">
        <w:rPr>
          <w:rFonts w:ascii="宋体" w:eastAsia="宋体" w:hAnsi="宋体" w:cs="宋体" w:hint="eastAsia"/>
          <w:color w:val="000000"/>
          <w:kern w:val="0"/>
          <w:szCs w:val="21"/>
        </w:rPr>
        <w:t>卓越内部达成一致并与中</w:t>
      </w:r>
      <w:proofErr w:type="gramStart"/>
      <w:r w:rsidRPr="00EB1994">
        <w:rPr>
          <w:rFonts w:ascii="宋体" w:eastAsia="宋体" w:hAnsi="宋体" w:cs="宋体" w:hint="eastAsia"/>
          <w:color w:val="000000"/>
          <w:kern w:val="0"/>
          <w:szCs w:val="21"/>
        </w:rPr>
        <w:t>安消签订</w:t>
      </w:r>
      <w:proofErr w:type="gramEnd"/>
      <w:r w:rsidRPr="00EB1994">
        <w:rPr>
          <w:rFonts w:ascii="宋体" w:eastAsia="宋体" w:hAnsi="宋体" w:cs="宋体" w:hint="eastAsia"/>
          <w:color w:val="000000"/>
          <w:kern w:val="0"/>
          <w:szCs w:val="21"/>
        </w:rPr>
        <w:t>了收购框架协议。</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2016年4月28日，中</w:t>
      </w:r>
      <w:proofErr w:type="gramStart"/>
      <w:r w:rsidRPr="00EB1994">
        <w:rPr>
          <w:rFonts w:ascii="宋体" w:eastAsia="宋体" w:hAnsi="宋体" w:cs="宋体" w:hint="eastAsia"/>
          <w:color w:val="000000"/>
          <w:kern w:val="0"/>
          <w:szCs w:val="21"/>
        </w:rPr>
        <w:t>安消将</w:t>
      </w:r>
      <w:proofErr w:type="gramEnd"/>
      <w:r w:rsidRPr="00EB1994">
        <w:rPr>
          <w:rFonts w:ascii="宋体" w:eastAsia="宋体" w:hAnsi="宋体" w:cs="宋体" w:hint="eastAsia"/>
          <w:color w:val="000000"/>
          <w:kern w:val="0"/>
          <w:szCs w:val="21"/>
        </w:rPr>
        <w:t>江苏中科智能系统有限公司（以下简称中科智能）项目立项备案。</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lastRenderedPageBreak/>
        <w:t>2016年4月底，</w:t>
      </w:r>
      <w:proofErr w:type="gramStart"/>
      <w:r w:rsidRPr="00EB1994">
        <w:rPr>
          <w:rFonts w:ascii="宋体" w:eastAsia="宋体" w:hAnsi="宋体" w:cs="宋体" w:hint="eastAsia"/>
          <w:color w:val="000000"/>
          <w:kern w:val="0"/>
          <w:szCs w:val="21"/>
        </w:rPr>
        <w:t>中安消与</w:t>
      </w:r>
      <w:proofErr w:type="gramEnd"/>
      <w:r w:rsidRPr="00EB1994">
        <w:rPr>
          <w:rFonts w:ascii="宋体" w:eastAsia="宋体" w:hAnsi="宋体" w:cs="宋体" w:hint="eastAsia"/>
          <w:color w:val="000000"/>
          <w:kern w:val="0"/>
          <w:szCs w:val="21"/>
        </w:rPr>
        <w:t>浙江华和万润信息科技有限公司（以下简称华和万润）总经理胡某联系，询问华和万润有无被收购意向。约一周后，胡某前往上海与付某等人进行交流讨论。</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2016年5月初，</w:t>
      </w:r>
      <w:proofErr w:type="gramStart"/>
      <w:r w:rsidRPr="00EB1994">
        <w:rPr>
          <w:rFonts w:ascii="宋体" w:eastAsia="宋体" w:hAnsi="宋体" w:cs="宋体" w:hint="eastAsia"/>
          <w:color w:val="000000"/>
          <w:kern w:val="0"/>
          <w:szCs w:val="21"/>
        </w:rPr>
        <w:t>中安消与</w:t>
      </w:r>
      <w:proofErr w:type="gramEnd"/>
      <w:r w:rsidRPr="00EB1994">
        <w:rPr>
          <w:rFonts w:ascii="宋体" w:eastAsia="宋体" w:hAnsi="宋体" w:cs="宋体" w:hint="eastAsia"/>
          <w:color w:val="000000"/>
          <w:kern w:val="0"/>
          <w:szCs w:val="21"/>
        </w:rPr>
        <w:t>中科智能董事长查某联系，询问有无被收购意向。第二天，查某在公司开会讨论与</w:t>
      </w:r>
      <w:proofErr w:type="gramStart"/>
      <w:r w:rsidRPr="00EB1994">
        <w:rPr>
          <w:rFonts w:ascii="宋体" w:eastAsia="宋体" w:hAnsi="宋体" w:cs="宋体" w:hint="eastAsia"/>
          <w:color w:val="000000"/>
          <w:kern w:val="0"/>
          <w:szCs w:val="21"/>
        </w:rPr>
        <w:t>中安消并购</w:t>
      </w:r>
      <w:proofErr w:type="gramEnd"/>
      <w:r w:rsidRPr="00EB1994">
        <w:rPr>
          <w:rFonts w:ascii="宋体" w:eastAsia="宋体" w:hAnsi="宋体" w:cs="宋体" w:hint="eastAsia"/>
          <w:color w:val="000000"/>
          <w:kern w:val="0"/>
          <w:szCs w:val="21"/>
        </w:rPr>
        <w:t>事宜，会议结束后，查某前往上海与中</w:t>
      </w:r>
      <w:proofErr w:type="gramStart"/>
      <w:r w:rsidRPr="00EB1994">
        <w:rPr>
          <w:rFonts w:ascii="宋体" w:eastAsia="宋体" w:hAnsi="宋体" w:cs="宋体" w:hint="eastAsia"/>
          <w:color w:val="000000"/>
          <w:kern w:val="0"/>
          <w:szCs w:val="21"/>
        </w:rPr>
        <w:t>安消讨论</w:t>
      </w:r>
      <w:proofErr w:type="gramEnd"/>
      <w:r w:rsidRPr="00EB1994">
        <w:rPr>
          <w:rFonts w:ascii="宋体" w:eastAsia="宋体" w:hAnsi="宋体" w:cs="宋体" w:hint="eastAsia"/>
          <w:color w:val="000000"/>
          <w:kern w:val="0"/>
          <w:szCs w:val="21"/>
        </w:rPr>
        <w:t>具体事宜。</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2016年5月3日，中</w:t>
      </w:r>
      <w:proofErr w:type="gramStart"/>
      <w:r w:rsidRPr="00EB1994">
        <w:rPr>
          <w:rFonts w:ascii="宋体" w:eastAsia="宋体" w:hAnsi="宋体" w:cs="宋体" w:hint="eastAsia"/>
          <w:color w:val="000000"/>
          <w:kern w:val="0"/>
          <w:szCs w:val="21"/>
        </w:rPr>
        <w:t>安消形成启创</w:t>
      </w:r>
      <w:proofErr w:type="gramEnd"/>
      <w:r w:rsidRPr="00EB1994">
        <w:rPr>
          <w:rFonts w:ascii="宋体" w:eastAsia="宋体" w:hAnsi="宋体" w:cs="宋体" w:hint="eastAsia"/>
          <w:color w:val="000000"/>
          <w:kern w:val="0"/>
          <w:szCs w:val="21"/>
        </w:rPr>
        <w:t>卓越项目投资建议书。</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2016年5月12日，中</w:t>
      </w:r>
      <w:proofErr w:type="gramStart"/>
      <w:r w:rsidRPr="00EB1994">
        <w:rPr>
          <w:rFonts w:ascii="宋体" w:eastAsia="宋体" w:hAnsi="宋体" w:cs="宋体" w:hint="eastAsia"/>
          <w:color w:val="000000"/>
          <w:kern w:val="0"/>
          <w:szCs w:val="21"/>
        </w:rPr>
        <w:t>安消形成华</w:t>
      </w:r>
      <w:proofErr w:type="gramEnd"/>
      <w:r w:rsidRPr="00EB1994">
        <w:rPr>
          <w:rFonts w:ascii="宋体" w:eastAsia="宋体" w:hAnsi="宋体" w:cs="宋体" w:hint="eastAsia"/>
          <w:color w:val="000000"/>
          <w:kern w:val="0"/>
          <w:szCs w:val="21"/>
        </w:rPr>
        <w:t>和万润项目前期调查汇报书。</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2016年5月中旬，经过近两个月的标的考察工作，付某团队内部确定</w:t>
      </w:r>
      <w:proofErr w:type="gramStart"/>
      <w:r w:rsidRPr="00EB1994">
        <w:rPr>
          <w:rFonts w:ascii="宋体" w:eastAsia="宋体" w:hAnsi="宋体" w:cs="宋体" w:hint="eastAsia"/>
          <w:color w:val="000000"/>
          <w:kern w:val="0"/>
          <w:szCs w:val="21"/>
        </w:rPr>
        <w:t>了启创卓越</w:t>
      </w:r>
      <w:proofErr w:type="gramEnd"/>
      <w:r w:rsidRPr="00EB1994">
        <w:rPr>
          <w:rFonts w:ascii="宋体" w:eastAsia="宋体" w:hAnsi="宋体" w:cs="宋体" w:hint="eastAsia"/>
          <w:color w:val="000000"/>
          <w:kern w:val="0"/>
          <w:szCs w:val="21"/>
        </w:rPr>
        <w:t>、中科智能与华和万润3家标的公司。</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2016年5月18日晚，付某在上海</w:t>
      </w:r>
      <w:proofErr w:type="gramStart"/>
      <w:r w:rsidRPr="00EB1994">
        <w:rPr>
          <w:rFonts w:ascii="宋体" w:eastAsia="宋体" w:hAnsi="宋体" w:cs="宋体" w:hint="eastAsia"/>
          <w:color w:val="000000"/>
          <w:kern w:val="0"/>
          <w:szCs w:val="21"/>
        </w:rPr>
        <w:t>向涂某身</w:t>
      </w:r>
      <w:proofErr w:type="gramEnd"/>
      <w:r w:rsidRPr="00EB1994">
        <w:rPr>
          <w:rFonts w:ascii="宋体" w:eastAsia="宋体" w:hAnsi="宋体" w:cs="宋体" w:hint="eastAsia"/>
          <w:color w:val="000000"/>
          <w:kern w:val="0"/>
          <w:szCs w:val="21"/>
        </w:rPr>
        <w:t>汇报筛选并购标的相关情况，</w:t>
      </w:r>
      <w:proofErr w:type="gramStart"/>
      <w:r w:rsidRPr="00EB1994">
        <w:rPr>
          <w:rFonts w:ascii="宋体" w:eastAsia="宋体" w:hAnsi="宋体" w:cs="宋体" w:hint="eastAsia"/>
          <w:color w:val="000000"/>
          <w:kern w:val="0"/>
          <w:szCs w:val="21"/>
        </w:rPr>
        <w:t>涂某身听完</w:t>
      </w:r>
      <w:proofErr w:type="gramEnd"/>
      <w:r w:rsidRPr="00EB1994">
        <w:rPr>
          <w:rFonts w:ascii="宋体" w:eastAsia="宋体" w:hAnsi="宋体" w:cs="宋体" w:hint="eastAsia"/>
          <w:color w:val="000000"/>
          <w:kern w:val="0"/>
          <w:szCs w:val="21"/>
        </w:rPr>
        <w:t>汇报后同意与上述三家标的公司开展谈判，并立即停牌。</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2016年5月19日，中</w:t>
      </w:r>
      <w:proofErr w:type="gramStart"/>
      <w:r w:rsidRPr="00EB1994">
        <w:rPr>
          <w:rFonts w:ascii="宋体" w:eastAsia="宋体" w:hAnsi="宋体" w:cs="宋体" w:hint="eastAsia"/>
          <w:color w:val="000000"/>
          <w:kern w:val="0"/>
          <w:szCs w:val="21"/>
        </w:rPr>
        <w:t>安消发布</w:t>
      </w:r>
      <w:proofErr w:type="gramEnd"/>
      <w:r w:rsidRPr="00EB1994">
        <w:rPr>
          <w:rFonts w:ascii="宋体" w:eastAsia="宋体" w:hAnsi="宋体" w:cs="宋体" w:hint="eastAsia"/>
          <w:color w:val="000000"/>
          <w:kern w:val="0"/>
          <w:szCs w:val="21"/>
        </w:rPr>
        <w:t>《重大事项停牌公告》，称中</w:t>
      </w:r>
      <w:proofErr w:type="gramStart"/>
      <w:r w:rsidRPr="00EB1994">
        <w:rPr>
          <w:rFonts w:ascii="宋体" w:eastAsia="宋体" w:hAnsi="宋体" w:cs="宋体" w:hint="eastAsia"/>
          <w:color w:val="000000"/>
          <w:kern w:val="0"/>
          <w:szCs w:val="21"/>
        </w:rPr>
        <w:t>安消正在</w:t>
      </w:r>
      <w:proofErr w:type="gramEnd"/>
      <w:r w:rsidRPr="00EB1994">
        <w:rPr>
          <w:rFonts w:ascii="宋体" w:eastAsia="宋体" w:hAnsi="宋体" w:cs="宋体" w:hint="eastAsia"/>
          <w:color w:val="000000"/>
          <w:kern w:val="0"/>
          <w:szCs w:val="21"/>
        </w:rPr>
        <w:t>筹划涉及资产收购的重大事项，可能构成重大资产重组，“中安消”自2016年5月19日起停牌。</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2016年8月8日，“中安消”复牌。</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综上，</w:t>
      </w:r>
      <w:proofErr w:type="gramStart"/>
      <w:r w:rsidRPr="00EB1994">
        <w:rPr>
          <w:rFonts w:ascii="宋体" w:eastAsia="宋体" w:hAnsi="宋体" w:cs="宋体" w:hint="eastAsia"/>
          <w:color w:val="000000"/>
          <w:kern w:val="0"/>
          <w:szCs w:val="21"/>
        </w:rPr>
        <w:t>中安消进行</w:t>
      </w:r>
      <w:proofErr w:type="gramEnd"/>
      <w:r w:rsidRPr="00EB1994">
        <w:rPr>
          <w:rFonts w:ascii="宋体" w:eastAsia="宋体" w:hAnsi="宋体" w:cs="宋体" w:hint="eastAsia"/>
          <w:color w:val="000000"/>
          <w:kern w:val="0"/>
          <w:szCs w:val="21"/>
        </w:rPr>
        <w:t>资产收购，拟</w:t>
      </w:r>
      <w:proofErr w:type="gramStart"/>
      <w:r w:rsidRPr="00EB1994">
        <w:rPr>
          <w:rFonts w:ascii="宋体" w:eastAsia="宋体" w:hAnsi="宋体" w:cs="宋体" w:hint="eastAsia"/>
          <w:color w:val="000000"/>
          <w:kern w:val="0"/>
          <w:szCs w:val="21"/>
        </w:rPr>
        <w:t>收购启创卓越</w:t>
      </w:r>
      <w:proofErr w:type="gramEnd"/>
      <w:r w:rsidRPr="00EB1994">
        <w:rPr>
          <w:rFonts w:ascii="宋体" w:eastAsia="宋体" w:hAnsi="宋体" w:cs="宋体" w:hint="eastAsia"/>
          <w:color w:val="000000"/>
          <w:kern w:val="0"/>
          <w:szCs w:val="21"/>
        </w:rPr>
        <w:t>、中科智能与华和万润的事项为《证券法》第六十七条第二款第二项所述的“公司的重大投资行为和重大的购置财产的决定”，在中</w:t>
      </w:r>
      <w:proofErr w:type="gramStart"/>
      <w:r w:rsidRPr="00EB1994">
        <w:rPr>
          <w:rFonts w:ascii="宋体" w:eastAsia="宋体" w:hAnsi="宋体" w:cs="宋体" w:hint="eastAsia"/>
          <w:color w:val="000000"/>
          <w:kern w:val="0"/>
          <w:szCs w:val="21"/>
        </w:rPr>
        <w:t>安消未</w:t>
      </w:r>
      <w:proofErr w:type="gramEnd"/>
      <w:r w:rsidRPr="00EB1994">
        <w:rPr>
          <w:rFonts w:ascii="宋体" w:eastAsia="宋体" w:hAnsi="宋体" w:cs="宋体" w:hint="eastAsia"/>
          <w:color w:val="000000"/>
          <w:kern w:val="0"/>
          <w:szCs w:val="21"/>
        </w:rPr>
        <w:t>公开前属于《证券法》第七十五条第二款第一项所规定的内幕信息。该内幕信息的形成不晚于2016年3月31日，公开于2016年5月19日。</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涂</w:t>
      </w:r>
      <w:proofErr w:type="gramStart"/>
      <w:r w:rsidRPr="00EB1994">
        <w:rPr>
          <w:rFonts w:ascii="宋体" w:eastAsia="宋体" w:hAnsi="宋体" w:cs="宋体" w:hint="eastAsia"/>
          <w:color w:val="000000"/>
          <w:kern w:val="0"/>
          <w:szCs w:val="21"/>
        </w:rPr>
        <w:t>某身作为中安消</w:t>
      </w:r>
      <w:proofErr w:type="gramEnd"/>
      <w:r w:rsidRPr="00EB1994">
        <w:rPr>
          <w:rFonts w:ascii="宋体" w:eastAsia="宋体" w:hAnsi="宋体" w:cs="宋体" w:hint="eastAsia"/>
          <w:color w:val="000000"/>
          <w:kern w:val="0"/>
          <w:szCs w:val="21"/>
        </w:rPr>
        <w:t>的董事长，是《证券法》第七十四条第一项规定的内幕信息知情人，参与了</w:t>
      </w:r>
      <w:proofErr w:type="gramStart"/>
      <w:r w:rsidRPr="00EB1994">
        <w:rPr>
          <w:rFonts w:ascii="宋体" w:eastAsia="宋体" w:hAnsi="宋体" w:cs="宋体" w:hint="eastAsia"/>
          <w:color w:val="000000"/>
          <w:kern w:val="0"/>
          <w:szCs w:val="21"/>
        </w:rPr>
        <w:t>中安消本次</w:t>
      </w:r>
      <w:proofErr w:type="gramEnd"/>
      <w:r w:rsidRPr="00EB1994">
        <w:rPr>
          <w:rFonts w:ascii="宋体" w:eastAsia="宋体" w:hAnsi="宋体" w:cs="宋体" w:hint="eastAsia"/>
          <w:color w:val="000000"/>
          <w:kern w:val="0"/>
          <w:szCs w:val="21"/>
        </w:rPr>
        <w:t>资产收购的动议、筹划和决策，知悉</w:t>
      </w:r>
      <w:proofErr w:type="gramStart"/>
      <w:r w:rsidRPr="00EB1994">
        <w:rPr>
          <w:rFonts w:ascii="宋体" w:eastAsia="宋体" w:hAnsi="宋体" w:cs="宋体" w:hint="eastAsia"/>
          <w:color w:val="000000"/>
          <w:kern w:val="0"/>
          <w:szCs w:val="21"/>
        </w:rPr>
        <w:t>中安消本次</w:t>
      </w:r>
      <w:proofErr w:type="gramEnd"/>
      <w:r w:rsidRPr="00EB1994">
        <w:rPr>
          <w:rFonts w:ascii="宋体" w:eastAsia="宋体" w:hAnsi="宋体" w:cs="宋体" w:hint="eastAsia"/>
          <w:color w:val="000000"/>
          <w:kern w:val="0"/>
          <w:szCs w:val="21"/>
        </w:rPr>
        <w:t>资产收购事项这一内幕信息。</w:t>
      </w:r>
    </w:p>
    <w:p w:rsidR="00EB1994" w:rsidRPr="00EB1994" w:rsidRDefault="00EB1994" w:rsidP="00EB1994">
      <w:pPr>
        <w:widowControl/>
        <w:shd w:val="clear" w:color="auto" w:fill="FFFFFF"/>
        <w:spacing w:line="720" w:lineRule="atLeast"/>
        <w:ind w:firstLine="420"/>
        <w:outlineLvl w:val="0"/>
        <w:rPr>
          <w:rFonts w:ascii="微软雅黑" w:eastAsia="微软雅黑" w:hAnsi="微软雅黑" w:cs="宋体" w:hint="eastAsia"/>
          <w:b/>
          <w:bCs/>
          <w:color w:val="000000"/>
          <w:kern w:val="36"/>
          <w:sz w:val="48"/>
          <w:szCs w:val="48"/>
        </w:rPr>
      </w:pPr>
      <w:r w:rsidRPr="00EB1994">
        <w:rPr>
          <w:rFonts w:ascii="宋体" w:eastAsia="宋体" w:hAnsi="宋体" w:cs="宋体" w:hint="eastAsia"/>
          <w:color w:val="000000"/>
          <w:kern w:val="36"/>
          <w:szCs w:val="21"/>
        </w:rPr>
        <w:t>二、屈振兴使用汪某两个证券账户内幕交易“中安消”</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（一）屈振兴与涂某身在内幕信息形成后至公开前有多次联络</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屈振兴与涂某身相识于2014年3月左右，二人之间有资金往来关系。本次内幕信息形成后至公开前，涂某身在2016年4月19日主叫屈振兴、4月26日被屈振兴呼叫，4月12日、4月22日、5月13日、5月15日、5月17日向屈振兴发送过短信。</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（二）屈振兴实际控制使用汪某两个证券账户</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1. 汪某两个证券账户开户情况</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汪某和屈振兴是表兄弟关系。2016年5月，汪某经屈振兴介绍在开源证券股份有限公司（以下简称开源证券）新开立了两个账户（以下简称“汪某”证券账户）。其中，“汪某”普通证券账户2016年5月3日开立于开源证券安康巴山东路证券营业部；“汪某”信用证券账户2016年5月4日开立于开源证券安康巴山东路证券营业部。</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 “汪某”证券账户资金划转情况</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2016年5月3日，屈振兴银行账户向汪某银行账户转入1,200万元，同日转入“汪某”普通证券账户对应资金账户；2016年5月5日，屈振兴银行账户向汪某银行账户转入100万元，同日转入“汪某”信用证券账户对应资金账户。</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3. “汪某”证券账户交易手机、IP、MAC地址</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lastRenderedPageBreak/>
        <w:t>“汪某”普通证券账户通过手机下单交易“中安消”，该手机号为“汪某”证券账户开立时的注册手机号。根据询问笔录，开源证券手机委托系统将验证码发送至该号码后，汪某将验证码发送给屈振兴，由屈振兴在自己手机输入验证码并操作。根据开源证券出具的情况说明，若不更换新的登录号码，则客户每次使用该手机系统委托登录时，系统后台会校验注册手机号和验证码，因此交易流水显示为汪某手机号码。</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“汪某”信用证券账户通过电脑下单交易“中安消”的MAC地址、硬盘序列号和IP地址频繁出现在屈振兴自己的证券账户委托交易流水中。</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4. 相关人员关于“汪某”证券账户控制情况的陈述</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屈振兴承认“汪某”证券账户由屈振兴本人实际控制使用，资金转账、交易决策等均由其本人</w:t>
      </w:r>
      <w:proofErr w:type="gramStart"/>
      <w:r w:rsidRPr="00EB1994">
        <w:rPr>
          <w:rFonts w:ascii="宋体" w:eastAsia="宋体" w:hAnsi="宋体" w:cs="宋体" w:hint="eastAsia"/>
          <w:color w:val="000000"/>
          <w:kern w:val="0"/>
          <w:szCs w:val="21"/>
        </w:rPr>
        <w:t>作出</w:t>
      </w:r>
      <w:proofErr w:type="gramEnd"/>
      <w:r w:rsidRPr="00EB1994">
        <w:rPr>
          <w:rFonts w:ascii="宋体" w:eastAsia="宋体" w:hAnsi="宋体" w:cs="宋体" w:hint="eastAsia"/>
          <w:color w:val="000000"/>
          <w:kern w:val="0"/>
          <w:szCs w:val="21"/>
        </w:rPr>
        <w:t>。汪某也承认“汪某”证券账户的资金转入、银证转账和下单操作均由屈振兴负责。</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（三）“汪某”证券账户交易“中安消”及获利情况</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汪某”普通证券账户在2016年5月4日买入“中安消”501,295股，成交金额11,995,131.55元。“汪某”信用证券账户在2016年5月6日至9日合计买入“中安消”248,127股，成交金额5,448,969.76元。内幕信息公开后，“汪某”证券账户将所持有的“中安消”全部卖出，亏损220.78万元。</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（四）“汪某”证券账户交易“中安消”行为明显异常</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“汪某”证券账户系本次内幕信息形成后至公开前新开立账户，且开立后即开始大笔集中买入“中安消”，除极少量新股申购记录外，“汪某”证券账户并无其他股票交易记录，买入品种单一，买入态度坚决。</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另外，屈振兴本人证券账户交易多只股票，且交易习惯以当日同时买入卖出为主。屈振兴在2016年5月使用“汪某”证券账户仅单独买入“中安消”一只股票，且交易风格变为只买不卖，在买入后长时间内未进行任何反向交易，交易行为与历史交易习惯背离。</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上述违法事实，有相关协议及情况说明、银行账户资料和流水、证券账户资料和交易流水、通讯记录、交易下单地址、相关人员询问笔录等证据证明，足以认定。</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我会认为，屈振兴在本次内幕信息形成后与内幕信息知情人涂某身存在多次联络，并在内幕信息公开前使用“汪某”证券账户交易“中安消”，相关交易行为明显异常，证券交易活动与内幕信息高度吻合。屈振兴的上述行为违反了《证券法》第七十三条、第七十六条第一款的规定，构成了《证券法》第二百零二条所述的内幕交易行为。</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在听证过程中，屈振兴及其代理人提出如下申辩意见：</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第一，屈振兴与涂某身的联络</w:t>
      </w:r>
      <w:proofErr w:type="gramStart"/>
      <w:r w:rsidRPr="00EB1994">
        <w:rPr>
          <w:rFonts w:ascii="宋体" w:eastAsia="宋体" w:hAnsi="宋体" w:cs="宋体" w:hint="eastAsia"/>
          <w:color w:val="000000"/>
          <w:kern w:val="0"/>
          <w:szCs w:val="21"/>
        </w:rPr>
        <w:t>系资金</w:t>
      </w:r>
      <w:proofErr w:type="gramEnd"/>
      <w:r w:rsidRPr="00EB1994">
        <w:rPr>
          <w:rFonts w:ascii="宋体" w:eastAsia="宋体" w:hAnsi="宋体" w:cs="宋体" w:hint="eastAsia"/>
          <w:color w:val="000000"/>
          <w:kern w:val="0"/>
          <w:szCs w:val="21"/>
        </w:rPr>
        <w:t>往来上的正常联络，并非为了获取内幕信息。</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第二，“汪某”证券账户交易“中安消”的行为不明显异常。一是整个过程是屈振兴为了照顾亲戚王某生的业务，将“中安消”在屈振兴控制下的不同证券账户之间的一次调仓。二是就交易股数和交易金额来说，屈振兴本人名下证券账户在2016年4月25日卖出的多、通过“汪某”证券账户买入的少；就买入时间来说，屈振兴是看好“中安消”，所以才会于5月4日即“汪某”证券账户刚开立好便大笔买入“中安消”。三是剔除屈振兴使用信用账户时在融资到期前卖出，再于当天买回以进行融资展期的情况，屈振兴的交易习惯并非当天同时买入卖出，而且结合“汪某”证券账户买入“中安消”后的股价走势、停复</w:t>
      </w:r>
      <w:proofErr w:type="gramStart"/>
      <w:r w:rsidRPr="00EB1994">
        <w:rPr>
          <w:rFonts w:ascii="宋体" w:eastAsia="宋体" w:hAnsi="宋体" w:cs="宋体" w:hint="eastAsia"/>
          <w:color w:val="000000"/>
          <w:kern w:val="0"/>
          <w:szCs w:val="21"/>
        </w:rPr>
        <w:t>牌情况</w:t>
      </w:r>
      <w:proofErr w:type="gramEnd"/>
      <w:r w:rsidRPr="00EB1994">
        <w:rPr>
          <w:rFonts w:ascii="宋体" w:eastAsia="宋体" w:hAnsi="宋体" w:cs="宋体" w:hint="eastAsia"/>
          <w:color w:val="000000"/>
          <w:kern w:val="0"/>
          <w:szCs w:val="21"/>
        </w:rPr>
        <w:t>及2016</w:t>
      </w:r>
      <w:r w:rsidRPr="00EB1994">
        <w:rPr>
          <w:rFonts w:ascii="宋体" w:eastAsia="宋体" w:hAnsi="宋体" w:cs="宋体" w:hint="eastAsia"/>
          <w:color w:val="000000"/>
          <w:kern w:val="0"/>
          <w:szCs w:val="21"/>
        </w:rPr>
        <w:lastRenderedPageBreak/>
        <w:t>年10月有卖出后又买入的交易情况，屈振兴通过“汪某”证券账户交易“中安消”与本人名下账户交易“中安消”的交易模式并无明显区别。</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第三，不能以事先告知书认定事实以外的情况，即屈振兴在本次内幕信息形成后至公开前以外的时间段存在若干次集中交易行为来佐证屈振兴内幕交易行为成立，并且屈振兴在上述几个时间段内也并未进行</w:t>
      </w:r>
      <w:proofErr w:type="gramStart"/>
      <w:r w:rsidRPr="00EB1994">
        <w:rPr>
          <w:rFonts w:ascii="宋体" w:eastAsia="宋体" w:hAnsi="宋体" w:cs="宋体" w:hint="eastAsia"/>
          <w:color w:val="000000"/>
          <w:kern w:val="0"/>
          <w:szCs w:val="21"/>
        </w:rPr>
        <w:t>过集中</w:t>
      </w:r>
      <w:proofErr w:type="gramEnd"/>
      <w:r w:rsidRPr="00EB1994">
        <w:rPr>
          <w:rFonts w:ascii="宋体" w:eastAsia="宋体" w:hAnsi="宋体" w:cs="宋体" w:hint="eastAsia"/>
          <w:color w:val="000000"/>
          <w:kern w:val="0"/>
          <w:szCs w:val="21"/>
        </w:rPr>
        <w:t>交易。</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第四，事先告知书截取部分“事实”以迎合“高度吻合”的标准，违反了《中华人民共和国行政处罚法》第三十六条“全面、客观、公正地调查，收集有关证据”的规定。</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综上，屈振兴不存在内幕交易行为，请求免于行政处罚。</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经复核，我会认为：</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第一，屈振兴提交的陈述申辩意见及证据不足以解释其交易行为的异常性。一是屈振兴在本次内幕信息形成后至公开前与内幕信息知情人涂某身频繁联络，且“汪某”证券账户的开立时间、转账汇款及买入“中安消”的时间和屈振兴与涂某身联络时间基本一致。二是屈振兴在听证阶段与调查阶段对其转移账户的解释不一致。三是“汪某”证券账户开立后，在交易系统还在调试阶段时就买入“中安消”，凸显了其急于买入的心理。四是在本次内幕信息形成后至公开前，“汪某”证券账户除极少量新股申购记录外，并无其他股票交易记录，也没有其他证券资产转入该账户，买入品种单一。五是屈振兴本人账户于2016年4月25日卖出“中安消”均价为23.18元，而使用“汪某”证券账户于5月4日买入“中安消”均价为23.93元，凸显其坚决买入的态度。六是屈振兴本人名下除信用账户外，普通证券账户交易股票也符合当日同时买入卖出的交易特征，当事人所称其交易习惯并非当日同时买入卖出与实情不符。其交易习惯在本次内幕信息形成后至公开前使用“汪某”证券账户买入“中安消”变为只买不卖，与平时交易习惯明显不同。屈振兴所提出的“汪某”证券账户于2016年10月的交易，已是本次内幕信息公开后五个月的行为，不足以证明其涉案交易行为不存在明显异常。</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第二，我会并未截取事实片段，也并非以事先告知书以外事实佐证当事人存在内幕交易行为，而是综合考虑了时间吻合程度、交易背离程度等各方面，通过比对</w:t>
      </w:r>
      <w:proofErr w:type="gramStart"/>
      <w:r w:rsidRPr="00EB1994">
        <w:rPr>
          <w:rFonts w:ascii="宋体" w:eastAsia="宋体" w:hAnsi="宋体" w:cs="宋体" w:hint="eastAsia"/>
          <w:color w:val="000000"/>
          <w:kern w:val="0"/>
          <w:szCs w:val="21"/>
        </w:rPr>
        <w:t>屈</w:t>
      </w:r>
      <w:proofErr w:type="gramEnd"/>
      <w:r w:rsidRPr="00EB1994">
        <w:rPr>
          <w:rFonts w:ascii="宋体" w:eastAsia="宋体" w:hAnsi="宋体" w:cs="宋体" w:hint="eastAsia"/>
          <w:color w:val="000000"/>
          <w:kern w:val="0"/>
          <w:szCs w:val="21"/>
        </w:rPr>
        <w:t>振兴历史交易情况认定其使用“汪某”证券账户买入“中安消”的交易行为与平时交易习惯明显不同，结合其与内幕信息知情人联络接触状况、账户开立、资金划转以及交易时间等情况，认定其交易与内幕信息高度吻合，交易行为明显异常。</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综上，我会对屈振兴的陈述申辩意见不予采纳。</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根据当事人违法行为的事实、性质、情节与社会危害程度，依据《证券法》第二百零二条的规定，我会决定：对屈振兴处以30万元的罚款。</w:t>
      </w:r>
    </w:p>
    <w:p w:rsidR="00EB1994" w:rsidRPr="00EB1994" w:rsidRDefault="00EB1994" w:rsidP="00EB1994">
      <w:pPr>
        <w:widowControl/>
        <w:shd w:val="clear" w:color="auto" w:fill="FFFFFF"/>
        <w:spacing w:line="360" w:lineRule="atLeast"/>
        <w:ind w:firstLine="420"/>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EB1994">
        <w:rPr>
          <w:rFonts w:ascii="宋体" w:eastAsia="宋体" w:hAnsi="宋体" w:cs="宋体" w:hint="eastAsia"/>
          <w:color w:val="000000"/>
          <w:kern w:val="0"/>
          <w:szCs w:val="21"/>
        </w:rPr>
        <w:t>汇缴专户</w:t>
      </w:r>
      <w:proofErr w:type="gramEnd"/>
      <w:r w:rsidRPr="00EB199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B1994" w:rsidRPr="00EB1994" w:rsidRDefault="00EB1994" w:rsidP="00EB19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t xml:space="preserve">中国证监会　 　　</w:t>
      </w:r>
      <w:proofErr w:type="gramStart"/>
      <w:r w:rsidRPr="00EB1994">
        <w:rPr>
          <w:rFonts w:ascii="宋体" w:eastAsia="宋体" w:hAnsi="宋体" w:cs="宋体" w:hint="eastAsia"/>
          <w:color w:val="000000"/>
          <w:kern w:val="0"/>
          <w:szCs w:val="21"/>
        </w:rPr>
        <w:t xml:space="preserve">　　</w:t>
      </w:r>
      <w:proofErr w:type="gramEnd"/>
    </w:p>
    <w:p w:rsidR="00EB1994" w:rsidRPr="00EB1994" w:rsidRDefault="00EB1994" w:rsidP="00EB19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B1994">
        <w:rPr>
          <w:rFonts w:ascii="宋体" w:eastAsia="宋体" w:hAnsi="宋体" w:cs="宋体" w:hint="eastAsia"/>
          <w:color w:val="000000"/>
          <w:kern w:val="0"/>
          <w:szCs w:val="21"/>
        </w:rPr>
        <w:lastRenderedPageBreak/>
        <w:t xml:space="preserve">2019年4月22日　　</w:t>
      </w:r>
      <w:proofErr w:type="gramStart"/>
      <w:r w:rsidRPr="00EB1994">
        <w:rPr>
          <w:rFonts w:ascii="宋体" w:eastAsia="宋体" w:hAnsi="宋体" w:cs="宋体" w:hint="eastAsia"/>
          <w:color w:val="000000"/>
          <w:kern w:val="0"/>
          <w:szCs w:val="21"/>
        </w:rPr>
        <w:t xml:space="preserve">　　</w:t>
      </w:r>
      <w:proofErr w:type="gramEnd"/>
    </w:p>
    <w:p w:rsidR="00EB1994" w:rsidRPr="00EB1994" w:rsidRDefault="00EB1994" w:rsidP="00EB199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B1994" w:rsidRPr="00EB1994" w:rsidTr="00EB1994">
        <w:trPr>
          <w:tblCellSpacing w:w="15" w:type="dxa"/>
          <w:jc w:val="center"/>
        </w:trPr>
        <w:tc>
          <w:tcPr>
            <w:tcW w:w="900" w:type="dxa"/>
            <w:vAlign w:val="center"/>
            <w:hideMark/>
          </w:tcPr>
          <w:p w:rsidR="00EB1994" w:rsidRPr="00EB1994" w:rsidRDefault="00EB1994" w:rsidP="00EB1994">
            <w:pPr>
              <w:widowControl/>
              <w:jc w:val="left"/>
              <w:rPr>
                <w:rFonts w:ascii="宋体" w:eastAsia="宋体" w:hAnsi="宋体" w:cs="宋体" w:hint="eastAsia"/>
                <w:kern w:val="0"/>
                <w:sz w:val="18"/>
                <w:szCs w:val="18"/>
              </w:rPr>
            </w:pPr>
            <w:r w:rsidRPr="00EB1994">
              <w:rPr>
                <w:rFonts w:ascii="宋体" w:eastAsia="宋体" w:hAnsi="宋体" w:cs="宋体"/>
                <w:kern w:val="0"/>
                <w:sz w:val="18"/>
                <w:szCs w:val="18"/>
              </w:rPr>
              <w:t> </w:t>
            </w:r>
          </w:p>
        </w:tc>
        <w:tc>
          <w:tcPr>
            <w:tcW w:w="1200" w:type="dxa"/>
            <w:vAlign w:val="center"/>
            <w:hideMark/>
          </w:tcPr>
          <w:p w:rsidR="00EB1994" w:rsidRPr="00EB1994" w:rsidRDefault="00EB1994" w:rsidP="00EB1994">
            <w:pPr>
              <w:widowControl/>
              <w:jc w:val="left"/>
              <w:rPr>
                <w:rFonts w:ascii="宋体" w:eastAsia="宋体" w:hAnsi="宋体" w:cs="宋体"/>
                <w:kern w:val="0"/>
                <w:sz w:val="18"/>
                <w:szCs w:val="18"/>
              </w:rPr>
            </w:pPr>
            <w:r w:rsidRPr="00EB199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B1994" w:rsidRPr="00EB1994" w:rsidRDefault="00EB1994" w:rsidP="00EB1994">
            <w:pPr>
              <w:widowControl/>
              <w:jc w:val="left"/>
              <w:rPr>
                <w:rFonts w:ascii="宋体" w:eastAsia="宋体" w:hAnsi="宋体" w:cs="宋体"/>
                <w:kern w:val="0"/>
                <w:sz w:val="18"/>
                <w:szCs w:val="18"/>
              </w:rPr>
            </w:pPr>
            <w:r w:rsidRPr="00EB199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B1994" w:rsidRPr="00EB1994" w:rsidRDefault="00EB1994" w:rsidP="00EB1994">
            <w:pPr>
              <w:widowControl/>
              <w:jc w:val="left"/>
              <w:rPr>
                <w:rFonts w:ascii="宋体" w:eastAsia="宋体" w:hAnsi="宋体" w:cs="宋体"/>
                <w:kern w:val="0"/>
                <w:sz w:val="18"/>
                <w:szCs w:val="18"/>
              </w:rPr>
            </w:pPr>
            <w:r w:rsidRPr="00EB199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B1994" w:rsidRPr="00EB1994" w:rsidRDefault="00EB1994" w:rsidP="00EB1994">
      <w:pPr>
        <w:widowControl/>
        <w:jc w:val="center"/>
        <w:rPr>
          <w:rFonts w:ascii="微软雅黑" w:eastAsia="微软雅黑" w:hAnsi="微软雅黑" w:cs="宋体"/>
          <w:color w:val="515151"/>
          <w:kern w:val="0"/>
          <w:sz w:val="18"/>
          <w:szCs w:val="18"/>
        </w:rPr>
      </w:pPr>
      <w:hyperlink r:id="rId11" w:tgtFrame="_blank" w:history="1">
        <w:r w:rsidRPr="00EB1994">
          <w:rPr>
            <w:rFonts w:ascii="微软雅黑" w:eastAsia="微软雅黑" w:hAnsi="微软雅黑" w:cs="宋体" w:hint="eastAsia"/>
            <w:color w:val="0000FF"/>
            <w:kern w:val="0"/>
            <w:sz w:val="18"/>
            <w:szCs w:val="18"/>
            <w:u w:val="single"/>
          </w:rPr>
          <w:t>关于我们</w:t>
        </w:r>
      </w:hyperlink>
      <w:r w:rsidRPr="00EB1994">
        <w:rPr>
          <w:rFonts w:ascii="微软雅黑" w:eastAsia="微软雅黑" w:hAnsi="微软雅黑" w:cs="宋体" w:hint="eastAsia"/>
          <w:color w:val="515151"/>
          <w:kern w:val="0"/>
          <w:sz w:val="18"/>
          <w:szCs w:val="18"/>
        </w:rPr>
        <w:t> - </w:t>
      </w:r>
      <w:hyperlink r:id="rId12" w:tgtFrame="_blank" w:history="1">
        <w:r w:rsidRPr="00EB1994">
          <w:rPr>
            <w:rFonts w:ascii="微软雅黑" w:eastAsia="微软雅黑" w:hAnsi="微软雅黑" w:cs="宋体" w:hint="eastAsia"/>
            <w:color w:val="0000FF"/>
            <w:kern w:val="0"/>
            <w:sz w:val="18"/>
            <w:szCs w:val="18"/>
            <w:u w:val="single"/>
          </w:rPr>
          <w:t>法律声明</w:t>
        </w:r>
      </w:hyperlink>
      <w:r w:rsidRPr="00EB1994">
        <w:rPr>
          <w:rFonts w:ascii="微软雅黑" w:eastAsia="微软雅黑" w:hAnsi="微软雅黑" w:cs="宋体" w:hint="eastAsia"/>
          <w:color w:val="515151"/>
          <w:kern w:val="0"/>
          <w:sz w:val="18"/>
          <w:szCs w:val="18"/>
        </w:rPr>
        <w:t> - </w:t>
      </w:r>
      <w:hyperlink r:id="rId13" w:tgtFrame="_blank" w:history="1">
        <w:r w:rsidRPr="00EB1994">
          <w:rPr>
            <w:rFonts w:ascii="微软雅黑" w:eastAsia="微软雅黑" w:hAnsi="微软雅黑" w:cs="宋体" w:hint="eastAsia"/>
            <w:color w:val="0000FF"/>
            <w:kern w:val="0"/>
            <w:sz w:val="18"/>
            <w:szCs w:val="18"/>
            <w:u w:val="single"/>
          </w:rPr>
          <w:t>联系我们</w:t>
        </w:r>
      </w:hyperlink>
    </w:p>
    <w:p w:rsidR="00EB1994" w:rsidRPr="00EB1994" w:rsidRDefault="00EB1994" w:rsidP="00EB1994">
      <w:pPr>
        <w:widowControl/>
        <w:jc w:val="center"/>
        <w:rPr>
          <w:rFonts w:ascii="微软雅黑" w:eastAsia="微软雅黑" w:hAnsi="微软雅黑" w:cs="宋体" w:hint="eastAsia"/>
          <w:color w:val="515151"/>
          <w:kern w:val="0"/>
          <w:sz w:val="18"/>
          <w:szCs w:val="18"/>
        </w:rPr>
      </w:pPr>
      <w:r w:rsidRPr="00EB1994">
        <w:rPr>
          <w:rFonts w:ascii="微软雅黑" w:eastAsia="微软雅黑" w:hAnsi="微软雅黑" w:cs="宋体" w:hint="eastAsia"/>
          <w:color w:val="515151"/>
          <w:kern w:val="0"/>
          <w:sz w:val="18"/>
          <w:szCs w:val="18"/>
        </w:rPr>
        <w:t>版权所有：中国证券监督管理委员会 京ICP备 05035542号</w:t>
      </w:r>
    </w:p>
    <w:p w:rsidR="00EB1994" w:rsidRPr="00EB1994" w:rsidRDefault="00EB1994" w:rsidP="00EB1994">
      <w:pPr>
        <w:widowControl/>
        <w:jc w:val="center"/>
        <w:rPr>
          <w:rFonts w:ascii="微软雅黑" w:eastAsia="微软雅黑" w:hAnsi="微软雅黑" w:cs="宋体" w:hint="eastAsia"/>
          <w:color w:val="515151"/>
          <w:kern w:val="0"/>
          <w:sz w:val="18"/>
          <w:szCs w:val="18"/>
        </w:rPr>
      </w:pPr>
      <w:r w:rsidRPr="00EB1994">
        <w:rPr>
          <w:rFonts w:ascii="微软雅黑" w:eastAsia="微软雅黑" w:hAnsi="微软雅黑" w:cs="宋体" w:hint="eastAsia"/>
          <w:color w:val="515151"/>
          <w:kern w:val="0"/>
          <w:sz w:val="18"/>
          <w:szCs w:val="18"/>
        </w:rPr>
        <w:t>地址：北京市西城区金融大街19号富凯大厦A座 邮编：100033</w:t>
      </w:r>
    </w:p>
    <w:p w:rsidR="00EB1994" w:rsidRPr="00EB1994" w:rsidRDefault="00EB1994" w:rsidP="00EB1994">
      <w:pPr>
        <w:widowControl/>
        <w:jc w:val="center"/>
        <w:rPr>
          <w:rFonts w:ascii="微软雅黑" w:eastAsia="微软雅黑" w:hAnsi="微软雅黑" w:cs="宋体" w:hint="eastAsia"/>
          <w:color w:val="515151"/>
          <w:kern w:val="0"/>
          <w:sz w:val="18"/>
          <w:szCs w:val="18"/>
        </w:rPr>
      </w:pPr>
      <w:r w:rsidRPr="00EB1994">
        <w:rPr>
          <w:rFonts w:ascii="微软雅黑" w:eastAsia="微软雅黑" w:hAnsi="微软雅黑" w:cs="宋体" w:hint="eastAsia"/>
          <w:color w:val="515151"/>
          <w:kern w:val="0"/>
          <w:sz w:val="18"/>
          <w:szCs w:val="18"/>
        </w:rPr>
        <w:t>建议使用IE5.5以上浏览器，分辨率1024*768</w:t>
      </w:r>
    </w:p>
    <w:p w:rsidR="00F84852" w:rsidRPr="00EB1994" w:rsidRDefault="00F84852"/>
    <w:sectPr w:rsidR="00F84852" w:rsidRPr="00EB1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94"/>
    <w:rsid w:val="00EB1994"/>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C240E-ECDB-4E57-84EF-AF3C8581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B199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1994"/>
    <w:rPr>
      <w:rFonts w:ascii="宋体" w:eastAsia="宋体" w:hAnsi="宋体" w:cs="宋体"/>
      <w:b/>
      <w:bCs/>
      <w:kern w:val="36"/>
      <w:sz w:val="48"/>
      <w:szCs w:val="48"/>
    </w:rPr>
  </w:style>
  <w:style w:type="paragraph" w:styleId="a3">
    <w:name w:val="Normal (Web)"/>
    <w:basedOn w:val="a"/>
    <w:uiPriority w:val="99"/>
    <w:semiHidden/>
    <w:unhideWhenUsed/>
    <w:rsid w:val="00EB19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1994"/>
    <w:rPr>
      <w:b/>
      <w:bCs/>
    </w:rPr>
  </w:style>
  <w:style w:type="paragraph" w:customStyle="1" w:styleId="p0">
    <w:name w:val="p0"/>
    <w:basedOn w:val="a"/>
    <w:rsid w:val="00EB1994"/>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EB199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B1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856653">
      <w:bodyDiv w:val="1"/>
      <w:marLeft w:val="0"/>
      <w:marRight w:val="0"/>
      <w:marTop w:val="0"/>
      <w:marBottom w:val="0"/>
      <w:divBdr>
        <w:top w:val="none" w:sz="0" w:space="0" w:color="auto"/>
        <w:left w:val="none" w:sz="0" w:space="0" w:color="auto"/>
        <w:bottom w:val="none" w:sz="0" w:space="0" w:color="auto"/>
        <w:right w:val="none" w:sz="0" w:space="0" w:color="auto"/>
      </w:divBdr>
      <w:divsChild>
        <w:div w:id="55786730">
          <w:marLeft w:val="0"/>
          <w:marRight w:val="0"/>
          <w:marTop w:val="150"/>
          <w:marBottom w:val="150"/>
          <w:divBdr>
            <w:top w:val="none" w:sz="0" w:space="0" w:color="auto"/>
            <w:left w:val="none" w:sz="0" w:space="0" w:color="auto"/>
            <w:bottom w:val="none" w:sz="0" w:space="0" w:color="auto"/>
            <w:right w:val="none" w:sz="0" w:space="0" w:color="auto"/>
          </w:divBdr>
        </w:div>
        <w:div w:id="847135301">
          <w:marLeft w:val="0"/>
          <w:marRight w:val="0"/>
          <w:marTop w:val="0"/>
          <w:marBottom w:val="0"/>
          <w:divBdr>
            <w:top w:val="single" w:sz="6" w:space="8" w:color="B5B5B5"/>
            <w:left w:val="single" w:sz="6" w:space="0" w:color="B5B5B5"/>
            <w:bottom w:val="single" w:sz="6" w:space="8" w:color="B5B5B5"/>
            <w:right w:val="single" w:sz="6" w:space="0" w:color="B5B5B5"/>
          </w:divBdr>
          <w:divsChild>
            <w:div w:id="1931962702">
              <w:marLeft w:val="0"/>
              <w:marRight w:val="0"/>
              <w:marTop w:val="0"/>
              <w:marBottom w:val="0"/>
              <w:divBdr>
                <w:top w:val="none" w:sz="0" w:space="0" w:color="auto"/>
                <w:left w:val="none" w:sz="0" w:space="0" w:color="auto"/>
                <w:bottom w:val="none" w:sz="0" w:space="0" w:color="auto"/>
                <w:right w:val="none" w:sz="0" w:space="0" w:color="auto"/>
              </w:divBdr>
            </w:div>
            <w:div w:id="283773554">
              <w:marLeft w:val="0"/>
              <w:marRight w:val="0"/>
              <w:marTop w:val="0"/>
              <w:marBottom w:val="0"/>
              <w:divBdr>
                <w:top w:val="none" w:sz="0" w:space="0" w:color="auto"/>
                <w:left w:val="none" w:sz="0" w:space="0" w:color="auto"/>
                <w:bottom w:val="none" w:sz="0" w:space="0" w:color="auto"/>
                <w:right w:val="none" w:sz="0" w:space="0" w:color="auto"/>
              </w:divBdr>
              <w:divsChild>
                <w:div w:id="258947026">
                  <w:marLeft w:val="0"/>
                  <w:marRight w:val="0"/>
                  <w:marTop w:val="0"/>
                  <w:marBottom w:val="0"/>
                  <w:divBdr>
                    <w:top w:val="none" w:sz="0" w:space="0" w:color="auto"/>
                    <w:left w:val="none" w:sz="0" w:space="0" w:color="auto"/>
                    <w:bottom w:val="none" w:sz="0" w:space="0" w:color="auto"/>
                    <w:right w:val="none" w:sz="0" w:space="0" w:color="auto"/>
                  </w:divBdr>
                </w:div>
              </w:divsChild>
            </w:div>
            <w:div w:id="825899407">
              <w:marLeft w:val="0"/>
              <w:marRight w:val="0"/>
              <w:marTop w:val="120"/>
              <w:marBottom w:val="120"/>
              <w:divBdr>
                <w:top w:val="none" w:sz="0" w:space="0" w:color="auto"/>
                <w:left w:val="none" w:sz="0" w:space="0" w:color="auto"/>
                <w:bottom w:val="none" w:sz="0" w:space="0" w:color="auto"/>
                <w:right w:val="none" w:sz="0" w:space="0" w:color="auto"/>
              </w:divBdr>
            </w:div>
          </w:divsChild>
        </w:div>
        <w:div w:id="24522069">
          <w:marLeft w:val="0"/>
          <w:marRight w:val="0"/>
          <w:marTop w:val="120"/>
          <w:marBottom w:val="0"/>
          <w:divBdr>
            <w:top w:val="none" w:sz="0" w:space="0" w:color="auto"/>
            <w:left w:val="none" w:sz="0" w:space="0" w:color="auto"/>
            <w:bottom w:val="none" w:sz="0" w:space="0" w:color="auto"/>
            <w:right w:val="none" w:sz="0" w:space="0" w:color="auto"/>
          </w:divBdr>
          <w:divsChild>
            <w:div w:id="1836534487">
              <w:marLeft w:val="0"/>
              <w:marRight w:val="0"/>
              <w:marTop w:val="60"/>
              <w:marBottom w:val="0"/>
              <w:divBdr>
                <w:top w:val="none" w:sz="0" w:space="0" w:color="auto"/>
                <w:left w:val="none" w:sz="0" w:space="0" w:color="auto"/>
                <w:bottom w:val="none" w:sz="0" w:space="0" w:color="auto"/>
                <w:right w:val="none" w:sz="0" w:space="0" w:color="auto"/>
              </w:divBdr>
            </w:div>
            <w:div w:id="775910297">
              <w:marLeft w:val="0"/>
              <w:marRight w:val="0"/>
              <w:marTop w:val="60"/>
              <w:marBottom w:val="0"/>
              <w:divBdr>
                <w:top w:val="none" w:sz="0" w:space="0" w:color="auto"/>
                <w:left w:val="none" w:sz="0" w:space="0" w:color="auto"/>
                <w:bottom w:val="none" w:sz="0" w:space="0" w:color="auto"/>
                <w:right w:val="none" w:sz="0" w:space="0" w:color="auto"/>
              </w:divBdr>
            </w:div>
            <w:div w:id="1280839572">
              <w:marLeft w:val="0"/>
              <w:marRight w:val="0"/>
              <w:marTop w:val="60"/>
              <w:marBottom w:val="0"/>
              <w:divBdr>
                <w:top w:val="none" w:sz="0" w:space="0" w:color="auto"/>
                <w:left w:val="none" w:sz="0" w:space="0" w:color="auto"/>
                <w:bottom w:val="none" w:sz="0" w:space="0" w:color="auto"/>
                <w:right w:val="none" w:sz="0" w:space="0" w:color="auto"/>
              </w:divBdr>
            </w:div>
            <w:div w:id="10527308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8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2020-02-14T15:12:00Z</dcterms:created>
  <dcterms:modified xsi:type="dcterms:W3CDTF">2020-02-14T15:12:00Z</dcterms:modified>
</cp:coreProperties>
</file>