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D08" w:rsidRPr="008B0D08" w:rsidRDefault="008B0D08" w:rsidP="008B0D08">
      <w:pPr>
        <w:widowControl/>
        <w:jc w:val="center"/>
        <w:rPr>
          <w:rFonts w:ascii="微软雅黑" w:eastAsia="微软雅黑" w:hAnsi="微软雅黑" w:cs="宋体"/>
          <w:color w:val="000000"/>
          <w:kern w:val="0"/>
          <w:sz w:val="18"/>
          <w:szCs w:val="18"/>
        </w:rPr>
      </w:pPr>
      <w:r w:rsidRPr="008B0D08">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8B0D08" w:rsidRPr="008B0D08" w:rsidTr="008B0D0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B0D08" w:rsidRPr="008B0D08">
              <w:trPr>
                <w:tblCellSpacing w:w="0" w:type="dxa"/>
              </w:trPr>
              <w:tc>
                <w:tcPr>
                  <w:tcW w:w="2500" w:type="pct"/>
                  <w:tcMar>
                    <w:top w:w="30" w:type="dxa"/>
                    <w:left w:w="30" w:type="dxa"/>
                    <w:bottom w:w="30" w:type="dxa"/>
                    <w:right w:w="30" w:type="dxa"/>
                  </w:tcMar>
                  <w:hideMark/>
                </w:tcPr>
                <w:p w:rsidR="008B0D08" w:rsidRPr="008B0D08" w:rsidRDefault="008B0D08" w:rsidP="008B0D08">
                  <w:pPr>
                    <w:widowControl/>
                    <w:jc w:val="left"/>
                    <w:rPr>
                      <w:rFonts w:ascii="宋体" w:eastAsia="宋体" w:hAnsi="宋体" w:cs="宋体" w:hint="eastAsia"/>
                      <w:color w:val="686868"/>
                      <w:kern w:val="0"/>
                      <w:sz w:val="18"/>
                      <w:szCs w:val="18"/>
                    </w:rPr>
                  </w:pPr>
                  <w:bookmarkStart w:id="0" w:name="_GoBack"/>
                  <w:r w:rsidRPr="008B0D08">
                    <w:rPr>
                      <w:rFonts w:ascii="宋体" w:eastAsia="宋体" w:hAnsi="宋体" w:cs="宋体"/>
                      <w:b/>
                      <w:bCs/>
                      <w:color w:val="686868"/>
                      <w:kern w:val="0"/>
                      <w:sz w:val="18"/>
                      <w:szCs w:val="18"/>
                    </w:rPr>
                    <w:t>索 引 号:</w:t>
                  </w:r>
                  <w:r w:rsidRPr="008B0D08">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B0D08" w:rsidRPr="008B0D08" w:rsidRDefault="008B0D08" w:rsidP="008B0D08">
                  <w:pPr>
                    <w:widowControl/>
                    <w:jc w:val="left"/>
                    <w:rPr>
                      <w:rFonts w:ascii="宋体" w:eastAsia="宋体" w:hAnsi="宋体" w:cs="宋体"/>
                      <w:color w:val="686868"/>
                      <w:kern w:val="0"/>
                      <w:sz w:val="18"/>
                      <w:szCs w:val="18"/>
                    </w:rPr>
                  </w:pPr>
                  <w:r w:rsidRPr="008B0D08">
                    <w:rPr>
                      <w:rFonts w:ascii="宋体" w:eastAsia="宋体" w:hAnsi="宋体" w:cs="宋体"/>
                      <w:b/>
                      <w:bCs/>
                      <w:color w:val="686868"/>
                      <w:kern w:val="0"/>
                      <w:sz w:val="18"/>
                      <w:szCs w:val="18"/>
                    </w:rPr>
                    <w:t>分类:</w:t>
                  </w:r>
                  <w:r w:rsidRPr="008B0D08">
                    <w:rPr>
                      <w:rFonts w:ascii="宋体" w:eastAsia="宋体" w:hAnsi="宋体" w:cs="宋体"/>
                      <w:color w:val="686868"/>
                      <w:kern w:val="0"/>
                      <w:sz w:val="18"/>
                      <w:szCs w:val="18"/>
                    </w:rPr>
                    <w:t> 行政处罚 ; 行政处罚决定</w:t>
                  </w:r>
                </w:p>
              </w:tc>
            </w:tr>
          </w:tbl>
          <w:p w:rsidR="008B0D08" w:rsidRPr="008B0D08" w:rsidRDefault="008B0D08" w:rsidP="008B0D08">
            <w:pPr>
              <w:widowControl/>
              <w:jc w:val="left"/>
              <w:rPr>
                <w:rFonts w:ascii="宋体" w:eastAsia="宋体" w:hAnsi="宋体" w:cs="宋体"/>
                <w:color w:val="686868"/>
                <w:kern w:val="0"/>
                <w:sz w:val="18"/>
                <w:szCs w:val="18"/>
              </w:rPr>
            </w:pPr>
          </w:p>
        </w:tc>
      </w:tr>
      <w:tr w:rsidR="008B0D08" w:rsidRPr="008B0D08" w:rsidTr="008B0D0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B0D08" w:rsidRPr="008B0D08">
              <w:trPr>
                <w:tblCellSpacing w:w="0" w:type="dxa"/>
              </w:trPr>
              <w:tc>
                <w:tcPr>
                  <w:tcW w:w="2500" w:type="pct"/>
                  <w:tcMar>
                    <w:top w:w="30" w:type="dxa"/>
                    <w:left w:w="30" w:type="dxa"/>
                    <w:bottom w:w="30" w:type="dxa"/>
                    <w:right w:w="30" w:type="dxa"/>
                  </w:tcMar>
                  <w:hideMark/>
                </w:tcPr>
                <w:p w:rsidR="008B0D08" w:rsidRPr="008B0D08" w:rsidRDefault="008B0D08" w:rsidP="008B0D08">
                  <w:pPr>
                    <w:widowControl/>
                    <w:jc w:val="left"/>
                    <w:rPr>
                      <w:rFonts w:ascii="宋体" w:eastAsia="宋体" w:hAnsi="宋体" w:cs="宋体"/>
                      <w:color w:val="686868"/>
                      <w:kern w:val="0"/>
                      <w:sz w:val="18"/>
                      <w:szCs w:val="18"/>
                    </w:rPr>
                  </w:pPr>
                  <w:r w:rsidRPr="008B0D08">
                    <w:rPr>
                      <w:rFonts w:ascii="宋体" w:eastAsia="宋体" w:hAnsi="宋体" w:cs="宋体"/>
                      <w:b/>
                      <w:bCs/>
                      <w:color w:val="686868"/>
                      <w:kern w:val="0"/>
                      <w:sz w:val="18"/>
                      <w:szCs w:val="18"/>
                    </w:rPr>
                    <w:t>发布机构:</w:t>
                  </w:r>
                  <w:r w:rsidRPr="008B0D0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B0D08" w:rsidRPr="008B0D08" w:rsidRDefault="008B0D08" w:rsidP="008B0D08">
                  <w:pPr>
                    <w:widowControl/>
                    <w:jc w:val="left"/>
                    <w:rPr>
                      <w:rFonts w:ascii="宋体" w:eastAsia="宋体" w:hAnsi="宋体" w:cs="宋体"/>
                      <w:color w:val="686868"/>
                      <w:kern w:val="0"/>
                      <w:sz w:val="18"/>
                      <w:szCs w:val="18"/>
                    </w:rPr>
                  </w:pPr>
                  <w:r w:rsidRPr="008B0D08">
                    <w:rPr>
                      <w:rFonts w:ascii="宋体" w:eastAsia="宋体" w:hAnsi="宋体" w:cs="宋体"/>
                      <w:b/>
                      <w:bCs/>
                      <w:color w:val="686868"/>
                      <w:kern w:val="0"/>
                      <w:sz w:val="18"/>
                      <w:szCs w:val="18"/>
                    </w:rPr>
                    <w:t>发文日期:</w:t>
                  </w:r>
                  <w:r w:rsidRPr="008B0D08">
                    <w:rPr>
                      <w:rFonts w:ascii="宋体" w:eastAsia="宋体" w:hAnsi="宋体" w:cs="宋体"/>
                      <w:color w:val="686868"/>
                      <w:kern w:val="0"/>
                      <w:sz w:val="18"/>
                      <w:szCs w:val="18"/>
                    </w:rPr>
                    <w:t> 2019年04月28日</w:t>
                  </w:r>
                </w:p>
              </w:tc>
            </w:tr>
          </w:tbl>
          <w:p w:rsidR="008B0D08" w:rsidRPr="008B0D08" w:rsidRDefault="008B0D08" w:rsidP="008B0D08">
            <w:pPr>
              <w:widowControl/>
              <w:jc w:val="left"/>
              <w:rPr>
                <w:rFonts w:ascii="宋体" w:eastAsia="宋体" w:hAnsi="宋体" w:cs="宋体"/>
                <w:color w:val="686868"/>
                <w:kern w:val="0"/>
                <w:sz w:val="18"/>
                <w:szCs w:val="18"/>
              </w:rPr>
            </w:pPr>
          </w:p>
        </w:tc>
      </w:tr>
      <w:tr w:rsidR="008B0D08" w:rsidRPr="008B0D08" w:rsidTr="008B0D08">
        <w:trPr>
          <w:tblCellSpacing w:w="0" w:type="dxa"/>
        </w:trPr>
        <w:tc>
          <w:tcPr>
            <w:tcW w:w="0" w:type="auto"/>
            <w:tcMar>
              <w:top w:w="30" w:type="dxa"/>
              <w:left w:w="30" w:type="dxa"/>
              <w:bottom w:w="30" w:type="dxa"/>
              <w:right w:w="30" w:type="dxa"/>
            </w:tcMar>
            <w:hideMark/>
          </w:tcPr>
          <w:p w:rsidR="008B0D08" w:rsidRPr="008B0D08" w:rsidRDefault="008B0D08" w:rsidP="008B0D08">
            <w:pPr>
              <w:widowControl/>
              <w:jc w:val="left"/>
              <w:rPr>
                <w:rFonts w:ascii="宋体" w:eastAsia="宋体" w:hAnsi="宋体" w:cs="宋体"/>
                <w:color w:val="686868"/>
                <w:kern w:val="0"/>
                <w:sz w:val="18"/>
                <w:szCs w:val="18"/>
              </w:rPr>
            </w:pPr>
            <w:r w:rsidRPr="008B0D08">
              <w:rPr>
                <w:rFonts w:ascii="宋体" w:eastAsia="宋体" w:hAnsi="宋体" w:cs="宋体"/>
                <w:b/>
                <w:bCs/>
                <w:color w:val="686868"/>
                <w:kern w:val="0"/>
                <w:sz w:val="18"/>
                <w:szCs w:val="18"/>
              </w:rPr>
              <w:t>名　　称:</w:t>
            </w:r>
            <w:r w:rsidRPr="008B0D08">
              <w:rPr>
                <w:rFonts w:ascii="宋体" w:eastAsia="宋体" w:hAnsi="宋体" w:cs="宋体"/>
                <w:color w:val="686868"/>
                <w:kern w:val="0"/>
                <w:sz w:val="18"/>
                <w:szCs w:val="18"/>
              </w:rPr>
              <w:t> 中国证监会行政处罚决定书（曹冬芳）</w:t>
            </w:r>
          </w:p>
        </w:tc>
      </w:tr>
      <w:tr w:rsidR="008B0D08" w:rsidRPr="008B0D08" w:rsidTr="008B0D0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B0D08" w:rsidRPr="008B0D08">
              <w:trPr>
                <w:tblCellSpacing w:w="0" w:type="dxa"/>
              </w:trPr>
              <w:tc>
                <w:tcPr>
                  <w:tcW w:w="2500" w:type="pct"/>
                  <w:tcMar>
                    <w:top w:w="30" w:type="dxa"/>
                    <w:left w:w="30" w:type="dxa"/>
                    <w:bottom w:w="30" w:type="dxa"/>
                    <w:right w:w="30" w:type="dxa"/>
                  </w:tcMar>
                  <w:hideMark/>
                </w:tcPr>
                <w:p w:rsidR="008B0D08" w:rsidRPr="008B0D08" w:rsidRDefault="008B0D08" w:rsidP="008B0D08">
                  <w:pPr>
                    <w:widowControl/>
                    <w:jc w:val="left"/>
                    <w:rPr>
                      <w:rFonts w:ascii="宋体" w:eastAsia="宋体" w:hAnsi="宋体" w:cs="宋体"/>
                      <w:color w:val="686868"/>
                      <w:kern w:val="0"/>
                      <w:sz w:val="18"/>
                      <w:szCs w:val="18"/>
                    </w:rPr>
                  </w:pPr>
                  <w:r w:rsidRPr="008B0D08">
                    <w:rPr>
                      <w:rFonts w:ascii="宋体" w:eastAsia="宋体" w:hAnsi="宋体" w:cs="宋体"/>
                      <w:b/>
                      <w:bCs/>
                      <w:color w:val="686868"/>
                      <w:kern w:val="0"/>
                      <w:sz w:val="18"/>
                      <w:szCs w:val="18"/>
                    </w:rPr>
                    <w:t>文　　号:</w:t>
                  </w:r>
                  <w:r w:rsidRPr="008B0D08">
                    <w:rPr>
                      <w:rFonts w:ascii="宋体" w:eastAsia="宋体" w:hAnsi="宋体" w:cs="宋体"/>
                      <w:color w:val="686868"/>
                      <w:kern w:val="0"/>
                      <w:sz w:val="18"/>
                      <w:szCs w:val="18"/>
                    </w:rPr>
                    <w:t> 〔2019〕26号</w:t>
                  </w:r>
                </w:p>
              </w:tc>
              <w:tc>
                <w:tcPr>
                  <w:tcW w:w="0" w:type="auto"/>
                  <w:tcMar>
                    <w:top w:w="30" w:type="dxa"/>
                    <w:left w:w="30" w:type="dxa"/>
                    <w:bottom w:w="30" w:type="dxa"/>
                    <w:right w:w="30" w:type="dxa"/>
                  </w:tcMar>
                  <w:hideMark/>
                </w:tcPr>
                <w:p w:rsidR="008B0D08" w:rsidRPr="008B0D08" w:rsidRDefault="008B0D08" w:rsidP="008B0D08">
                  <w:pPr>
                    <w:widowControl/>
                    <w:jc w:val="left"/>
                    <w:rPr>
                      <w:rFonts w:ascii="宋体" w:eastAsia="宋体" w:hAnsi="宋体" w:cs="宋体"/>
                      <w:color w:val="686868"/>
                      <w:kern w:val="0"/>
                      <w:sz w:val="18"/>
                      <w:szCs w:val="18"/>
                    </w:rPr>
                  </w:pPr>
                  <w:r w:rsidRPr="008B0D08">
                    <w:rPr>
                      <w:rFonts w:ascii="宋体" w:eastAsia="宋体" w:hAnsi="宋体" w:cs="宋体"/>
                      <w:b/>
                      <w:bCs/>
                      <w:color w:val="686868"/>
                      <w:kern w:val="0"/>
                      <w:sz w:val="18"/>
                      <w:szCs w:val="18"/>
                    </w:rPr>
                    <w:t>主 题 词:</w:t>
                  </w:r>
                </w:p>
              </w:tc>
            </w:tr>
          </w:tbl>
          <w:p w:rsidR="008B0D08" w:rsidRPr="008B0D08" w:rsidRDefault="008B0D08" w:rsidP="008B0D08">
            <w:pPr>
              <w:widowControl/>
              <w:jc w:val="left"/>
              <w:rPr>
                <w:rFonts w:ascii="宋体" w:eastAsia="宋体" w:hAnsi="宋体" w:cs="宋体"/>
                <w:color w:val="686868"/>
                <w:kern w:val="0"/>
                <w:sz w:val="18"/>
                <w:szCs w:val="18"/>
              </w:rPr>
            </w:pPr>
          </w:p>
        </w:tc>
      </w:tr>
    </w:tbl>
    <w:bookmarkEnd w:id="0"/>
    <w:p w:rsidR="008B0D08" w:rsidRPr="008B0D08" w:rsidRDefault="008B0D08" w:rsidP="008B0D08">
      <w:pPr>
        <w:widowControl/>
        <w:jc w:val="center"/>
        <w:rPr>
          <w:rFonts w:ascii="微软雅黑" w:eastAsia="微软雅黑" w:hAnsi="微软雅黑" w:cs="宋体"/>
          <w:color w:val="000000"/>
          <w:kern w:val="0"/>
          <w:sz w:val="18"/>
          <w:szCs w:val="18"/>
        </w:rPr>
      </w:pPr>
      <w:r w:rsidRPr="008B0D08">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B0D08" w:rsidRPr="008B0D08" w:rsidRDefault="008B0D08" w:rsidP="008B0D08">
      <w:pPr>
        <w:widowControl/>
        <w:shd w:val="clear" w:color="auto" w:fill="FFFFFF"/>
        <w:spacing w:after="240"/>
        <w:jc w:val="center"/>
        <w:rPr>
          <w:rFonts w:ascii="微软雅黑" w:eastAsia="微软雅黑" w:hAnsi="微软雅黑" w:cs="宋体" w:hint="eastAsia"/>
          <w:color w:val="000000"/>
          <w:kern w:val="0"/>
          <w:sz w:val="18"/>
          <w:szCs w:val="18"/>
        </w:rPr>
      </w:pPr>
      <w:r w:rsidRPr="008B0D08">
        <w:rPr>
          <w:rFonts w:ascii="微软雅黑" w:eastAsia="微软雅黑" w:hAnsi="微软雅黑" w:cs="宋体" w:hint="eastAsia"/>
          <w:color w:val="000000"/>
          <w:kern w:val="0"/>
          <w:sz w:val="18"/>
          <w:szCs w:val="18"/>
        </w:rPr>
        <w:br/>
      </w:r>
      <w:r w:rsidRPr="008B0D08">
        <w:rPr>
          <w:rFonts w:ascii="黑体" w:eastAsia="黑体" w:hAnsi="黑体" w:cs="宋体" w:hint="eastAsia"/>
          <w:b/>
          <w:bCs/>
          <w:color w:val="FF0000"/>
          <w:kern w:val="0"/>
          <w:sz w:val="36"/>
          <w:szCs w:val="36"/>
        </w:rPr>
        <w:t>中国证监会行政处罚决定书（曹冬芳）</w:t>
      </w:r>
    </w:p>
    <w:p w:rsidR="008B0D08" w:rsidRPr="008B0D08" w:rsidRDefault="008B0D08" w:rsidP="008B0D08">
      <w:pPr>
        <w:widowControl/>
        <w:shd w:val="clear" w:color="auto" w:fill="FFFFFF"/>
        <w:spacing w:line="360" w:lineRule="atLeast"/>
        <w:jc w:val="center"/>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〔2019〕26号</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Calibri" w:eastAsia="楷体" w:hAnsi="Calibri" w:cs="Calibri"/>
          <w:color w:val="000000"/>
          <w:kern w:val="0"/>
          <w:sz w:val="24"/>
          <w:szCs w:val="24"/>
        </w:rPr>
        <w:t> </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当事人：曹冬芳，女，1969年2月出生，住址：广东省深圳市福田区。</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依据《中华人民共和国证券法》（以下简称《证券法》）的有关规定，我会对曹冬芳内幕交易行为进行了立案调查、审理，并依法向当事人告知了</w:t>
      </w:r>
      <w:proofErr w:type="gramStart"/>
      <w:r w:rsidRPr="008B0D08">
        <w:rPr>
          <w:rFonts w:ascii="宋体" w:eastAsia="宋体" w:hAnsi="宋体" w:cs="宋体" w:hint="eastAsia"/>
          <w:color w:val="000000"/>
          <w:kern w:val="0"/>
          <w:szCs w:val="21"/>
        </w:rPr>
        <w:t>作出</w:t>
      </w:r>
      <w:proofErr w:type="gramEnd"/>
      <w:r w:rsidRPr="008B0D08">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经查明，曹冬芳存在以下违法事实：</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一、内幕信息的形成和公开过程</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2016年2月份，深圳南山热电股份有限公司（以下简称*ST南电）财务部根据董事长杨某贤指示，对2016年度公司全年经营效益进行摸底测算，发现公司2016年仍会亏损。财务总监黄某1向杨某贤做了汇报，认为必须尽快进行重组，并建议杨某贤和总经理伍某向抓紧和股东深圳市能源集团有限公司（以下简称能源集团）、深圳市广聚实业有限公司（以下简称广聚实业）、深圳市国资委进行沟通。</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2016年2月初，时任能源集团总经理王某农带领能源集团证券事务代表周某晖、伍某向前往深圳市国资委汇报*ST南电经营情况，希望能开展重组保壳工作，深圳市国资委表示同意，但对于重组对象要求优先考虑能源集团自身和深圳市国资系统，其次考虑第三方参与重组。</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2016年3月初，杨某贤向王某农及广聚实业董事长张某泉汇报了*ST南电2014年、2015年连续亏损的情况，表示2016年仍扭亏无望，2016年*ST南电的重中之重是重组保壳。王某农、张某泉二人均表态要开展重组保壳工作。</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2016年3月23日，*ST南电就重组问题开会，内容是根据公司财务状况，要抓紧时间开展重组工作。</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2016年3月31日，周某晖、伍某向一起向深圳国资委副主任张某沙汇报，由于大股东能源集团靠自身无法重组*ST南电，国</w:t>
      </w:r>
      <w:proofErr w:type="gramStart"/>
      <w:r w:rsidRPr="008B0D08">
        <w:rPr>
          <w:rFonts w:ascii="宋体" w:eastAsia="宋体" w:hAnsi="宋体" w:cs="宋体" w:hint="eastAsia"/>
          <w:color w:val="000000"/>
          <w:kern w:val="0"/>
          <w:szCs w:val="21"/>
        </w:rPr>
        <w:t>资系统</w:t>
      </w:r>
      <w:proofErr w:type="gramEnd"/>
      <w:r w:rsidRPr="008B0D08">
        <w:rPr>
          <w:rFonts w:ascii="宋体" w:eastAsia="宋体" w:hAnsi="宋体" w:cs="宋体" w:hint="eastAsia"/>
          <w:color w:val="000000"/>
          <w:kern w:val="0"/>
          <w:szCs w:val="21"/>
        </w:rPr>
        <w:t>也没有合适资产，</w:t>
      </w:r>
      <w:proofErr w:type="gramStart"/>
      <w:r w:rsidRPr="008B0D08">
        <w:rPr>
          <w:rFonts w:ascii="宋体" w:eastAsia="宋体" w:hAnsi="宋体" w:cs="宋体" w:hint="eastAsia"/>
          <w:color w:val="000000"/>
          <w:kern w:val="0"/>
          <w:szCs w:val="21"/>
        </w:rPr>
        <w:t>只能走招投标</w:t>
      </w:r>
      <w:proofErr w:type="gramEnd"/>
      <w:r w:rsidRPr="008B0D08">
        <w:rPr>
          <w:rFonts w:ascii="宋体" w:eastAsia="宋体" w:hAnsi="宋体" w:cs="宋体" w:hint="eastAsia"/>
          <w:color w:val="000000"/>
          <w:kern w:val="0"/>
          <w:szCs w:val="21"/>
        </w:rPr>
        <w:t>让第三方进行</w:t>
      </w:r>
      <w:r w:rsidRPr="008B0D08">
        <w:rPr>
          <w:rFonts w:ascii="宋体" w:eastAsia="宋体" w:hAnsi="宋体" w:cs="宋体" w:hint="eastAsia"/>
          <w:color w:val="000000"/>
          <w:kern w:val="0"/>
          <w:szCs w:val="21"/>
        </w:rPr>
        <w:lastRenderedPageBreak/>
        <w:t>重组这条路。汇报完后，深圳市国资委让伍某向做好重组准备工作，并准备一份相关材料报深圳市国资委。当时汇报在场人员有深圳市国资</w:t>
      </w:r>
      <w:proofErr w:type="gramStart"/>
      <w:r w:rsidRPr="008B0D08">
        <w:rPr>
          <w:rFonts w:ascii="宋体" w:eastAsia="宋体" w:hAnsi="宋体" w:cs="宋体" w:hint="eastAsia"/>
          <w:color w:val="000000"/>
          <w:kern w:val="0"/>
          <w:szCs w:val="21"/>
        </w:rPr>
        <w:t>委资本</w:t>
      </w:r>
      <w:proofErr w:type="gramEnd"/>
      <w:r w:rsidRPr="008B0D08">
        <w:rPr>
          <w:rFonts w:ascii="宋体" w:eastAsia="宋体" w:hAnsi="宋体" w:cs="宋体" w:hint="eastAsia"/>
          <w:color w:val="000000"/>
          <w:kern w:val="0"/>
          <w:szCs w:val="21"/>
        </w:rPr>
        <w:t>运作处时任副处长任某、黄某2等。</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2016年4月1日，伍某向主持召开*ST南电办公例会，会上提出</w:t>
      </w:r>
      <w:proofErr w:type="gramStart"/>
      <w:r w:rsidRPr="008B0D08">
        <w:rPr>
          <w:rFonts w:ascii="宋体" w:eastAsia="宋体" w:hAnsi="宋体" w:cs="宋体" w:hint="eastAsia"/>
          <w:color w:val="000000"/>
          <w:kern w:val="0"/>
          <w:szCs w:val="21"/>
        </w:rPr>
        <w:t>不</w:t>
      </w:r>
      <w:proofErr w:type="gramEnd"/>
      <w:r w:rsidRPr="008B0D08">
        <w:rPr>
          <w:rFonts w:ascii="宋体" w:eastAsia="宋体" w:hAnsi="宋体" w:cs="宋体" w:hint="eastAsia"/>
          <w:color w:val="000000"/>
          <w:kern w:val="0"/>
          <w:szCs w:val="21"/>
        </w:rPr>
        <w:t>重组就要退市，开始启动公司下属企业资产和股权转让工作的相关调研，准备资产重组、资产评估和转让工作，参会人员包括公司整个管理层、各部门一把手、各二级公司一把手，冷某伟、李某、黄某1等人出席。</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2016年4月5日，伍某向把*ST南电的汇报材料通过电子邮件发给周某晖。4月10日左右周某</w:t>
      </w:r>
      <w:proofErr w:type="gramStart"/>
      <w:r w:rsidRPr="008B0D08">
        <w:rPr>
          <w:rFonts w:ascii="宋体" w:eastAsia="宋体" w:hAnsi="宋体" w:cs="宋体" w:hint="eastAsia"/>
          <w:color w:val="000000"/>
          <w:kern w:val="0"/>
          <w:szCs w:val="21"/>
        </w:rPr>
        <w:t>晖</w:t>
      </w:r>
      <w:proofErr w:type="gramEnd"/>
      <w:r w:rsidRPr="008B0D08">
        <w:rPr>
          <w:rFonts w:ascii="宋体" w:eastAsia="宋体" w:hAnsi="宋体" w:cs="宋体" w:hint="eastAsia"/>
          <w:color w:val="000000"/>
          <w:kern w:val="0"/>
          <w:szCs w:val="21"/>
        </w:rPr>
        <w:t>带着能源集团主任专员黄某维和杨某贤、伍某向再次向张某沙汇报了*ST南电的情况，张某</w:t>
      </w:r>
      <w:proofErr w:type="gramStart"/>
      <w:r w:rsidRPr="008B0D08">
        <w:rPr>
          <w:rFonts w:ascii="宋体" w:eastAsia="宋体" w:hAnsi="宋体" w:cs="宋体" w:hint="eastAsia"/>
          <w:color w:val="000000"/>
          <w:kern w:val="0"/>
          <w:szCs w:val="21"/>
        </w:rPr>
        <w:t>沙表示</w:t>
      </w:r>
      <w:proofErr w:type="gramEnd"/>
      <w:r w:rsidRPr="008B0D08">
        <w:rPr>
          <w:rFonts w:ascii="宋体" w:eastAsia="宋体" w:hAnsi="宋体" w:cs="宋体" w:hint="eastAsia"/>
          <w:color w:val="000000"/>
          <w:kern w:val="0"/>
          <w:szCs w:val="21"/>
        </w:rPr>
        <w:t>支持。会后，黄某维开始整理申请启动*ST南电重组的报告，并整理出了报告的初稿。</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2016年4月22日，黄某1在*ST南电财务系统的资金会上讲了公司向国资委提交了一份正式报告，表达了公司重组的迫切需要，*ST南电重组势在必行，要做好准备工作。</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2016年5月3日，黄某维整理的《申请启动*ST南电重组报告》终稿形成，经周某晖和王某农签批后，5月9日由黄某维报送到深圳市国资委。</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2016年5月31日早上8点多，*ST南电伍某向接到任某电话通知要求停牌，6月1日*ST南</w:t>
      </w:r>
      <w:proofErr w:type="gramStart"/>
      <w:r w:rsidRPr="008B0D08">
        <w:rPr>
          <w:rFonts w:ascii="宋体" w:eastAsia="宋体" w:hAnsi="宋体" w:cs="宋体" w:hint="eastAsia"/>
          <w:color w:val="000000"/>
          <w:kern w:val="0"/>
          <w:szCs w:val="21"/>
        </w:rPr>
        <w:t>电发布</w:t>
      </w:r>
      <w:proofErr w:type="gramEnd"/>
      <w:r w:rsidRPr="008B0D08">
        <w:rPr>
          <w:rFonts w:ascii="宋体" w:eastAsia="宋体" w:hAnsi="宋体" w:cs="宋体" w:hint="eastAsia"/>
          <w:color w:val="000000"/>
          <w:kern w:val="0"/>
          <w:szCs w:val="21"/>
        </w:rPr>
        <w:t>重大事项停牌公告，6月15日发布公告确认重大事项为重大资产重组事项。6月22日发布《重大资产重组停牌进展公告》，称6月15日已向意向重组单位发出了《意向重组方邀标书》。</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2016年11月21日，*ST南</w:t>
      </w:r>
      <w:proofErr w:type="gramStart"/>
      <w:r w:rsidRPr="008B0D08">
        <w:rPr>
          <w:rFonts w:ascii="宋体" w:eastAsia="宋体" w:hAnsi="宋体" w:cs="宋体" w:hint="eastAsia"/>
          <w:color w:val="000000"/>
          <w:kern w:val="0"/>
          <w:szCs w:val="21"/>
        </w:rPr>
        <w:t>电发布</w:t>
      </w:r>
      <w:proofErr w:type="gramEnd"/>
      <w:r w:rsidRPr="008B0D08">
        <w:rPr>
          <w:rFonts w:ascii="宋体" w:eastAsia="宋体" w:hAnsi="宋体" w:cs="宋体" w:hint="eastAsia"/>
          <w:color w:val="000000"/>
          <w:kern w:val="0"/>
          <w:szCs w:val="21"/>
        </w:rPr>
        <w:t>《关于终止筹划重大资产重组事项暨公司股票复牌的公告》，*ST南电A、B股复牌。</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综上，2016年*ST南</w:t>
      </w:r>
      <w:proofErr w:type="gramStart"/>
      <w:r w:rsidRPr="008B0D08">
        <w:rPr>
          <w:rFonts w:ascii="宋体" w:eastAsia="宋体" w:hAnsi="宋体" w:cs="宋体" w:hint="eastAsia"/>
          <w:color w:val="000000"/>
          <w:kern w:val="0"/>
          <w:szCs w:val="21"/>
        </w:rPr>
        <w:t>电开展</w:t>
      </w:r>
      <w:proofErr w:type="gramEnd"/>
      <w:r w:rsidRPr="008B0D08">
        <w:rPr>
          <w:rFonts w:ascii="宋体" w:eastAsia="宋体" w:hAnsi="宋体" w:cs="宋体" w:hint="eastAsia"/>
          <w:color w:val="000000"/>
          <w:kern w:val="0"/>
          <w:szCs w:val="21"/>
        </w:rPr>
        <w:t>以保壳为目的的重大资产重组事项，该信息属于《证券法》第七十五条第二款第（八）项规定的内幕信息。内幕信息形成于2016年3月31日，公开于2016年6月15日。*ST南电伍某向等为内幕信息知情人。</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二、曹冬芳内幕交易“*ST南电A”的情况</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（一）账户基本情况</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“田某”证券账户2012年5月16日开立于华泰证券深圳高新</w:t>
      </w:r>
      <w:proofErr w:type="gramStart"/>
      <w:r w:rsidRPr="008B0D08">
        <w:rPr>
          <w:rFonts w:ascii="宋体" w:eastAsia="宋体" w:hAnsi="宋体" w:cs="宋体" w:hint="eastAsia"/>
          <w:color w:val="000000"/>
          <w:kern w:val="0"/>
          <w:szCs w:val="21"/>
        </w:rPr>
        <w:t>南一道部</w:t>
      </w:r>
      <w:proofErr w:type="gramEnd"/>
      <w:r w:rsidRPr="008B0D08">
        <w:rPr>
          <w:rFonts w:ascii="宋体" w:eastAsia="宋体" w:hAnsi="宋体" w:cs="宋体" w:hint="eastAsia"/>
          <w:color w:val="000000"/>
          <w:kern w:val="0"/>
          <w:szCs w:val="21"/>
        </w:rPr>
        <w:t>，资金账户6666XXXX2647，下挂上海股东账户A83XXXX632、A40XXXX316和深圳股东账户015XXXX496，第三方银行存管账户为尾号0828中国光大银行账户。</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（二）资金划转及账户控制情况</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曹冬芳于2016年5月2日向田某借用华泰证券实名证券账户，当天田某告知其账号密码，2016年5月3日，曹冬芳转入2,000,000元至田某三方存管银行账户，随后转入“田某”证券资金账户，并使用尾号4625的手机下单交易“*ST南电A”。根据相关人员证言、资金情况、下单手机号等，“田某”证券账户交易“*ST南电A”，由曹冬芳实际控制，并通过其本人手机下单交易。</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（三）曹冬芳知悉内幕信息的情况</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伍某向为内幕信息知情人，全程参与*ST南</w:t>
      </w:r>
      <w:proofErr w:type="gramStart"/>
      <w:r w:rsidRPr="008B0D08">
        <w:rPr>
          <w:rFonts w:ascii="宋体" w:eastAsia="宋体" w:hAnsi="宋体" w:cs="宋体" w:hint="eastAsia"/>
          <w:color w:val="000000"/>
          <w:kern w:val="0"/>
          <w:szCs w:val="21"/>
        </w:rPr>
        <w:t>电重大</w:t>
      </w:r>
      <w:proofErr w:type="gramEnd"/>
      <w:r w:rsidRPr="008B0D08">
        <w:rPr>
          <w:rFonts w:ascii="宋体" w:eastAsia="宋体" w:hAnsi="宋体" w:cs="宋体" w:hint="eastAsia"/>
          <w:color w:val="000000"/>
          <w:kern w:val="0"/>
          <w:szCs w:val="21"/>
        </w:rPr>
        <w:t>资产重组过程。曹冬芳为伍某向配偶曹某梅的妹妹。根据曹某梅和伍某向的询问笔录，曹某梅与伍某向在家中和微信中</w:t>
      </w:r>
      <w:proofErr w:type="gramStart"/>
      <w:r w:rsidRPr="008B0D08">
        <w:rPr>
          <w:rFonts w:ascii="宋体" w:eastAsia="宋体" w:hAnsi="宋体" w:cs="宋体" w:hint="eastAsia"/>
          <w:color w:val="000000"/>
          <w:kern w:val="0"/>
          <w:szCs w:val="21"/>
        </w:rPr>
        <w:t>均讨论</w:t>
      </w:r>
      <w:proofErr w:type="gramEnd"/>
      <w:r w:rsidRPr="008B0D08">
        <w:rPr>
          <w:rFonts w:ascii="宋体" w:eastAsia="宋体" w:hAnsi="宋体" w:cs="宋体" w:hint="eastAsia"/>
          <w:color w:val="000000"/>
          <w:kern w:val="0"/>
          <w:szCs w:val="21"/>
        </w:rPr>
        <w:t>过*ST南电要重组停牌的情况，曹某梅知悉内幕信息。2016年4月26日曹某梅曾向其妹妹曹</w:t>
      </w:r>
      <w:r w:rsidRPr="008B0D08">
        <w:rPr>
          <w:rFonts w:ascii="宋体" w:eastAsia="宋体" w:hAnsi="宋体" w:cs="宋体" w:hint="eastAsia"/>
          <w:color w:val="000000"/>
          <w:kern w:val="0"/>
          <w:szCs w:val="21"/>
        </w:rPr>
        <w:lastRenderedPageBreak/>
        <w:t>冬芳的配偶董某建议买入“*ST南电A”，2016年5月3日，曹冬芳借用“田某”证券账户买入涉案股票，*ST南</w:t>
      </w:r>
      <w:proofErr w:type="gramStart"/>
      <w:r w:rsidRPr="008B0D08">
        <w:rPr>
          <w:rFonts w:ascii="宋体" w:eastAsia="宋体" w:hAnsi="宋体" w:cs="宋体" w:hint="eastAsia"/>
          <w:color w:val="000000"/>
          <w:kern w:val="0"/>
          <w:szCs w:val="21"/>
        </w:rPr>
        <w:t>电复牌</w:t>
      </w:r>
      <w:proofErr w:type="gramEnd"/>
      <w:r w:rsidRPr="008B0D08">
        <w:rPr>
          <w:rFonts w:ascii="宋体" w:eastAsia="宋体" w:hAnsi="宋体" w:cs="宋体" w:hint="eastAsia"/>
          <w:color w:val="000000"/>
          <w:kern w:val="0"/>
          <w:szCs w:val="21"/>
        </w:rPr>
        <w:t>后，曹冬芳和曹某梅就股票交易事项进行过相关讨论。综上，曹冬芳从曹某梅处获取内幕信息。</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（四）</w:t>
      </w:r>
      <w:proofErr w:type="gramStart"/>
      <w:r w:rsidRPr="008B0D08">
        <w:rPr>
          <w:rFonts w:ascii="宋体" w:eastAsia="宋体" w:hAnsi="宋体" w:cs="宋体" w:hint="eastAsia"/>
          <w:color w:val="000000"/>
          <w:kern w:val="0"/>
          <w:szCs w:val="21"/>
        </w:rPr>
        <w:t>曹冬芳</w:t>
      </w:r>
      <w:proofErr w:type="gramEnd"/>
      <w:r w:rsidRPr="008B0D08">
        <w:rPr>
          <w:rFonts w:ascii="宋体" w:eastAsia="宋体" w:hAnsi="宋体" w:cs="宋体" w:hint="eastAsia"/>
          <w:color w:val="000000"/>
          <w:kern w:val="0"/>
          <w:szCs w:val="21"/>
        </w:rPr>
        <w:t>交易“*ST南电A”的情况</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8B0D08">
        <w:rPr>
          <w:rFonts w:ascii="宋体" w:eastAsia="宋体" w:hAnsi="宋体" w:cs="宋体" w:hint="eastAsia"/>
          <w:color w:val="000000"/>
          <w:kern w:val="0"/>
          <w:szCs w:val="21"/>
        </w:rPr>
        <w:t>曹冬芳</w:t>
      </w:r>
      <w:proofErr w:type="gramEnd"/>
      <w:r w:rsidRPr="008B0D08">
        <w:rPr>
          <w:rFonts w:ascii="宋体" w:eastAsia="宋体" w:hAnsi="宋体" w:cs="宋体" w:hint="eastAsia"/>
          <w:color w:val="000000"/>
          <w:kern w:val="0"/>
          <w:szCs w:val="21"/>
        </w:rPr>
        <w:t>借用“田某”证券账户交易“*ST南电A”并提示田某替她保密。</w:t>
      </w:r>
      <w:proofErr w:type="gramStart"/>
      <w:r w:rsidRPr="008B0D08">
        <w:rPr>
          <w:rFonts w:ascii="宋体" w:eastAsia="宋体" w:hAnsi="宋体" w:cs="宋体" w:hint="eastAsia"/>
          <w:color w:val="000000"/>
          <w:kern w:val="0"/>
          <w:szCs w:val="21"/>
        </w:rPr>
        <w:t>曹冬芳</w:t>
      </w:r>
      <w:proofErr w:type="gramEnd"/>
      <w:r w:rsidRPr="008B0D08">
        <w:rPr>
          <w:rFonts w:ascii="宋体" w:eastAsia="宋体" w:hAnsi="宋体" w:cs="宋体" w:hint="eastAsia"/>
          <w:color w:val="000000"/>
          <w:kern w:val="0"/>
          <w:szCs w:val="21"/>
        </w:rPr>
        <w:t>于2016年5月3日至5月30日买入“*ST南电A”165,000股，买入金额1,849,300元，期间曾进行差价交易卖出，并于复牌次日2016年11月22日将余股全部卖出，获利24,218.77元。</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（五）</w:t>
      </w:r>
      <w:proofErr w:type="gramStart"/>
      <w:r w:rsidRPr="008B0D08">
        <w:rPr>
          <w:rFonts w:ascii="宋体" w:eastAsia="宋体" w:hAnsi="宋体" w:cs="宋体" w:hint="eastAsia"/>
          <w:color w:val="000000"/>
          <w:kern w:val="0"/>
          <w:szCs w:val="21"/>
        </w:rPr>
        <w:t>曹冬芳</w:t>
      </w:r>
      <w:proofErr w:type="gramEnd"/>
      <w:r w:rsidRPr="008B0D08">
        <w:rPr>
          <w:rFonts w:ascii="宋体" w:eastAsia="宋体" w:hAnsi="宋体" w:cs="宋体" w:hint="eastAsia"/>
          <w:color w:val="000000"/>
          <w:kern w:val="0"/>
          <w:szCs w:val="21"/>
        </w:rPr>
        <w:t>在内幕信息公开前交易“*ST南电A”的行为明显异常</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第一，</w:t>
      </w:r>
      <w:proofErr w:type="gramStart"/>
      <w:r w:rsidRPr="008B0D08">
        <w:rPr>
          <w:rFonts w:ascii="宋体" w:eastAsia="宋体" w:hAnsi="宋体" w:cs="宋体" w:hint="eastAsia"/>
          <w:color w:val="000000"/>
          <w:kern w:val="0"/>
          <w:szCs w:val="21"/>
        </w:rPr>
        <w:t>曹冬芳</w:t>
      </w:r>
      <w:proofErr w:type="gramEnd"/>
      <w:r w:rsidRPr="008B0D08">
        <w:rPr>
          <w:rFonts w:ascii="宋体" w:eastAsia="宋体" w:hAnsi="宋体" w:cs="宋体" w:hint="eastAsia"/>
          <w:color w:val="000000"/>
          <w:kern w:val="0"/>
          <w:szCs w:val="21"/>
        </w:rPr>
        <w:t>在“*ST南电A”停牌前借用“田某”证券账户，2016年5月3日转入2,000,000元大额资金买入“*ST南电A”，资金变化及买入涉案股票的时间与获悉内幕信息的时间基本一致。第二，</w:t>
      </w:r>
      <w:proofErr w:type="gramStart"/>
      <w:r w:rsidRPr="008B0D08">
        <w:rPr>
          <w:rFonts w:ascii="宋体" w:eastAsia="宋体" w:hAnsi="宋体" w:cs="宋体" w:hint="eastAsia"/>
          <w:color w:val="000000"/>
          <w:kern w:val="0"/>
          <w:szCs w:val="21"/>
        </w:rPr>
        <w:t>曹冬芳</w:t>
      </w:r>
      <w:proofErr w:type="gramEnd"/>
      <w:r w:rsidRPr="008B0D08">
        <w:rPr>
          <w:rFonts w:ascii="宋体" w:eastAsia="宋体" w:hAnsi="宋体" w:cs="宋体" w:hint="eastAsia"/>
          <w:color w:val="000000"/>
          <w:kern w:val="0"/>
          <w:szCs w:val="21"/>
        </w:rPr>
        <w:t>内幕信息公开前买入“*ST南电A”与其买入其他股票的交易习惯不同。第三，</w:t>
      </w:r>
      <w:proofErr w:type="gramStart"/>
      <w:r w:rsidRPr="008B0D08">
        <w:rPr>
          <w:rFonts w:ascii="宋体" w:eastAsia="宋体" w:hAnsi="宋体" w:cs="宋体" w:hint="eastAsia"/>
          <w:color w:val="000000"/>
          <w:kern w:val="0"/>
          <w:szCs w:val="21"/>
        </w:rPr>
        <w:t>曹冬芳</w:t>
      </w:r>
      <w:proofErr w:type="gramEnd"/>
      <w:r w:rsidRPr="008B0D08">
        <w:rPr>
          <w:rFonts w:ascii="宋体" w:eastAsia="宋体" w:hAnsi="宋体" w:cs="宋体" w:hint="eastAsia"/>
          <w:color w:val="000000"/>
          <w:kern w:val="0"/>
          <w:szCs w:val="21"/>
        </w:rPr>
        <w:t>对其内幕信息公开前买入涉案股票的行为无合理解释。四是</w:t>
      </w:r>
      <w:proofErr w:type="gramStart"/>
      <w:r w:rsidRPr="008B0D08">
        <w:rPr>
          <w:rFonts w:ascii="宋体" w:eastAsia="宋体" w:hAnsi="宋体" w:cs="宋体" w:hint="eastAsia"/>
          <w:color w:val="000000"/>
          <w:kern w:val="0"/>
          <w:szCs w:val="21"/>
        </w:rPr>
        <w:t>曹冬芳</w:t>
      </w:r>
      <w:proofErr w:type="gramEnd"/>
      <w:r w:rsidRPr="008B0D08">
        <w:rPr>
          <w:rFonts w:ascii="宋体" w:eastAsia="宋体" w:hAnsi="宋体" w:cs="宋体" w:hint="eastAsia"/>
          <w:color w:val="000000"/>
          <w:kern w:val="0"/>
          <w:szCs w:val="21"/>
        </w:rPr>
        <w:t>在*ST南</w:t>
      </w:r>
      <w:proofErr w:type="gramStart"/>
      <w:r w:rsidRPr="008B0D08">
        <w:rPr>
          <w:rFonts w:ascii="宋体" w:eastAsia="宋体" w:hAnsi="宋体" w:cs="宋体" w:hint="eastAsia"/>
          <w:color w:val="000000"/>
          <w:kern w:val="0"/>
          <w:szCs w:val="21"/>
        </w:rPr>
        <w:t>电复牌</w:t>
      </w:r>
      <w:proofErr w:type="gramEnd"/>
      <w:r w:rsidRPr="008B0D08">
        <w:rPr>
          <w:rFonts w:ascii="宋体" w:eastAsia="宋体" w:hAnsi="宋体" w:cs="宋体" w:hint="eastAsia"/>
          <w:color w:val="000000"/>
          <w:kern w:val="0"/>
          <w:szCs w:val="21"/>
        </w:rPr>
        <w:t>次日即将所有“*ST南电A”全部卖出。综上，</w:t>
      </w:r>
      <w:proofErr w:type="gramStart"/>
      <w:r w:rsidRPr="008B0D08">
        <w:rPr>
          <w:rFonts w:ascii="宋体" w:eastAsia="宋体" w:hAnsi="宋体" w:cs="宋体" w:hint="eastAsia"/>
          <w:color w:val="000000"/>
          <w:kern w:val="0"/>
          <w:szCs w:val="21"/>
        </w:rPr>
        <w:t>曹冬芳</w:t>
      </w:r>
      <w:proofErr w:type="gramEnd"/>
      <w:r w:rsidRPr="008B0D08">
        <w:rPr>
          <w:rFonts w:ascii="宋体" w:eastAsia="宋体" w:hAnsi="宋体" w:cs="宋体" w:hint="eastAsia"/>
          <w:color w:val="000000"/>
          <w:kern w:val="0"/>
          <w:szCs w:val="21"/>
        </w:rPr>
        <w:t>在内幕信息公开前交易“*ST南电A”的行为明显异常且无合理解释。</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以上事实，有相关公告、证券账户资料、证券账户交易流水、银行账户资料、</w:t>
      </w:r>
      <w:proofErr w:type="gramStart"/>
      <w:r w:rsidRPr="008B0D08">
        <w:rPr>
          <w:rFonts w:ascii="宋体" w:eastAsia="宋体" w:hAnsi="宋体" w:cs="宋体" w:hint="eastAsia"/>
          <w:color w:val="000000"/>
          <w:kern w:val="0"/>
          <w:szCs w:val="21"/>
        </w:rPr>
        <w:t>微信聊天</w:t>
      </w:r>
      <w:proofErr w:type="gramEnd"/>
      <w:r w:rsidRPr="008B0D08">
        <w:rPr>
          <w:rFonts w:ascii="宋体" w:eastAsia="宋体" w:hAnsi="宋体" w:cs="宋体" w:hint="eastAsia"/>
          <w:color w:val="000000"/>
          <w:kern w:val="0"/>
          <w:szCs w:val="21"/>
        </w:rPr>
        <w:t>记录、涉案人员询问笔录、情况说明等证据证明，足以认定。</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我会认为，</w:t>
      </w:r>
      <w:proofErr w:type="gramStart"/>
      <w:r w:rsidRPr="008B0D08">
        <w:rPr>
          <w:rFonts w:ascii="宋体" w:eastAsia="宋体" w:hAnsi="宋体" w:cs="宋体" w:hint="eastAsia"/>
          <w:color w:val="000000"/>
          <w:kern w:val="0"/>
          <w:szCs w:val="21"/>
        </w:rPr>
        <w:t>曹冬芳利用</w:t>
      </w:r>
      <w:proofErr w:type="gramEnd"/>
      <w:r w:rsidRPr="008B0D08">
        <w:rPr>
          <w:rFonts w:ascii="宋体" w:eastAsia="宋体" w:hAnsi="宋体" w:cs="宋体" w:hint="eastAsia"/>
          <w:color w:val="000000"/>
          <w:kern w:val="0"/>
          <w:szCs w:val="21"/>
        </w:rPr>
        <w:t>内幕信息交易“*ST南电A”的行为违反《证券法》第七十三条、第七十六条第一款的规定，构成了《证券法》第二百零二条所述内幕交易行为。</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根据当事人违法行为的事实、性质、情节与社会危害程度，依据《证券法》第二百零二条的规定，我会决定：没收</w:t>
      </w:r>
      <w:proofErr w:type="gramStart"/>
      <w:r w:rsidRPr="008B0D08">
        <w:rPr>
          <w:rFonts w:ascii="宋体" w:eastAsia="宋体" w:hAnsi="宋体" w:cs="宋体" w:hint="eastAsia"/>
          <w:color w:val="000000"/>
          <w:kern w:val="0"/>
          <w:szCs w:val="21"/>
        </w:rPr>
        <w:t>曹冬芳违法</w:t>
      </w:r>
      <w:proofErr w:type="gramEnd"/>
      <w:r w:rsidRPr="008B0D08">
        <w:rPr>
          <w:rFonts w:ascii="宋体" w:eastAsia="宋体" w:hAnsi="宋体" w:cs="宋体" w:hint="eastAsia"/>
          <w:color w:val="000000"/>
          <w:kern w:val="0"/>
          <w:szCs w:val="21"/>
        </w:rPr>
        <w:t>所得24,218.77元，并处以罚款60,000元。</w:t>
      </w:r>
    </w:p>
    <w:p w:rsidR="008B0D08" w:rsidRPr="008B0D08" w:rsidRDefault="008B0D08" w:rsidP="008B0D08">
      <w:pPr>
        <w:widowControl/>
        <w:shd w:val="clear" w:color="auto" w:fill="FFFFFF"/>
        <w:spacing w:line="360" w:lineRule="atLeast"/>
        <w:ind w:firstLine="420"/>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8B0D08">
        <w:rPr>
          <w:rFonts w:ascii="宋体" w:eastAsia="宋体" w:hAnsi="宋体" w:cs="宋体" w:hint="eastAsia"/>
          <w:color w:val="000000"/>
          <w:kern w:val="0"/>
          <w:szCs w:val="21"/>
        </w:rPr>
        <w:t>汇缴专户</w:t>
      </w:r>
      <w:proofErr w:type="gramEnd"/>
      <w:r w:rsidRPr="008B0D08">
        <w:rPr>
          <w:rFonts w:ascii="宋体" w:eastAsia="宋体" w:hAnsi="宋体" w:cs="宋体" w:hint="eastAsia"/>
          <w:color w:val="000000"/>
          <w:kern w:val="0"/>
          <w:szCs w:val="21"/>
        </w:rPr>
        <w:t>），开户银行：中信银行总行营业部，账号：7111010189800000162，由该行直接上缴国库，当事人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8B0D08" w:rsidRPr="008B0D08" w:rsidRDefault="008B0D08" w:rsidP="008B0D0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 xml:space="preserve">中国证监会　 　　</w:t>
      </w:r>
      <w:proofErr w:type="gramStart"/>
      <w:r w:rsidRPr="008B0D08">
        <w:rPr>
          <w:rFonts w:ascii="宋体" w:eastAsia="宋体" w:hAnsi="宋体" w:cs="宋体" w:hint="eastAsia"/>
          <w:color w:val="000000"/>
          <w:kern w:val="0"/>
          <w:szCs w:val="21"/>
        </w:rPr>
        <w:t xml:space="preserve">　　</w:t>
      </w:r>
      <w:proofErr w:type="gramEnd"/>
    </w:p>
    <w:p w:rsidR="008B0D08" w:rsidRPr="008B0D08" w:rsidRDefault="008B0D08" w:rsidP="008B0D0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B0D08">
        <w:rPr>
          <w:rFonts w:ascii="宋体" w:eastAsia="宋体" w:hAnsi="宋体" w:cs="宋体" w:hint="eastAsia"/>
          <w:color w:val="000000"/>
          <w:kern w:val="0"/>
          <w:szCs w:val="21"/>
        </w:rPr>
        <w:t xml:space="preserve">2019年4月28日　　</w:t>
      </w:r>
      <w:proofErr w:type="gramStart"/>
      <w:r w:rsidRPr="008B0D08">
        <w:rPr>
          <w:rFonts w:ascii="宋体" w:eastAsia="宋体" w:hAnsi="宋体" w:cs="宋体" w:hint="eastAsia"/>
          <w:color w:val="000000"/>
          <w:kern w:val="0"/>
          <w:szCs w:val="21"/>
        </w:rPr>
        <w:t xml:space="preserve">　　</w:t>
      </w:r>
      <w:proofErr w:type="gramEnd"/>
    </w:p>
    <w:p w:rsidR="008B0D08" w:rsidRPr="008B0D08" w:rsidRDefault="008B0D08" w:rsidP="008B0D08">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B0D08" w:rsidRPr="008B0D08" w:rsidTr="008B0D08">
        <w:trPr>
          <w:tblCellSpacing w:w="15" w:type="dxa"/>
          <w:jc w:val="center"/>
        </w:trPr>
        <w:tc>
          <w:tcPr>
            <w:tcW w:w="900" w:type="dxa"/>
            <w:vAlign w:val="center"/>
            <w:hideMark/>
          </w:tcPr>
          <w:p w:rsidR="008B0D08" w:rsidRPr="008B0D08" w:rsidRDefault="008B0D08" w:rsidP="008B0D08">
            <w:pPr>
              <w:widowControl/>
              <w:jc w:val="left"/>
              <w:rPr>
                <w:rFonts w:ascii="宋体" w:eastAsia="宋体" w:hAnsi="宋体" w:cs="宋体" w:hint="eastAsia"/>
                <w:kern w:val="0"/>
                <w:sz w:val="18"/>
                <w:szCs w:val="18"/>
              </w:rPr>
            </w:pPr>
            <w:r w:rsidRPr="008B0D08">
              <w:rPr>
                <w:rFonts w:ascii="宋体" w:eastAsia="宋体" w:hAnsi="宋体" w:cs="宋体"/>
                <w:kern w:val="0"/>
                <w:sz w:val="18"/>
                <w:szCs w:val="18"/>
              </w:rPr>
              <w:t> </w:t>
            </w:r>
          </w:p>
        </w:tc>
        <w:tc>
          <w:tcPr>
            <w:tcW w:w="1200" w:type="dxa"/>
            <w:vAlign w:val="center"/>
            <w:hideMark/>
          </w:tcPr>
          <w:p w:rsidR="008B0D08" w:rsidRPr="008B0D08" w:rsidRDefault="008B0D08" w:rsidP="008B0D08">
            <w:pPr>
              <w:widowControl/>
              <w:jc w:val="left"/>
              <w:rPr>
                <w:rFonts w:ascii="宋体" w:eastAsia="宋体" w:hAnsi="宋体" w:cs="宋体"/>
                <w:kern w:val="0"/>
                <w:sz w:val="18"/>
                <w:szCs w:val="18"/>
              </w:rPr>
            </w:pPr>
            <w:r w:rsidRPr="008B0D08">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B0D08" w:rsidRPr="008B0D08" w:rsidRDefault="008B0D08" w:rsidP="008B0D08">
            <w:pPr>
              <w:widowControl/>
              <w:jc w:val="left"/>
              <w:rPr>
                <w:rFonts w:ascii="宋体" w:eastAsia="宋体" w:hAnsi="宋体" w:cs="宋体"/>
                <w:kern w:val="0"/>
                <w:sz w:val="18"/>
                <w:szCs w:val="18"/>
              </w:rPr>
            </w:pPr>
            <w:r w:rsidRPr="008B0D08">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B0D08" w:rsidRPr="008B0D08" w:rsidRDefault="008B0D08" w:rsidP="008B0D08">
            <w:pPr>
              <w:widowControl/>
              <w:jc w:val="left"/>
              <w:rPr>
                <w:rFonts w:ascii="宋体" w:eastAsia="宋体" w:hAnsi="宋体" w:cs="宋体"/>
                <w:kern w:val="0"/>
                <w:sz w:val="18"/>
                <w:szCs w:val="18"/>
              </w:rPr>
            </w:pPr>
            <w:r w:rsidRPr="008B0D08">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B0D08" w:rsidRPr="008B0D08" w:rsidRDefault="008B0D08" w:rsidP="008B0D08">
      <w:pPr>
        <w:widowControl/>
        <w:jc w:val="center"/>
        <w:rPr>
          <w:rFonts w:ascii="微软雅黑" w:eastAsia="微软雅黑" w:hAnsi="微软雅黑" w:cs="宋体"/>
          <w:color w:val="515151"/>
          <w:kern w:val="0"/>
          <w:sz w:val="18"/>
          <w:szCs w:val="18"/>
        </w:rPr>
      </w:pPr>
      <w:hyperlink r:id="rId11" w:tgtFrame="_blank" w:history="1">
        <w:r w:rsidRPr="008B0D08">
          <w:rPr>
            <w:rFonts w:ascii="微软雅黑" w:eastAsia="微软雅黑" w:hAnsi="微软雅黑" w:cs="宋体" w:hint="eastAsia"/>
            <w:color w:val="0000FF"/>
            <w:kern w:val="0"/>
            <w:sz w:val="18"/>
            <w:szCs w:val="18"/>
            <w:u w:val="single"/>
          </w:rPr>
          <w:t>关于我们</w:t>
        </w:r>
      </w:hyperlink>
      <w:r w:rsidRPr="008B0D08">
        <w:rPr>
          <w:rFonts w:ascii="微软雅黑" w:eastAsia="微软雅黑" w:hAnsi="微软雅黑" w:cs="宋体" w:hint="eastAsia"/>
          <w:color w:val="515151"/>
          <w:kern w:val="0"/>
          <w:sz w:val="18"/>
          <w:szCs w:val="18"/>
        </w:rPr>
        <w:t> - </w:t>
      </w:r>
      <w:hyperlink r:id="rId12" w:tgtFrame="_blank" w:history="1">
        <w:r w:rsidRPr="008B0D08">
          <w:rPr>
            <w:rFonts w:ascii="微软雅黑" w:eastAsia="微软雅黑" w:hAnsi="微软雅黑" w:cs="宋体" w:hint="eastAsia"/>
            <w:color w:val="0000FF"/>
            <w:kern w:val="0"/>
            <w:sz w:val="18"/>
            <w:szCs w:val="18"/>
            <w:u w:val="single"/>
          </w:rPr>
          <w:t>法律声明</w:t>
        </w:r>
      </w:hyperlink>
      <w:r w:rsidRPr="008B0D08">
        <w:rPr>
          <w:rFonts w:ascii="微软雅黑" w:eastAsia="微软雅黑" w:hAnsi="微软雅黑" w:cs="宋体" w:hint="eastAsia"/>
          <w:color w:val="515151"/>
          <w:kern w:val="0"/>
          <w:sz w:val="18"/>
          <w:szCs w:val="18"/>
        </w:rPr>
        <w:t> - </w:t>
      </w:r>
      <w:hyperlink r:id="rId13" w:tgtFrame="_blank" w:history="1">
        <w:r w:rsidRPr="008B0D08">
          <w:rPr>
            <w:rFonts w:ascii="微软雅黑" w:eastAsia="微软雅黑" w:hAnsi="微软雅黑" w:cs="宋体" w:hint="eastAsia"/>
            <w:color w:val="0000FF"/>
            <w:kern w:val="0"/>
            <w:sz w:val="18"/>
            <w:szCs w:val="18"/>
            <w:u w:val="single"/>
          </w:rPr>
          <w:t>联系我们</w:t>
        </w:r>
      </w:hyperlink>
    </w:p>
    <w:p w:rsidR="008B0D08" w:rsidRPr="008B0D08" w:rsidRDefault="008B0D08" w:rsidP="008B0D08">
      <w:pPr>
        <w:widowControl/>
        <w:jc w:val="center"/>
        <w:rPr>
          <w:rFonts w:ascii="微软雅黑" w:eastAsia="微软雅黑" w:hAnsi="微软雅黑" w:cs="宋体" w:hint="eastAsia"/>
          <w:color w:val="515151"/>
          <w:kern w:val="0"/>
          <w:sz w:val="18"/>
          <w:szCs w:val="18"/>
        </w:rPr>
      </w:pPr>
      <w:r w:rsidRPr="008B0D08">
        <w:rPr>
          <w:rFonts w:ascii="微软雅黑" w:eastAsia="微软雅黑" w:hAnsi="微软雅黑" w:cs="宋体" w:hint="eastAsia"/>
          <w:color w:val="515151"/>
          <w:kern w:val="0"/>
          <w:sz w:val="18"/>
          <w:szCs w:val="18"/>
        </w:rPr>
        <w:t>版权所有：中国证券监督管理委员会 京ICP备 05035542号</w:t>
      </w:r>
    </w:p>
    <w:p w:rsidR="008B0D08" w:rsidRPr="008B0D08" w:rsidRDefault="008B0D08" w:rsidP="008B0D08">
      <w:pPr>
        <w:widowControl/>
        <w:jc w:val="center"/>
        <w:rPr>
          <w:rFonts w:ascii="微软雅黑" w:eastAsia="微软雅黑" w:hAnsi="微软雅黑" w:cs="宋体" w:hint="eastAsia"/>
          <w:color w:val="515151"/>
          <w:kern w:val="0"/>
          <w:sz w:val="18"/>
          <w:szCs w:val="18"/>
        </w:rPr>
      </w:pPr>
      <w:r w:rsidRPr="008B0D08">
        <w:rPr>
          <w:rFonts w:ascii="微软雅黑" w:eastAsia="微软雅黑" w:hAnsi="微软雅黑" w:cs="宋体" w:hint="eastAsia"/>
          <w:color w:val="515151"/>
          <w:kern w:val="0"/>
          <w:sz w:val="18"/>
          <w:szCs w:val="18"/>
        </w:rPr>
        <w:t>地址：北京市西城区金融大街19号富凯大厦A座 邮编：100033</w:t>
      </w:r>
    </w:p>
    <w:p w:rsidR="008B0D08" w:rsidRPr="008B0D08" w:rsidRDefault="008B0D08" w:rsidP="008B0D08">
      <w:pPr>
        <w:widowControl/>
        <w:jc w:val="center"/>
        <w:rPr>
          <w:rFonts w:ascii="微软雅黑" w:eastAsia="微软雅黑" w:hAnsi="微软雅黑" w:cs="宋体" w:hint="eastAsia"/>
          <w:color w:val="515151"/>
          <w:kern w:val="0"/>
          <w:sz w:val="18"/>
          <w:szCs w:val="18"/>
        </w:rPr>
      </w:pPr>
      <w:r w:rsidRPr="008B0D08">
        <w:rPr>
          <w:rFonts w:ascii="微软雅黑" w:eastAsia="微软雅黑" w:hAnsi="微软雅黑" w:cs="宋体" w:hint="eastAsia"/>
          <w:color w:val="515151"/>
          <w:kern w:val="0"/>
          <w:sz w:val="18"/>
          <w:szCs w:val="18"/>
        </w:rPr>
        <w:t>建议使用IE5.5以上浏览器，分辨率1024*768</w:t>
      </w:r>
    </w:p>
    <w:p w:rsidR="00F84852" w:rsidRPr="008B0D08" w:rsidRDefault="00F84852"/>
    <w:sectPr w:rsidR="00F84852" w:rsidRPr="008B0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08"/>
    <w:rsid w:val="008B0D08"/>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1E749-18DA-4085-89CB-958E0638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0D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B0D08"/>
    <w:rPr>
      <w:b/>
      <w:bCs/>
    </w:rPr>
  </w:style>
  <w:style w:type="paragraph" w:customStyle="1" w:styleId="p0">
    <w:name w:val="p0"/>
    <w:basedOn w:val="a"/>
    <w:rsid w:val="008B0D0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B0D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035680">
      <w:bodyDiv w:val="1"/>
      <w:marLeft w:val="0"/>
      <w:marRight w:val="0"/>
      <w:marTop w:val="0"/>
      <w:marBottom w:val="0"/>
      <w:divBdr>
        <w:top w:val="none" w:sz="0" w:space="0" w:color="auto"/>
        <w:left w:val="none" w:sz="0" w:space="0" w:color="auto"/>
        <w:bottom w:val="none" w:sz="0" w:space="0" w:color="auto"/>
        <w:right w:val="none" w:sz="0" w:space="0" w:color="auto"/>
      </w:divBdr>
      <w:divsChild>
        <w:div w:id="53966747">
          <w:marLeft w:val="0"/>
          <w:marRight w:val="0"/>
          <w:marTop w:val="150"/>
          <w:marBottom w:val="150"/>
          <w:divBdr>
            <w:top w:val="none" w:sz="0" w:space="0" w:color="auto"/>
            <w:left w:val="none" w:sz="0" w:space="0" w:color="auto"/>
            <w:bottom w:val="none" w:sz="0" w:space="0" w:color="auto"/>
            <w:right w:val="none" w:sz="0" w:space="0" w:color="auto"/>
          </w:divBdr>
        </w:div>
        <w:div w:id="1378354174">
          <w:marLeft w:val="0"/>
          <w:marRight w:val="0"/>
          <w:marTop w:val="0"/>
          <w:marBottom w:val="0"/>
          <w:divBdr>
            <w:top w:val="single" w:sz="6" w:space="8" w:color="B5B5B5"/>
            <w:left w:val="single" w:sz="6" w:space="0" w:color="B5B5B5"/>
            <w:bottom w:val="single" w:sz="6" w:space="8" w:color="B5B5B5"/>
            <w:right w:val="single" w:sz="6" w:space="0" w:color="B5B5B5"/>
          </w:divBdr>
          <w:divsChild>
            <w:div w:id="555240350">
              <w:marLeft w:val="0"/>
              <w:marRight w:val="0"/>
              <w:marTop w:val="0"/>
              <w:marBottom w:val="0"/>
              <w:divBdr>
                <w:top w:val="none" w:sz="0" w:space="0" w:color="auto"/>
                <w:left w:val="none" w:sz="0" w:space="0" w:color="auto"/>
                <w:bottom w:val="none" w:sz="0" w:space="0" w:color="auto"/>
                <w:right w:val="none" w:sz="0" w:space="0" w:color="auto"/>
              </w:divBdr>
            </w:div>
            <w:div w:id="1070614146">
              <w:marLeft w:val="0"/>
              <w:marRight w:val="0"/>
              <w:marTop w:val="0"/>
              <w:marBottom w:val="0"/>
              <w:divBdr>
                <w:top w:val="none" w:sz="0" w:space="0" w:color="auto"/>
                <w:left w:val="none" w:sz="0" w:space="0" w:color="auto"/>
                <w:bottom w:val="none" w:sz="0" w:space="0" w:color="auto"/>
                <w:right w:val="none" w:sz="0" w:space="0" w:color="auto"/>
              </w:divBdr>
              <w:divsChild>
                <w:div w:id="504055528">
                  <w:marLeft w:val="0"/>
                  <w:marRight w:val="0"/>
                  <w:marTop w:val="0"/>
                  <w:marBottom w:val="0"/>
                  <w:divBdr>
                    <w:top w:val="none" w:sz="0" w:space="0" w:color="auto"/>
                    <w:left w:val="none" w:sz="0" w:space="0" w:color="auto"/>
                    <w:bottom w:val="none" w:sz="0" w:space="0" w:color="auto"/>
                    <w:right w:val="none" w:sz="0" w:space="0" w:color="auto"/>
                  </w:divBdr>
                </w:div>
              </w:divsChild>
            </w:div>
            <w:div w:id="176386615">
              <w:marLeft w:val="0"/>
              <w:marRight w:val="0"/>
              <w:marTop w:val="120"/>
              <w:marBottom w:val="120"/>
              <w:divBdr>
                <w:top w:val="none" w:sz="0" w:space="0" w:color="auto"/>
                <w:left w:val="none" w:sz="0" w:space="0" w:color="auto"/>
                <w:bottom w:val="none" w:sz="0" w:space="0" w:color="auto"/>
                <w:right w:val="none" w:sz="0" w:space="0" w:color="auto"/>
              </w:divBdr>
            </w:div>
          </w:divsChild>
        </w:div>
        <w:div w:id="22294433">
          <w:marLeft w:val="0"/>
          <w:marRight w:val="0"/>
          <w:marTop w:val="120"/>
          <w:marBottom w:val="0"/>
          <w:divBdr>
            <w:top w:val="none" w:sz="0" w:space="0" w:color="auto"/>
            <w:left w:val="none" w:sz="0" w:space="0" w:color="auto"/>
            <w:bottom w:val="none" w:sz="0" w:space="0" w:color="auto"/>
            <w:right w:val="none" w:sz="0" w:space="0" w:color="auto"/>
          </w:divBdr>
          <w:divsChild>
            <w:div w:id="534275580">
              <w:marLeft w:val="0"/>
              <w:marRight w:val="0"/>
              <w:marTop w:val="60"/>
              <w:marBottom w:val="0"/>
              <w:divBdr>
                <w:top w:val="none" w:sz="0" w:space="0" w:color="auto"/>
                <w:left w:val="none" w:sz="0" w:space="0" w:color="auto"/>
                <w:bottom w:val="none" w:sz="0" w:space="0" w:color="auto"/>
                <w:right w:val="none" w:sz="0" w:space="0" w:color="auto"/>
              </w:divBdr>
            </w:div>
            <w:div w:id="411589531">
              <w:marLeft w:val="0"/>
              <w:marRight w:val="0"/>
              <w:marTop w:val="60"/>
              <w:marBottom w:val="0"/>
              <w:divBdr>
                <w:top w:val="none" w:sz="0" w:space="0" w:color="auto"/>
                <w:left w:val="none" w:sz="0" w:space="0" w:color="auto"/>
                <w:bottom w:val="none" w:sz="0" w:space="0" w:color="auto"/>
                <w:right w:val="none" w:sz="0" w:space="0" w:color="auto"/>
              </w:divBdr>
            </w:div>
            <w:div w:id="1925214900">
              <w:marLeft w:val="0"/>
              <w:marRight w:val="0"/>
              <w:marTop w:val="60"/>
              <w:marBottom w:val="0"/>
              <w:divBdr>
                <w:top w:val="none" w:sz="0" w:space="0" w:color="auto"/>
                <w:left w:val="none" w:sz="0" w:space="0" w:color="auto"/>
                <w:bottom w:val="none" w:sz="0" w:space="0" w:color="auto"/>
                <w:right w:val="none" w:sz="0" w:space="0" w:color="auto"/>
              </w:divBdr>
            </w:div>
            <w:div w:id="5374738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5/t20190509_35548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2020-02-14T15:10:00Z</dcterms:created>
  <dcterms:modified xsi:type="dcterms:W3CDTF">2020-02-14T15:10:00Z</dcterms:modified>
</cp:coreProperties>
</file>