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73C" w:rsidRPr="0059673C" w:rsidRDefault="0059673C" w:rsidP="0059673C">
      <w:pPr>
        <w:widowControl/>
        <w:jc w:val="center"/>
        <w:rPr>
          <w:rFonts w:ascii="微软雅黑" w:eastAsia="微软雅黑" w:hAnsi="微软雅黑" w:cs="宋体"/>
          <w:color w:val="000000"/>
          <w:kern w:val="0"/>
          <w:sz w:val="18"/>
          <w:szCs w:val="18"/>
        </w:rPr>
      </w:pPr>
      <w:r w:rsidRPr="0059673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59673C" w:rsidRPr="0059673C" w:rsidTr="0059673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673C" w:rsidRPr="0059673C">
              <w:trPr>
                <w:tblCellSpacing w:w="0" w:type="dxa"/>
              </w:trPr>
              <w:tc>
                <w:tcPr>
                  <w:tcW w:w="2500" w:type="pct"/>
                  <w:tcMar>
                    <w:top w:w="30" w:type="dxa"/>
                    <w:left w:w="30" w:type="dxa"/>
                    <w:bottom w:w="30" w:type="dxa"/>
                    <w:right w:w="30" w:type="dxa"/>
                  </w:tcMar>
                  <w:hideMark/>
                </w:tcPr>
                <w:p w:rsidR="0059673C" w:rsidRPr="0059673C" w:rsidRDefault="0059673C" w:rsidP="0059673C">
                  <w:pPr>
                    <w:widowControl/>
                    <w:jc w:val="left"/>
                    <w:rPr>
                      <w:rFonts w:ascii="宋体" w:eastAsia="宋体" w:hAnsi="宋体" w:cs="宋体" w:hint="eastAsia"/>
                      <w:color w:val="686868"/>
                      <w:kern w:val="0"/>
                      <w:sz w:val="18"/>
                      <w:szCs w:val="18"/>
                    </w:rPr>
                  </w:pPr>
                  <w:r w:rsidRPr="0059673C">
                    <w:rPr>
                      <w:rFonts w:ascii="宋体" w:eastAsia="宋体" w:hAnsi="宋体" w:cs="宋体"/>
                      <w:b/>
                      <w:bCs/>
                      <w:color w:val="686868"/>
                      <w:kern w:val="0"/>
                      <w:sz w:val="18"/>
                      <w:szCs w:val="18"/>
                    </w:rPr>
                    <w:t>索 引 号:</w:t>
                  </w:r>
                  <w:r w:rsidRPr="0059673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9673C" w:rsidRPr="0059673C" w:rsidRDefault="0059673C" w:rsidP="0059673C">
                  <w:pPr>
                    <w:widowControl/>
                    <w:jc w:val="left"/>
                    <w:rPr>
                      <w:rFonts w:ascii="宋体" w:eastAsia="宋体" w:hAnsi="宋体" w:cs="宋体"/>
                      <w:color w:val="686868"/>
                      <w:kern w:val="0"/>
                      <w:sz w:val="18"/>
                      <w:szCs w:val="18"/>
                    </w:rPr>
                  </w:pPr>
                  <w:r w:rsidRPr="0059673C">
                    <w:rPr>
                      <w:rFonts w:ascii="宋体" w:eastAsia="宋体" w:hAnsi="宋体" w:cs="宋体"/>
                      <w:b/>
                      <w:bCs/>
                      <w:color w:val="686868"/>
                      <w:kern w:val="0"/>
                      <w:sz w:val="18"/>
                      <w:szCs w:val="18"/>
                    </w:rPr>
                    <w:t>分类:</w:t>
                  </w:r>
                  <w:r w:rsidRPr="0059673C">
                    <w:rPr>
                      <w:rFonts w:ascii="宋体" w:eastAsia="宋体" w:hAnsi="宋体" w:cs="宋体"/>
                      <w:color w:val="686868"/>
                      <w:kern w:val="0"/>
                      <w:sz w:val="18"/>
                      <w:szCs w:val="18"/>
                    </w:rPr>
                    <w:t> 行政处罚 ; 行政处罚决定</w:t>
                  </w:r>
                </w:p>
              </w:tc>
            </w:tr>
          </w:tbl>
          <w:p w:rsidR="0059673C" w:rsidRPr="0059673C" w:rsidRDefault="0059673C" w:rsidP="0059673C">
            <w:pPr>
              <w:widowControl/>
              <w:jc w:val="left"/>
              <w:rPr>
                <w:rFonts w:ascii="宋体" w:eastAsia="宋体" w:hAnsi="宋体" w:cs="宋体"/>
                <w:color w:val="686868"/>
                <w:kern w:val="0"/>
                <w:sz w:val="18"/>
                <w:szCs w:val="18"/>
              </w:rPr>
            </w:pPr>
          </w:p>
        </w:tc>
      </w:tr>
      <w:tr w:rsidR="0059673C" w:rsidRPr="0059673C" w:rsidTr="0059673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673C" w:rsidRPr="0059673C">
              <w:trPr>
                <w:tblCellSpacing w:w="0" w:type="dxa"/>
              </w:trPr>
              <w:tc>
                <w:tcPr>
                  <w:tcW w:w="2500" w:type="pct"/>
                  <w:tcMar>
                    <w:top w:w="30" w:type="dxa"/>
                    <w:left w:w="30" w:type="dxa"/>
                    <w:bottom w:w="30" w:type="dxa"/>
                    <w:right w:w="30" w:type="dxa"/>
                  </w:tcMar>
                  <w:hideMark/>
                </w:tcPr>
                <w:p w:rsidR="0059673C" w:rsidRPr="0059673C" w:rsidRDefault="0059673C" w:rsidP="0059673C">
                  <w:pPr>
                    <w:widowControl/>
                    <w:jc w:val="left"/>
                    <w:rPr>
                      <w:rFonts w:ascii="宋体" w:eastAsia="宋体" w:hAnsi="宋体" w:cs="宋体"/>
                      <w:color w:val="686868"/>
                      <w:kern w:val="0"/>
                      <w:sz w:val="18"/>
                      <w:szCs w:val="18"/>
                    </w:rPr>
                  </w:pPr>
                  <w:r w:rsidRPr="0059673C">
                    <w:rPr>
                      <w:rFonts w:ascii="宋体" w:eastAsia="宋体" w:hAnsi="宋体" w:cs="宋体"/>
                      <w:b/>
                      <w:bCs/>
                      <w:color w:val="686868"/>
                      <w:kern w:val="0"/>
                      <w:sz w:val="18"/>
                      <w:szCs w:val="18"/>
                    </w:rPr>
                    <w:t>发布机构:</w:t>
                  </w:r>
                  <w:r w:rsidRPr="0059673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9673C" w:rsidRPr="0059673C" w:rsidRDefault="0059673C" w:rsidP="0059673C">
                  <w:pPr>
                    <w:widowControl/>
                    <w:jc w:val="left"/>
                    <w:rPr>
                      <w:rFonts w:ascii="宋体" w:eastAsia="宋体" w:hAnsi="宋体" w:cs="宋体"/>
                      <w:color w:val="686868"/>
                      <w:kern w:val="0"/>
                      <w:sz w:val="18"/>
                      <w:szCs w:val="18"/>
                    </w:rPr>
                  </w:pPr>
                  <w:r w:rsidRPr="0059673C">
                    <w:rPr>
                      <w:rFonts w:ascii="宋体" w:eastAsia="宋体" w:hAnsi="宋体" w:cs="宋体"/>
                      <w:b/>
                      <w:bCs/>
                      <w:color w:val="686868"/>
                      <w:kern w:val="0"/>
                      <w:sz w:val="18"/>
                      <w:szCs w:val="18"/>
                    </w:rPr>
                    <w:t>发文日期:</w:t>
                  </w:r>
                  <w:r w:rsidRPr="0059673C">
                    <w:rPr>
                      <w:rFonts w:ascii="宋体" w:eastAsia="宋体" w:hAnsi="宋体" w:cs="宋体"/>
                      <w:color w:val="686868"/>
                      <w:kern w:val="0"/>
                      <w:sz w:val="18"/>
                      <w:szCs w:val="18"/>
                    </w:rPr>
                    <w:t> 2019年04月28日</w:t>
                  </w:r>
                </w:p>
              </w:tc>
            </w:tr>
          </w:tbl>
          <w:p w:rsidR="0059673C" w:rsidRPr="0059673C" w:rsidRDefault="0059673C" w:rsidP="0059673C">
            <w:pPr>
              <w:widowControl/>
              <w:jc w:val="left"/>
              <w:rPr>
                <w:rFonts w:ascii="宋体" w:eastAsia="宋体" w:hAnsi="宋体" w:cs="宋体"/>
                <w:color w:val="686868"/>
                <w:kern w:val="0"/>
                <w:sz w:val="18"/>
                <w:szCs w:val="18"/>
              </w:rPr>
            </w:pPr>
          </w:p>
        </w:tc>
      </w:tr>
      <w:tr w:rsidR="0059673C" w:rsidRPr="0059673C" w:rsidTr="0059673C">
        <w:trPr>
          <w:tblCellSpacing w:w="0" w:type="dxa"/>
        </w:trPr>
        <w:tc>
          <w:tcPr>
            <w:tcW w:w="0" w:type="auto"/>
            <w:tcMar>
              <w:top w:w="30" w:type="dxa"/>
              <w:left w:w="30" w:type="dxa"/>
              <w:bottom w:w="30" w:type="dxa"/>
              <w:right w:w="30" w:type="dxa"/>
            </w:tcMar>
            <w:hideMark/>
          </w:tcPr>
          <w:p w:rsidR="0059673C" w:rsidRPr="0059673C" w:rsidRDefault="0059673C" w:rsidP="0059673C">
            <w:pPr>
              <w:widowControl/>
              <w:jc w:val="left"/>
              <w:rPr>
                <w:rFonts w:ascii="宋体" w:eastAsia="宋体" w:hAnsi="宋体" w:cs="宋体"/>
                <w:color w:val="686868"/>
                <w:kern w:val="0"/>
                <w:sz w:val="18"/>
                <w:szCs w:val="18"/>
              </w:rPr>
            </w:pPr>
            <w:r w:rsidRPr="0059673C">
              <w:rPr>
                <w:rFonts w:ascii="宋体" w:eastAsia="宋体" w:hAnsi="宋体" w:cs="宋体"/>
                <w:b/>
                <w:bCs/>
                <w:color w:val="686868"/>
                <w:kern w:val="0"/>
                <w:sz w:val="18"/>
                <w:szCs w:val="18"/>
              </w:rPr>
              <w:t>名　　称:</w:t>
            </w:r>
            <w:r w:rsidRPr="0059673C">
              <w:rPr>
                <w:rFonts w:ascii="宋体" w:eastAsia="宋体" w:hAnsi="宋体" w:cs="宋体"/>
                <w:color w:val="686868"/>
                <w:kern w:val="0"/>
                <w:sz w:val="18"/>
                <w:szCs w:val="18"/>
              </w:rPr>
              <w:t> 中国证监会行政处罚决定书（刘有国）</w:t>
            </w:r>
          </w:p>
        </w:tc>
      </w:tr>
      <w:tr w:rsidR="0059673C" w:rsidRPr="0059673C" w:rsidTr="0059673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673C" w:rsidRPr="0059673C">
              <w:trPr>
                <w:tblCellSpacing w:w="0" w:type="dxa"/>
              </w:trPr>
              <w:tc>
                <w:tcPr>
                  <w:tcW w:w="2500" w:type="pct"/>
                  <w:tcMar>
                    <w:top w:w="30" w:type="dxa"/>
                    <w:left w:w="30" w:type="dxa"/>
                    <w:bottom w:w="30" w:type="dxa"/>
                    <w:right w:w="30" w:type="dxa"/>
                  </w:tcMar>
                  <w:hideMark/>
                </w:tcPr>
                <w:p w:rsidR="0059673C" w:rsidRPr="0059673C" w:rsidRDefault="0059673C" w:rsidP="0059673C">
                  <w:pPr>
                    <w:widowControl/>
                    <w:jc w:val="left"/>
                    <w:rPr>
                      <w:rFonts w:ascii="宋体" w:eastAsia="宋体" w:hAnsi="宋体" w:cs="宋体"/>
                      <w:color w:val="686868"/>
                      <w:kern w:val="0"/>
                      <w:sz w:val="18"/>
                      <w:szCs w:val="18"/>
                    </w:rPr>
                  </w:pPr>
                  <w:r w:rsidRPr="0059673C">
                    <w:rPr>
                      <w:rFonts w:ascii="宋体" w:eastAsia="宋体" w:hAnsi="宋体" w:cs="宋体"/>
                      <w:b/>
                      <w:bCs/>
                      <w:color w:val="686868"/>
                      <w:kern w:val="0"/>
                      <w:sz w:val="18"/>
                      <w:szCs w:val="18"/>
                    </w:rPr>
                    <w:t>文　　号:</w:t>
                  </w:r>
                  <w:r w:rsidRPr="0059673C">
                    <w:rPr>
                      <w:rFonts w:ascii="宋体" w:eastAsia="宋体" w:hAnsi="宋体" w:cs="宋体"/>
                      <w:color w:val="686868"/>
                      <w:kern w:val="0"/>
                      <w:sz w:val="18"/>
                      <w:szCs w:val="18"/>
                    </w:rPr>
                    <w:t> </w:t>
                  </w:r>
                  <w:bookmarkStart w:id="0" w:name="_GoBack"/>
                  <w:r w:rsidRPr="0059673C">
                    <w:rPr>
                      <w:rFonts w:ascii="宋体" w:eastAsia="宋体" w:hAnsi="宋体" w:cs="宋体"/>
                      <w:color w:val="686868"/>
                      <w:kern w:val="0"/>
                      <w:sz w:val="18"/>
                      <w:szCs w:val="18"/>
                    </w:rPr>
                    <w:t>〔2019〕27号</w:t>
                  </w:r>
                  <w:bookmarkEnd w:id="0"/>
                </w:p>
              </w:tc>
              <w:tc>
                <w:tcPr>
                  <w:tcW w:w="0" w:type="auto"/>
                  <w:tcMar>
                    <w:top w:w="30" w:type="dxa"/>
                    <w:left w:w="30" w:type="dxa"/>
                    <w:bottom w:w="30" w:type="dxa"/>
                    <w:right w:w="30" w:type="dxa"/>
                  </w:tcMar>
                  <w:hideMark/>
                </w:tcPr>
                <w:p w:rsidR="0059673C" w:rsidRPr="0059673C" w:rsidRDefault="0059673C" w:rsidP="0059673C">
                  <w:pPr>
                    <w:widowControl/>
                    <w:jc w:val="left"/>
                    <w:rPr>
                      <w:rFonts w:ascii="宋体" w:eastAsia="宋体" w:hAnsi="宋体" w:cs="宋体"/>
                      <w:color w:val="686868"/>
                      <w:kern w:val="0"/>
                      <w:sz w:val="18"/>
                      <w:szCs w:val="18"/>
                    </w:rPr>
                  </w:pPr>
                  <w:r w:rsidRPr="0059673C">
                    <w:rPr>
                      <w:rFonts w:ascii="宋体" w:eastAsia="宋体" w:hAnsi="宋体" w:cs="宋体"/>
                      <w:b/>
                      <w:bCs/>
                      <w:color w:val="686868"/>
                      <w:kern w:val="0"/>
                      <w:sz w:val="18"/>
                      <w:szCs w:val="18"/>
                    </w:rPr>
                    <w:t>主 题 词:</w:t>
                  </w:r>
                </w:p>
              </w:tc>
            </w:tr>
          </w:tbl>
          <w:p w:rsidR="0059673C" w:rsidRPr="0059673C" w:rsidRDefault="0059673C" w:rsidP="0059673C">
            <w:pPr>
              <w:widowControl/>
              <w:jc w:val="left"/>
              <w:rPr>
                <w:rFonts w:ascii="宋体" w:eastAsia="宋体" w:hAnsi="宋体" w:cs="宋体"/>
                <w:color w:val="686868"/>
                <w:kern w:val="0"/>
                <w:sz w:val="18"/>
                <w:szCs w:val="18"/>
              </w:rPr>
            </w:pPr>
          </w:p>
        </w:tc>
      </w:tr>
    </w:tbl>
    <w:p w:rsidR="0059673C" w:rsidRPr="0059673C" w:rsidRDefault="0059673C" w:rsidP="0059673C">
      <w:pPr>
        <w:widowControl/>
        <w:jc w:val="center"/>
        <w:rPr>
          <w:rFonts w:ascii="微软雅黑" w:eastAsia="微软雅黑" w:hAnsi="微软雅黑" w:cs="宋体"/>
          <w:color w:val="000000"/>
          <w:kern w:val="0"/>
          <w:sz w:val="18"/>
          <w:szCs w:val="18"/>
        </w:rPr>
      </w:pPr>
      <w:r w:rsidRPr="0059673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9673C" w:rsidRPr="0059673C" w:rsidRDefault="0059673C" w:rsidP="0059673C">
      <w:pPr>
        <w:widowControl/>
        <w:shd w:val="clear" w:color="auto" w:fill="FFFFFF"/>
        <w:spacing w:after="240"/>
        <w:jc w:val="center"/>
        <w:rPr>
          <w:rFonts w:ascii="微软雅黑" w:eastAsia="微软雅黑" w:hAnsi="微软雅黑" w:cs="宋体" w:hint="eastAsia"/>
          <w:color w:val="000000"/>
          <w:kern w:val="0"/>
          <w:sz w:val="18"/>
          <w:szCs w:val="18"/>
        </w:rPr>
      </w:pPr>
      <w:r w:rsidRPr="0059673C">
        <w:rPr>
          <w:rFonts w:ascii="微软雅黑" w:eastAsia="微软雅黑" w:hAnsi="微软雅黑" w:cs="宋体" w:hint="eastAsia"/>
          <w:color w:val="000000"/>
          <w:kern w:val="0"/>
          <w:sz w:val="18"/>
          <w:szCs w:val="18"/>
        </w:rPr>
        <w:br/>
      </w:r>
      <w:r w:rsidRPr="0059673C">
        <w:rPr>
          <w:rFonts w:ascii="黑体" w:eastAsia="黑体" w:hAnsi="黑体" w:cs="宋体" w:hint="eastAsia"/>
          <w:b/>
          <w:bCs/>
          <w:color w:val="FF0000"/>
          <w:kern w:val="0"/>
          <w:sz w:val="36"/>
          <w:szCs w:val="36"/>
        </w:rPr>
        <w:t>中国证监会行政处罚决定书（刘有国）</w:t>
      </w:r>
    </w:p>
    <w:p w:rsidR="0059673C" w:rsidRPr="0059673C" w:rsidRDefault="0059673C" w:rsidP="0059673C">
      <w:pPr>
        <w:widowControl/>
        <w:shd w:val="clear" w:color="auto" w:fill="FFFFFF"/>
        <w:spacing w:line="360" w:lineRule="atLeast"/>
        <w:jc w:val="center"/>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〔2019〕27号</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Calibri" w:eastAsia="楷体" w:hAnsi="Calibri" w:cs="Calibri"/>
          <w:color w:val="000000"/>
          <w:kern w:val="0"/>
          <w:sz w:val="24"/>
          <w:szCs w:val="24"/>
        </w:rPr>
        <w:t> </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当事人：刘有国，男，1975年4月出生，住址：广东省深圳市福田区。</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依据《中华人民共和国证券法》（以下简称《证券法》）的有关规定，我会对刘有国内幕交易行为进行了立案调查、审理，依法向当事人告知了</w:t>
      </w:r>
      <w:proofErr w:type="gramStart"/>
      <w:r w:rsidRPr="0059673C">
        <w:rPr>
          <w:rFonts w:ascii="宋体" w:eastAsia="宋体" w:hAnsi="宋体" w:cs="宋体" w:hint="eastAsia"/>
          <w:color w:val="000000"/>
          <w:kern w:val="0"/>
          <w:szCs w:val="21"/>
        </w:rPr>
        <w:t>作出</w:t>
      </w:r>
      <w:proofErr w:type="gramEnd"/>
      <w:r w:rsidRPr="0059673C">
        <w:rPr>
          <w:rFonts w:ascii="宋体" w:eastAsia="宋体" w:hAnsi="宋体" w:cs="宋体" w:hint="eastAsia"/>
          <w:color w:val="000000"/>
          <w:kern w:val="0"/>
          <w:szCs w:val="21"/>
        </w:rPr>
        <w:t>行政处罚的事实、理由、依据及当事人依法享有的权利。当事人未提出陈述申辩意见，未要求听证。本案现已调查、审理终结。</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经查明，刘有国存在以下违法事实：</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一、内幕信息的形成和公开过程</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2月份，深圳南山热电股份有限公司（以下简称*ST南电）财务部根据董事长杨某贤指示，对2016年度公司全年经营效益进行摸底测算，发现公司2016年仍会亏损。财务总监黄某1向杨某贤做了汇报，认为必须尽快进行重组，并建议杨某贤和总经理伍某向抓紧和股东深圳市能源集团有限公司（以下简称能源集团）、深圳市广聚实业有限公司（以下简称广聚实业）、深圳市国资委进行沟通。</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2月初，时任能源集团总经理王某农带领能源集团证券事务代表周某晖、伍某向前往深圳市国资委汇报*ST南电经营情况，希望能开展重组保壳工作，深圳市国资委表示同意，但对于重组对象要求优先考虑能源集团自身和深圳市国资系统，其次考虑第三方参与重组。</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2016年3月初，杨某贤向王某农及广聚实业董事长张某泉汇报了*ST南电2014年、2015年连续亏损的情况，表示2016年仍扭亏无望，2016年*ST南电的重中之重是重组保壳。王某农、张某泉二人均表态要开展重组保壳工作。</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2016年3月23日，*ST南电就重组问题开会，内容是根据公司财务状况，要抓紧时间开展重组工作。</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2016年3月31日，周某晖、伍某向一起向深圳国资委副主任张某沙汇报，由于大股东能源集团靠自身无法重组*ST南电，国</w:t>
      </w:r>
      <w:proofErr w:type="gramStart"/>
      <w:r w:rsidRPr="0059673C">
        <w:rPr>
          <w:rFonts w:ascii="宋体" w:eastAsia="宋体" w:hAnsi="宋体" w:cs="宋体" w:hint="eastAsia"/>
          <w:color w:val="000000"/>
          <w:kern w:val="0"/>
          <w:szCs w:val="21"/>
        </w:rPr>
        <w:t>资系统</w:t>
      </w:r>
      <w:proofErr w:type="gramEnd"/>
      <w:r w:rsidRPr="0059673C">
        <w:rPr>
          <w:rFonts w:ascii="宋体" w:eastAsia="宋体" w:hAnsi="宋体" w:cs="宋体" w:hint="eastAsia"/>
          <w:color w:val="000000"/>
          <w:kern w:val="0"/>
          <w:szCs w:val="21"/>
        </w:rPr>
        <w:t>也没有合适资产，</w:t>
      </w:r>
      <w:proofErr w:type="gramStart"/>
      <w:r w:rsidRPr="0059673C">
        <w:rPr>
          <w:rFonts w:ascii="宋体" w:eastAsia="宋体" w:hAnsi="宋体" w:cs="宋体" w:hint="eastAsia"/>
          <w:color w:val="000000"/>
          <w:kern w:val="0"/>
          <w:szCs w:val="21"/>
        </w:rPr>
        <w:t>只能走招投标</w:t>
      </w:r>
      <w:proofErr w:type="gramEnd"/>
      <w:r w:rsidRPr="0059673C">
        <w:rPr>
          <w:rFonts w:ascii="宋体" w:eastAsia="宋体" w:hAnsi="宋体" w:cs="宋体" w:hint="eastAsia"/>
          <w:color w:val="000000"/>
          <w:kern w:val="0"/>
          <w:szCs w:val="21"/>
        </w:rPr>
        <w:t>让第三方进行</w:t>
      </w:r>
      <w:r w:rsidRPr="0059673C">
        <w:rPr>
          <w:rFonts w:ascii="宋体" w:eastAsia="宋体" w:hAnsi="宋体" w:cs="宋体" w:hint="eastAsia"/>
          <w:color w:val="000000"/>
          <w:kern w:val="0"/>
          <w:szCs w:val="21"/>
        </w:rPr>
        <w:lastRenderedPageBreak/>
        <w:t>重组这条路。汇报完后，深圳市国资委让伍某向做好重组准备工作，并准备一份相关材料报深圳市国资委。当时汇报在场人员有深圳市国资</w:t>
      </w:r>
      <w:proofErr w:type="gramStart"/>
      <w:r w:rsidRPr="0059673C">
        <w:rPr>
          <w:rFonts w:ascii="宋体" w:eastAsia="宋体" w:hAnsi="宋体" w:cs="宋体" w:hint="eastAsia"/>
          <w:color w:val="000000"/>
          <w:kern w:val="0"/>
          <w:szCs w:val="21"/>
        </w:rPr>
        <w:t>委资本</w:t>
      </w:r>
      <w:proofErr w:type="gramEnd"/>
      <w:r w:rsidRPr="0059673C">
        <w:rPr>
          <w:rFonts w:ascii="宋体" w:eastAsia="宋体" w:hAnsi="宋体" w:cs="宋体" w:hint="eastAsia"/>
          <w:color w:val="000000"/>
          <w:kern w:val="0"/>
          <w:szCs w:val="21"/>
        </w:rPr>
        <w:t>运作处时任副处长任某、黄某2等。</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2016年4月1日，伍某向主持召开*ST南电办公例会，会上提出</w:t>
      </w:r>
      <w:proofErr w:type="gramStart"/>
      <w:r w:rsidRPr="0059673C">
        <w:rPr>
          <w:rFonts w:ascii="宋体" w:eastAsia="宋体" w:hAnsi="宋体" w:cs="宋体" w:hint="eastAsia"/>
          <w:color w:val="000000"/>
          <w:kern w:val="0"/>
          <w:szCs w:val="21"/>
        </w:rPr>
        <w:t>不</w:t>
      </w:r>
      <w:proofErr w:type="gramEnd"/>
      <w:r w:rsidRPr="0059673C">
        <w:rPr>
          <w:rFonts w:ascii="宋体" w:eastAsia="宋体" w:hAnsi="宋体" w:cs="宋体" w:hint="eastAsia"/>
          <w:color w:val="000000"/>
          <w:kern w:val="0"/>
          <w:szCs w:val="21"/>
        </w:rPr>
        <w:t>重组就要退市，开始启动公司下属企业资产和股权转让工作的相关调研，准备资产重组、资产评估和转让工作，参会人员包括公司整个管理层、各部门一把手、各二级公司一把手，冷某伟、李某、黄某1等人出席。</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2016年4月5日，伍某向把*ST南电的汇报材料通过电子邮件发给周某晖。4月10日左右周某</w:t>
      </w:r>
      <w:proofErr w:type="gramStart"/>
      <w:r w:rsidRPr="0059673C">
        <w:rPr>
          <w:rFonts w:ascii="宋体" w:eastAsia="宋体" w:hAnsi="宋体" w:cs="宋体" w:hint="eastAsia"/>
          <w:color w:val="000000"/>
          <w:kern w:val="0"/>
          <w:szCs w:val="21"/>
        </w:rPr>
        <w:t>晖</w:t>
      </w:r>
      <w:proofErr w:type="gramEnd"/>
      <w:r w:rsidRPr="0059673C">
        <w:rPr>
          <w:rFonts w:ascii="宋体" w:eastAsia="宋体" w:hAnsi="宋体" w:cs="宋体" w:hint="eastAsia"/>
          <w:color w:val="000000"/>
          <w:kern w:val="0"/>
          <w:szCs w:val="21"/>
        </w:rPr>
        <w:t>带着能源集团主任专员黄某维和杨某贤、伍某向再次向张某沙汇报了*ST南电的情况，张某</w:t>
      </w:r>
      <w:proofErr w:type="gramStart"/>
      <w:r w:rsidRPr="0059673C">
        <w:rPr>
          <w:rFonts w:ascii="宋体" w:eastAsia="宋体" w:hAnsi="宋体" w:cs="宋体" w:hint="eastAsia"/>
          <w:color w:val="000000"/>
          <w:kern w:val="0"/>
          <w:szCs w:val="21"/>
        </w:rPr>
        <w:t>沙表示</w:t>
      </w:r>
      <w:proofErr w:type="gramEnd"/>
      <w:r w:rsidRPr="0059673C">
        <w:rPr>
          <w:rFonts w:ascii="宋体" w:eastAsia="宋体" w:hAnsi="宋体" w:cs="宋体" w:hint="eastAsia"/>
          <w:color w:val="000000"/>
          <w:kern w:val="0"/>
          <w:szCs w:val="21"/>
        </w:rPr>
        <w:t>支持。会后，黄某维开始整理申请启动*ST南电重组的报告，并整理出了报告的初稿。</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2016年4月22日，黄某1在*ST南电财务系统的资金会上讲了公司向国资委提交了一份正式报告，表达了公司重组的迫切需要，*ST南电重组势在必行，要做好准备工作。</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2016年5月3日，黄某维整理的《申请启动*ST南电重组报告》终稿形成，经周某晖和王某农签批后，5月9日由黄某维报送到深圳市国资委。</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2016年5月31日早上8点多，*ST南电伍某向接到任某电话通知要求停牌，6月1日*ST南</w:t>
      </w:r>
      <w:proofErr w:type="gramStart"/>
      <w:r w:rsidRPr="0059673C">
        <w:rPr>
          <w:rFonts w:ascii="宋体" w:eastAsia="宋体" w:hAnsi="宋体" w:cs="宋体" w:hint="eastAsia"/>
          <w:color w:val="000000"/>
          <w:kern w:val="0"/>
          <w:szCs w:val="21"/>
        </w:rPr>
        <w:t>电发布</w:t>
      </w:r>
      <w:proofErr w:type="gramEnd"/>
      <w:r w:rsidRPr="0059673C">
        <w:rPr>
          <w:rFonts w:ascii="宋体" w:eastAsia="宋体" w:hAnsi="宋体" w:cs="宋体" w:hint="eastAsia"/>
          <w:color w:val="000000"/>
          <w:kern w:val="0"/>
          <w:szCs w:val="21"/>
        </w:rPr>
        <w:t>重大事项停牌公告，6月15日发布公告确认重大事项为重大资产重组事项。6月22日发布《重大资产重组停牌进展公告》，称6月15日已向意向重组单位发出了《意向重组方邀标书》。</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2016年11月21日，*ST南</w:t>
      </w:r>
      <w:proofErr w:type="gramStart"/>
      <w:r w:rsidRPr="0059673C">
        <w:rPr>
          <w:rFonts w:ascii="宋体" w:eastAsia="宋体" w:hAnsi="宋体" w:cs="宋体" w:hint="eastAsia"/>
          <w:color w:val="000000"/>
          <w:kern w:val="0"/>
          <w:szCs w:val="21"/>
        </w:rPr>
        <w:t>电发布</w:t>
      </w:r>
      <w:proofErr w:type="gramEnd"/>
      <w:r w:rsidRPr="0059673C">
        <w:rPr>
          <w:rFonts w:ascii="宋体" w:eastAsia="宋体" w:hAnsi="宋体" w:cs="宋体" w:hint="eastAsia"/>
          <w:color w:val="000000"/>
          <w:kern w:val="0"/>
          <w:szCs w:val="21"/>
        </w:rPr>
        <w:t>《关于终止筹划重大资产重组事项暨公司股票复牌的公告》，*ST南电A、B股复牌。</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综上，2016年*ST南</w:t>
      </w:r>
      <w:proofErr w:type="gramStart"/>
      <w:r w:rsidRPr="0059673C">
        <w:rPr>
          <w:rFonts w:ascii="宋体" w:eastAsia="宋体" w:hAnsi="宋体" w:cs="宋体" w:hint="eastAsia"/>
          <w:color w:val="000000"/>
          <w:kern w:val="0"/>
          <w:szCs w:val="21"/>
        </w:rPr>
        <w:t>电开展</w:t>
      </w:r>
      <w:proofErr w:type="gramEnd"/>
      <w:r w:rsidRPr="0059673C">
        <w:rPr>
          <w:rFonts w:ascii="宋体" w:eastAsia="宋体" w:hAnsi="宋体" w:cs="宋体" w:hint="eastAsia"/>
          <w:color w:val="000000"/>
          <w:kern w:val="0"/>
          <w:szCs w:val="21"/>
        </w:rPr>
        <w:t>以保壳为目的的重大资产重组事项，该信息属于《证券法》第七十五条第二款第（八）项规定的内幕信息。内幕信息形成于2016年3月31日，公开于2016年6月15日。深圳市国资委黄某2等人为内幕信息知情人。</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二、刘有国内幕交易“*ST南电A”</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（一）账户基本情况</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“钟某敏”证券账户于2007年1月17日开</w:t>
      </w:r>
      <w:proofErr w:type="gramStart"/>
      <w:r w:rsidRPr="0059673C">
        <w:rPr>
          <w:rFonts w:ascii="宋体" w:eastAsia="宋体" w:hAnsi="宋体" w:cs="宋体" w:hint="eastAsia"/>
          <w:color w:val="000000"/>
          <w:kern w:val="0"/>
          <w:szCs w:val="21"/>
        </w:rPr>
        <w:t>立于国</w:t>
      </w:r>
      <w:proofErr w:type="gramEnd"/>
      <w:r w:rsidRPr="0059673C">
        <w:rPr>
          <w:rFonts w:ascii="宋体" w:eastAsia="宋体" w:hAnsi="宋体" w:cs="宋体" w:hint="eastAsia"/>
          <w:color w:val="000000"/>
          <w:kern w:val="0"/>
          <w:szCs w:val="21"/>
        </w:rPr>
        <w:t>泰君安证券深圳振华路证券营业部。资金账户80XXXX18，下挂上海股东账户A48XXXX952和深圳股东账户007XXXX337，第三方银行存管账户为尾号0333的招商银行账户。</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（二）账户资金划转及账户控制情况</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2016年5月26日，</w:t>
      </w:r>
      <w:proofErr w:type="gramStart"/>
      <w:r w:rsidRPr="0059673C">
        <w:rPr>
          <w:rFonts w:ascii="宋体" w:eastAsia="宋体" w:hAnsi="宋体" w:cs="宋体" w:hint="eastAsia"/>
          <w:color w:val="000000"/>
          <w:kern w:val="0"/>
          <w:szCs w:val="21"/>
        </w:rPr>
        <w:t>钟某敏尾号</w:t>
      </w:r>
      <w:proofErr w:type="gramEnd"/>
      <w:r w:rsidRPr="0059673C">
        <w:rPr>
          <w:rFonts w:ascii="宋体" w:eastAsia="宋体" w:hAnsi="宋体" w:cs="宋体" w:hint="eastAsia"/>
          <w:color w:val="000000"/>
          <w:kern w:val="0"/>
          <w:szCs w:val="21"/>
        </w:rPr>
        <w:t>0333</w:t>
      </w:r>
      <w:proofErr w:type="gramStart"/>
      <w:r w:rsidRPr="0059673C">
        <w:rPr>
          <w:rFonts w:ascii="宋体" w:eastAsia="宋体" w:hAnsi="宋体" w:cs="宋体" w:hint="eastAsia"/>
          <w:color w:val="000000"/>
          <w:kern w:val="0"/>
          <w:szCs w:val="21"/>
        </w:rPr>
        <w:t>三</w:t>
      </w:r>
      <w:proofErr w:type="gramEnd"/>
      <w:r w:rsidRPr="0059673C">
        <w:rPr>
          <w:rFonts w:ascii="宋体" w:eastAsia="宋体" w:hAnsi="宋体" w:cs="宋体" w:hint="eastAsia"/>
          <w:color w:val="000000"/>
          <w:kern w:val="0"/>
          <w:szCs w:val="21"/>
        </w:rPr>
        <w:t>方存管银行账户转出2,300,000元至其证券资金账户，资金来源为刘有国家庭自有资金。2016年5月，刘有国通过其办公室电脑及尾号3333的手机号下单交易“*ST南电A”，</w:t>
      </w:r>
      <w:proofErr w:type="gramStart"/>
      <w:r w:rsidRPr="0059673C">
        <w:rPr>
          <w:rFonts w:ascii="宋体" w:eastAsia="宋体" w:hAnsi="宋体" w:cs="宋体" w:hint="eastAsia"/>
          <w:color w:val="000000"/>
          <w:kern w:val="0"/>
          <w:szCs w:val="21"/>
        </w:rPr>
        <w:t>钟某敏证券</w:t>
      </w:r>
      <w:proofErr w:type="gramEnd"/>
      <w:r w:rsidRPr="0059673C">
        <w:rPr>
          <w:rFonts w:ascii="宋体" w:eastAsia="宋体" w:hAnsi="宋体" w:cs="宋体" w:hint="eastAsia"/>
          <w:color w:val="000000"/>
          <w:kern w:val="0"/>
          <w:szCs w:val="21"/>
        </w:rPr>
        <w:t>账户由刘有国控制使用。</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（三）刘有国与内幕信息知情人黄某2在内幕信息公开前存在联络</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刘有国于2015年底通过其朋友杨某同黄某2相识。内幕信息公开前，2016年5月19日，杨某、刘有国、黄某2</w:t>
      </w:r>
      <w:proofErr w:type="gramStart"/>
      <w:r w:rsidRPr="0059673C">
        <w:rPr>
          <w:rFonts w:ascii="宋体" w:eastAsia="宋体" w:hAnsi="宋体" w:cs="宋体" w:hint="eastAsia"/>
          <w:color w:val="000000"/>
          <w:kern w:val="0"/>
          <w:szCs w:val="21"/>
        </w:rPr>
        <w:t>在君庭中餐厅</w:t>
      </w:r>
      <w:proofErr w:type="gramEnd"/>
      <w:r w:rsidRPr="0059673C">
        <w:rPr>
          <w:rFonts w:ascii="宋体" w:eastAsia="宋体" w:hAnsi="宋体" w:cs="宋体" w:hint="eastAsia"/>
          <w:color w:val="000000"/>
          <w:kern w:val="0"/>
          <w:szCs w:val="21"/>
        </w:rPr>
        <w:t>吃饭。期间，刘有国询问黄某2*ST南电的情况，黄某2向其表达国企上市公司改革重组是方向，“南电已经ST了，国资委不会允许国有资产流失，所以国企肯定不会退市，公司一定会有所变化”。</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（四）刘有国交易“*ST南电A”的情况。</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lastRenderedPageBreak/>
        <w:t>刘有国使用“钟某敏”证券账户于2016年5月26日至30日合计买入“*ST南电A”股票200,600股，买入金额约2,327,656.5元，停牌前基本全仓持有该股，复牌当日全部卖出，卖出金额2,381,122元，获利46,375.6元。</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（五）刘有国在内幕信息公开前交易“*ST南电A”的行为明显异常</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第一，刘有国使用其配偶“钟某敏”证券账户交易涉案股票，2016年5月26日，“钟某敏”三方存管银行账户转出2,300,000元至其证券资金账户，并全部用于买入“*ST南电A”，买入意愿强烈，且停牌前基本全仓持有该股。第二，“钟某敏”证券账户内资金划转情况异于平时，2016年5月26日“钟某敏”资金账户转入2,300,000元大额资金，此为“钟某敏”资金账户转入记录中最大额记录，此笔之前的最大转入资金为75,000元，且最后一次转入记录为2009年8月5日，刘有国在内幕信息公开前突然转入大额资金交易涉案股票，交易量明显放大，交易行为异常。第三，2016年5月19日，刘有国与黄某2接触后，于5月26日开始买入“*ST南电A”，买入时点与其获悉内幕信息的时间基本一致。第四，*ST南</w:t>
      </w:r>
      <w:proofErr w:type="gramStart"/>
      <w:r w:rsidRPr="0059673C">
        <w:rPr>
          <w:rFonts w:ascii="宋体" w:eastAsia="宋体" w:hAnsi="宋体" w:cs="宋体" w:hint="eastAsia"/>
          <w:color w:val="000000"/>
          <w:kern w:val="0"/>
          <w:szCs w:val="21"/>
        </w:rPr>
        <w:t>电复牌</w:t>
      </w:r>
      <w:proofErr w:type="gramEnd"/>
      <w:r w:rsidRPr="0059673C">
        <w:rPr>
          <w:rFonts w:ascii="宋体" w:eastAsia="宋体" w:hAnsi="宋体" w:cs="宋体" w:hint="eastAsia"/>
          <w:color w:val="000000"/>
          <w:kern w:val="0"/>
          <w:szCs w:val="21"/>
        </w:rPr>
        <w:t>当日，刘有国即将所有“*ST南电A”全部卖出。综上，刘有国交易“*ST南电A”的行为明显异常，且无合理解释。</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以上事实，有相关公告、证券账户资料、证券账户交易流水、银行账户资料、涉案人员询问笔录、情况说明等证据证明，足以认定。</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我会认为，刘有国利用内幕信息交易“*ST南电A”的行为违反《证券法》第七十三条、第七十六条第一款的规定，构成了《证券法》第二百零二条所述内幕交易行为。</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根据当事人违法行为的事实、性质、情节与社会危害程度，依据《证券法》第二百零二条的规定，我会决定：没收刘有国违法所得46,375.6元，并处以罚款139,126.8元。</w:t>
      </w:r>
    </w:p>
    <w:p w:rsidR="0059673C" w:rsidRPr="0059673C" w:rsidRDefault="0059673C" w:rsidP="0059673C">
      <w:pPr>
        <w:widowControl/>
        <w:shd w:val="clear" w:color="auto" w:fill="FFFFFF"/>
        <w:spacing w:line="360" w:lineRule="atLeast"/>
        <w:ind w:firstLine="420"/>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59673C">
        <w:rPr>
          <w:rFonts w:ascii="宋体" w:eastAsia="宋体" w:hAnsi="宋体" w:cs="宋体" w:hint="eastAsia"/>
          <w:color w:val="000000"/>
          <w:kern w:val="0"/>
          <w:szCs w:val="21"/>
        </w:rPr>
        <w:t>汇缴专户</w:t>
      </w:r>
      <w:proofErr w:type="gramEnd"/>
      <w:r w:rsidRPr="0059673C">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9673C" w:rsidRPr="0059673C" w:rsidRDefault="0059673C" w:rsidP="005967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 xml:space="preserve">中国证监会　 　　</w:t>
      </w:r>
      <w:proofErr w:type="gramStart"/>
      <w:r w:rsidRPr="0059673C">
        <w:rPr>
          <w:rFonts w:ascii="宋体" w:eastAsia="宋体" w:hAnsi="宋体" w:cs="宋体" w:hint="eastAsia"/>
          <w:color w:val="000000"/>
          <w:kern w:val="0"/>
          <w:szCs w:val="21"/>
        </w:rPr>
        <w:t xml:space="preserve">　　</w:t>
      </w:r>
      <w:proofErr w:type="gramEnd"/>
    </w:p>
    <w:p w:rsidR="0059673C" w:rsidRPr="0059673C" w:rsidRDefault="0059673C" w:rsidP="0059673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9673C">
        <w:rPr>
          <w:rFonts w:ascii="宋体" w:eastAsia="宋体" w:hAnsi="宋体" w:cs="宋体" w:hint="eastAsia"/>
          <w:color w:val="000000"/>
          <w:kern w:val="0"/>
          <w:szCs w:val="21"/>
        </w:rPr>
        <w:t xml:space="preserve">2019年4月28日　　</w:t>
      </w:r>
      <w:proofErr w:type="gramStart"/>
      <w:r w:rsidRPr="0059673C">
        <w:rPr>
          <w:rFonts w:ascii="宋体" w:eastAsia="宋体" w:hAnsi="宋体" w:cs="宋体" w:hint="eastAsia"/>
          <w:color w:val="000000"/>
          <w:kern w:val="0"/>
          <w:szCs w:val="21"/>
        </w:rPr>
        <w:t xml:space="preserve">　　</w:t>
      </w:r>
      <w:proofErr w:type="gramEnd"/>
    </w:p>
    <w:p w:rsidR="0059673C" w:rsidRPr="0059673C" w:rsidRDefault="0059673C" w:rsidP="0059673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9673C" w:rsidRPr="0059673C" w:rsidTr="0059673C">
        <w:trPr>
          <w:tblCellSpacing w:w="15" w:type="dxa"/>
          <w:jc w:val="center"/>
        </w:trPr>
        <w:tc>
          <w:tcPr>
            <w:tcW w:w="900" w:type="dxa"/>
            <w:vAlign w:val="center"/>
            <w:hideMark/>
          </w:tcPr>
          <w:p w:rsidR="0059673C" w:rsidRPr="0059673C" w:rsidRDefault="0059673C" w:rsidP="0059673C">
            <w:pPr>
              <w:widowControl/>
              <w:jc w:val="left"/>
              <w:rPr>
                <w:rFonts w:ascii="宋体" w:eastAsia="宋体" w:hAnsi="宋体" w:cs="宋体" w:hint="eastAsia"/>
                <w:kern w:val="0"/>
                <w:sz w:val="18"/>
                <w:szCs w:val="18"/>
              </w:rPr>
            </w:pPr>
            <w:r w:rsidRPr="0059673C">
              <w:rPr>
                <w:rFonts w:ascii="宋体" w:eastAsia="宋体" w:hAnsi="宋体" w:cs="宋体"/>
                <w:kern w:val="0"/>
                <w:sz w:val="18"/>
                <w:szCs w:val="18"/>
              </w:rPr>
              <w:t> </w:t>
            </w:r>
          </w:p>
        </w:tc>
        <w:tc>
          <w:tcPr>
            <w:tcW w:w="1200" w:type="dxa"/>
            <w:vAlign w:val="center"/>
            <w:hideMark/>
          </w:tcPr>
          <w:p w:rsidR="0059673C" w:rsidRPr="0059673C" w:rsidRDefault="0059673C" w:rsidP="0059673C">
            <w:pPr>
              <w:widowControl/>
              <w:jc w:val="left"/>
              <w:rPr>
                <w:rFonts w:ascii="宋体" w:eastAsia="宋体" w:hAnsi="宋体" w:cs="宋体"/>
                <w:kern w:val="0"/>
                <w:sz w:val="18"/>
                <w:szCs w:val="18"/>
              </w:rPr>
            </w:pPr>
            <w:r w:rsidRPr="0059673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9673C" w:rsidRPr="0059673C" w:rsidRDefault="0059673C" w:rsidP="0059673C">
            <w:pPr>
              <w:widowControl/>
              <w:jc w:val="left"/>
              <w:rPr>
                <w:rFonts w:ascii="宋体" w:eastAsia="宋体" w:hAnsi="宋体" w:cs="宋体"/>
                <w:kern w:val="0"/>
                <w:sz w:val="18"/>
                <w:szCs w:val="18"/>
              </w:rPr>
            </w:pPr>
            <w:r w:rsidRPr="0059673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9673C" w:rsidRPr="0059673C" w:rsidRDefault="0059673C" w:rsidP="0059673C">
            <w:pPr>
              <w:widowControl/>
              <w:jc w:val="left"/>
              <w:rPr>
                <w:rFonts w:ascii="宋体" w:eastAsia="宋体" w:hAnsi="宋体" w:cs="宋体"/>
                <w:kern w:val="0"/>
                <w:sz w:val="18"/>
                <w:szCs w:val="18"/>
              </w:rPr>
            </w:pPr>
            <w:r w:rsidRPr="0059673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9673C" w:rsidRPr="0059673C" w:rsidRDefault="0059673C" w:rsidP="0059673C">
      <w:pPr>
        <w:widowControl/>
        <w:jc w:val="center"/>
        <w:rPr>
          <w:rFonts w:ascii="微软雅黑" w:eastAsia="微软雅黑" w:hAnsi="微软雅黑" w:cs="宋体"/>
          <w:color w:val="515151"/>
          <w:kern w:val="0"/>
          <w:sz w:val="18"/>
          <w:szCs w:val="18"/>
        </w:rPr>
      </w:pPr>
      <w:hyperlink r:id="rId11" w:tgtFrame="_blank" w:history="1">
        <w:r w:rsidRPr="0059673C">
          <w:rPr>
            <w:rFonts w:ascii="微软雅黑" w:eastAsia="微软雅黑" w:hAnsi="微软雅黑" w:cs="宋体" w:hint="eastAsia"/>
            <w:color w:val="0000FF"/>
            <w:kern w:val="0"/>
            <w:sz w:val="18"/>
            <w:szCs w:val="18"/>
            <w:u w:val="single"/>
          </w:rPr>
          <w:t>关于我们</w:t>
        </w:r>
      </w:hyperlink>
      <w:r w:rsidRPr="0059673C">
        <w:rPr>
          <w:rFonts w:ascii="微软雅黑" w:eastAsia="微软雅黑" w:hAnsi="微软雅黑" w:cs="宋体" w:hint="eastAsia"/>
          <w:color w:val="515151"/>
          <w:kern w:val="0"/>
          <w:sz w:val="18"/>
          <w:szCs w:val="18"/>
        </w:rPr>
        <w:t> - </w:t>
      </w:r>
      <w:hyperlink r:id="rId12" w:tgtFrame="_blank" w:history="1">
        <w:r w:rsidRPr="0059673C">
          <w:rPr>
            <w:rFonts w:ascii="微软雅黑" w:eastAsia="微软雅黑" w:hAnsi="微软雅黑" w:cs="宋体" w:hint="eastAsia"/>
            <w:color w:val="0000FF"/>
            <w:kern w:val="0"/>
            <w:sz w:val="18"/>
            <w:szCs w:val="18"/>
            <w:u w:val="single"/>
          </w:rPr>
          <w:t>法律声明</w:t>
        </w:r>
      </w:hyperlink>
      <w:r w:rsidRPr="0059673C">
        <w:rPr>
          <w:rFonts w:ascii="微软雅黑" w:eastAsia="微软雅黑" w:hAnsi="微软雅黑" w:cs="宋体" w:hint="eastAsia"/>
          <w:color w:val="515151"/>
          <w:kern w:val="0"/>
          <w:sz w:val="18"/>
          <w:szCs w:val="18"/>
        </w:rPr>
        <w:t> - </w:t>
      </w:r>
      <w:hyperlink r:id="rId13" w:tgtFrame="_blank" w:history="1">
        <w:r w:rsidRPr="0059673C">
          <w:rPr>
            <w:rFonts w:ascii="微软雅黑" w:eastAsia="微软雅黑" w:hAnsi="微软雅黑" w:cs="宋体" w:hint="eastAsia"/>
            <w:color w:val="0000FF"/>
            <w:kern w:val="0"/>
            <w:sz w:val="18"/>
            <w:szCs w:val="18"/>
            <w:u w:val="single"/>
          </w:rPr>
          <w:t>联系我们</w:t>
        </w:r>
      </w:hyperlink>
    </w:p>
    <w:p w:rsidR="0059673C" w:rsidRPr="0059673C" w:rsidRDefault="0059673C" w:rsidP="0059673C">
      <w:pPr>
        <w:widowControl/>
        <w:jc w:val="center"/>
        <w:rPr>
          <w:rFonts w:ascii="微软雅黑" w:eastAsia="微软雅黑" w:hAnsi="微软雅黑" w:cs="宋体" w:hint="eastAsia"/>
          <w:color w:val="515151"/>
          <w:kern w:val="0"/>
          <w:sz w:val="18"/>
          <w:szCs w:val="18"/>
        </w:rPr>
      </w:pPr>
      <w:r w:rsidRPr="0059673C">
        <w:rPr>
          <w:rFonts w:ascii="微软雅黑" w:eastAsia="微软雅黑" w:hAnsi="微软雅黑" w:cs="宋体" w:hint="eastAsia"/>
          <w:color w:val="515151"/>
          <w:kern w:val="0"/>
          <w:sz w:val="18"/>
          <w:szCs w:val="18"/>
        </w:rPr>
        <w:t>版权所有：中国证券监督管理委员会 京ICP备 05035542号</w:t>
      </w:r>
    </w:p>
    <w:p w:rsidR="0059673C" w:rsidRPr="0059673C" w:rsidRDefault="0059673C" w:rsidP="0059673C">
      <w:pPr>
        <w:widowControl/>
        <w:jc w:val="center"/>
        <w:rPr>
          <w:rFonts w:ascii="微软雅黑" w:eastAsia="微软雅黑" w:hAnsi="微软雅黑" w:cs="宋体" w:hint="eastAsia"/>
          <w:color w:val="515151"/>
          <w:kern w:val="0"/>
          <w:sz w:val="18"/>
          <w:szCs w:val="18"/>
        </w:rPr>
      </w:pPr>
      <w:r w:rsidRPr="0059673C">
        <w:rPr>
          <w:rFonts w:ascii="微软雅黑" w:eastAsia="微软雅黑" w:hAnsi="微软雅黑" w:cs="宋体" w:hint="eastAsia"/>
          <w:color w:val="515151"/>
          <w:kern w:val="0"/>
          <w:sz w:val="18"/>
          <w:szCs w:val="18"/>
        </w:rPr>
        <w:t>地址：北京市西城区金融大街19号富凯大厦A座 邮编：100033</w:t>
      </w:r>
    </w:p>
    <w:p w:rsidR="0059673C" w:rsidRPr="0059673C" w:rsidRDefault="0059673C" w:rsidP="0059673C">
      <w:pPr>
        <w:widowControl/>
        <w:jc w:val="center"/>
        <w:rPr>
          <w:rFonts w:ascii="微软雅黑" w:eastAsia="微软雅黑" w:hAnsi="微软雅黑" w:cs="宋体" w:hint="eastAsia"/>
          <w:color w:val="515151"/>
          <w:kern w:val="0"/>
          <w:sz w:val="18"/>
          <w:szCs w:val="18"/>
        </w:rPr>
      </w:pPr>
      <w:r w:rsidRPr="0059673C">
        <w:rPr>
          <w:rFonts w:ascii="微软雅黑" w:eastAsia="微软雅黑" w:hAnsi="微软雅黑" w:cs="宋体" w:hint="eastAsia"/>
          <w:color w:val="515151"/>
          <w:kern w:val="0"/>
          <w:sz w:val="18"/>
          <w:szCs w:val="18"/>
        </w:rPr>
        <w:t>建议使用IE5.5以上浏览器，分辨率1024*768</w:t>
      </w:r>
    </w:p>
    <w:p w:rsidR="00F84852" w:rsidRPr="0059673C" w:rsidRDefault="00F84852"/>
    <w:sectPr w:rsidR="00F84852" w:rsidRPr="00596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3C"/>
    <w:rsid w:val="0059673C"/>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62766-EB11-45C5-8519-0826997B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67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673C"/>
    <w:rPr>
      <w:b/>
      <w:bCs/>
    </w:rPr>
  </w:style>
  <w:style w:type="paragraph" w:customStyle="1" w:styleId="p0">
    <w:name w:val="p0"/>
    <w:basedOn w:val="a"/>
    <w:rsid w:val="0059673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96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880837">
      <w:bodyDiv w:val="1"/>
      <w:marLeft w:val="0"/>
      <w:marRight w:val="0"/>
      <w:marTop w:val="0"/>
      <w:marBottom w:val="0"/>
      <w:divBdr>
        <w:top w:val="none" w:sz="0" w:space="0" w:color="auto"/>
        <w:left w:val="none" w:sz="0" w:space="0" w:color="auto"/>
        <w:bottom w:val="none" w:sz="0" w:space="0" w:color="auto"/>
        <w:right w:val="none" w:sz="0" w:space="0" w:color="auto"/>
      </w:divBdr>
      <w:divsChild>
        <w:div w:id="1913272929">
          <w:marLeft w:val="0"/>
          <w:marRight w:val="0"/>
          <w:marTop w:val="150"/>
          <w:marBottom w:val="150"/>
          <w:divBdr>
            <w:top w:val="none" w:sz="0" w:space="0" w:color="auto"/>
            <w:left w:val="none" w:sz="0" w:space="0" w:color="auto"/>
            <w:bottom w:val="none" w:sz="0" w:space="0" w:color="auto"/>
            <w:right w:val="none" w:sz="0" w:space="0" w:color="auto"/>
          </w:divBdr>
        </w:div>
        <w:div w:id="1605071666">
          <w:marLeft w:val="0"/>
          <w:marRight w:val="0"/>
          <w:marTop w:val="0"/>
          <w:marBottom w:val="0"/>
          <w:divBdr>
            <w:top w:val="single" w:sz="6" w:space="8" w:color="B5B5B5"/>
            <w:left w:val="single" w:sz="6" w:space="0" w:color="B5B5B5"/>
            <w:bottom w:val="single" w:sz="6" w:space="8" w:color="B5B5B5"/>
            <w:right w:val="single" w:sz="6" w:space="0" w:color="B5B5B5"/>
          </w:divBdr>
          <w:divsChild>
            <w:div w:id="753357282">
              <w:marLeft w:val="0"/>
              <w:marRight w:val="0"/>
              <w:marTop w:val="0"/>
              <w:marBottom w:val="0"/>
              <w:divBdr>
                <w:top w:val="none" w:sz="0" w:space="0" w:color="auto"/>
                <w:left w:val="none" w:sz="0" w:space="0" w:color="auto"/>
                <w:bottom w:val="none" w:sz="0" w:space="0" w:color="auto"/>
                <w:right w:val="none" w:sz="0" w:space="0" w:color="auto"/>
              </w:divBdr>
            </w:div>
            <w:div w:id="1181973832">
              <w:marLeft w:val="0"/>
              <w:marRight w:val="0"/>
              <w:marTop w:val="0"/>
              <w:marBottom w:val="0"/>
              <w:divBdr>
                <w:top w:val="none" w:sz="0" w:space="0" w:color="auto"/>
                <w:left w:val="none" w:sz="0" w:space="0" w:color="auto"/>
                <w:bottom w:val="none" w:sz="0" w:space="0" w:color="auto"/>
                <w:right w:val="none" w:sz="0" w:space="0" w:color="auto"/>
              </w:divBdr>
              <w:divsChild>
                <w:div w:id="2118400870">
                  <w:marLeft w:val="0"/>
                  <w:marRight w:val="0"/>
                  <w:marTop w:val="0"/>
                  <w:marBottom w:val="0"/>
                  <w:divBdr>
                    <w:top w:val="none" w:sz="0" w:space="0" w:color="auto"/>
                    <w:left w:val="none" w:sz="0" w:space="0" w:color="auto"/>
                    <w:bottom w:val="none" w:sz="0" w:space="0" w:color="auto"/>
                    <w:right w:val="none" w:sz="0" w:space="0" w:color="auto"/>
                  </w:divBdr>
                </w:div>
              </w:divsChild>
            </w:div>
            <w:div w:id="689138221">
              <w:marLeft w:val="0"/>
              <w:marRight w:val="0"/>
              <w:marTop w:val="120"/>
              <w:marBottom w:val="120"/>
              <w:divBdr>
                <w:top w:val="none" w:sz="0" w:space="0" w:color="auto"/>
                <w:left w:val="none" w:sz="0" w:space="0" w:color="auto"/>
                <w:bottom w:val="none" w:sz="0" w:space="0" w:color="auto"/>
                <w:right w:val="none" w:sz="0" w:space="0" w:color="auto"/>
              </w:divBdr>
            </w:div>
          </w:divsChild>
        </w:div>
        <w:div w:id="1450508678">
          <w:marLeft w:val="0"/>
          <w:marRight w:val="0"/>
          <w:marTop w:val="120"/>
          <w:marBottom w:val="0"/>
          <w:divBdr>
            <w:top w:val="none" w:sz="0" w:space="0" w:color="auto"/>
            <w:left w:val="none" w:sz="0" w:space="0" w:color="auto"/>
            <w:bottom w:val="none" w:sz="0" w:space="0" w:color="auto"/>
            <w:right w:val="none" w:sz="0" w:space="0" w:color="auto"/>
          </w:divBdr>
          <w:divsChild>
            <w:div w:id="2073887915">
              <w:marLeft w:val="0"/>
              <w:marRight w:val="0"/>
              <w:marTop w:val="60"/>
              <w:marBottom w:val="0"/>
              <w:divBdr>
                <w:top w:val="none" w:sz="0" w:space="0" w:color="auto"/>
                <w:left w:val="none" w:sz="0" w:space="0" w:color="auto"/>
                <w:bottom w:val="none" w:sz="0" w:space="0" w:color="auto"/>
                <w:right w:val="none" w:sz="0" w:space="0" w:color="auto"/>
              </w:divBdr>
            </w:div>
            <w:div w:id="734284066">
              <w:marLeft w:val="0"/>
              <w:marRight w:val="0"/>
              <w:marTop w:val="60"/>
              <w:marBottom w:val="0"/>
              <w:divBdr>
                <w:top w:val="none" w:sz="0" w:space="0" w:color="auto"/>
                <w:left w:val="none" w:sz="0" w:space="0" w:color="auto"/>
                <w:bottom w:val="none" w:sz="0" w:space="0" w:color="auto"/>
                <w:right w:val="none" w:sz="0" w:space="0" w:color="auto"/>
              </w:divBdr>
            </w:div>
            <w:div w:id="1124272886">
              <w:marLeft w:val="0"/>
              <w:marRight w:val="0"/>
              <w:marTop w:val="60"/>
              <w:marBottom w:val="0"/>
              <w:divBdr>
                <w:top w:val="none" w:sz="0" w:space="0" w:color="auto"/>
                <w:left w:val="none" w:sz="0" w:space="0" w:color="auto"/>
                <w:bottom w:val="none" w:sz="0" w:space="0" w:color="auto"/>
                <w:right w:val="none" w:sz="0" w:space="0" w:color="auto"/>
              </w:divBdr>
            </w:div>
            <w:div w:id="1909939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09_35548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2020-02-14T15:09:00Z</dcterms:created>
  <dcterms:modified xsi:type="dcterms:W3CDTF">2020-02-14T15:09:00Z</dcterms:modified>
</cp:coreProperties>
</file>