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7CE" w:rsidRPr="002C47CE" w:rsidRDefault="002C47CE" w:rsidP="002C47CE">
      <w:pPr>
        <w:widowControl/>
        <w:jc w:val="center"/>
        <w:rPr>
          <w:rFonts w:ascii="微软雅黑" w:eastAsia="微软雅黑" w:hAnsi="微软雅黑" w:cs="宋体"/>
          <w:color w:val="000000"/>
          <w:kern w:val="0"/>
          <w:sz w:val="18"/>
          <w:szCs w:val="18"/>
        </w:rPr>
      </w:pPr>
      <w:r w:rsidRPr="002C47C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C47CE" w:rsidRPr="002C47CE" w:rsidTr="002C47C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C47CE" w:rsidRPr="002C47CE">
              <w:trPr>
                <w:tblCellSpacing w:w="0" w:type="dxa"/>
              </w:trPr>
              <w:tc>
                <w:tcPr>
                  <w:tcW w:w="2500" w:type="pct"/>
                  <w:tcMar>
                    <w:top w:w="30" w:type="dxa"/>
                    <w:left w:w="30" w:type="dxa"/>
                    <w:bottom w:w="30" w:type="dxa"/>
                    <w:right w:w="30" w:type="dxa"/>
                  </w:tcMar>
                  <w:hideMark/>
                </w:tcPr>
                <w:p w:rsidR="002C47CE" w:rsidRPr="002C47CE" w:rsidRDefault="002C47CE" w:rsidP="002C47CE">
                  <w:pPr>
                    <w:widowControl/>
                    <w:jc w:val="left"/>
                    <w:rPr>
                      <w:rFonts w:ascii="宋体" w:eastAsia="宋体" w:hAnsi="宋体" w:cs="宋体" w:hint="eastAsia"/>
                      <w:color w:val="686868"/>
                      <w:kern w:val="0"/>
                      <w:sz w:val="18"/>
                      <w:szCs w:val="18"/>
                    </w:rPr>
                  </w:pPr>
                  <w:r w:rsidRPr="002C47CE">
                    <w:rPr>
                      <w:rFonts w:ascii="宋体" w:eastAsia="宋体" w:hAnsi="宋体" w:cs="宋体"/>
                      <w:b/>
                      <w:bCs/>
                      <w:color w:val="686868"/>
                      <w:kern w:val="0"/>
                      <w:sz w:val="18"/>
                      <w:szCs w:val="18"/>
                    </w:rPr>
                    <w:t>索 引 号:</w:t>
                  </w:r>
                  <w:r w:rsidRPr="002C47C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C47CE" w:rsidRPr="002C47CE" w:rsidRDefault="002C47CE" w:rsidP="002C47CE">
                  <w:pPr>
                    <w:widowControl/>
                    <w:jc w:val="left"/>
                    <w:rPr>
                      <w:rFonts w:ascii="宋体" w:eastAsia="宋体" w:hAnsi="宋体" w:cs="宋体"/>
                      <w:color w:val="686868"/>
                      <w:kern w:val="0"/>
                      <w:sz w:val="18"/>
                      <w:szCs w:val="18"/>
                    </w:rPr>
                  </w:pPr>
                  <w:r w:rsidRPr="002C47CE">
                    <w:rPr>
                      <w:rFonts w:ascii="宋体" w:eastAsia="宋体" w:hAnsi="宋体" w:cs="宋体"/>
                      <w:b/>
                      <w:bCs/>
                      <w:color w:val="686868"/>
                      <w:kern w:val="0"/>
                      <w:sz w:val="18"/>
                      <w:szCs w:val="18"/>
                    </w:rPr>
                    <w:t>分类:</w:t>
                  </w:r>
                  <w:r w:rsidRPr="002C47CE">
                    <w:rPr>
                      <w:rFonts w:ascii="宋体" w:eastAsia="宋体" w:hAnsi="宋体" w:cs="宋体"/>
                      <w:color w:val="686868"/>
                      <w:kern w:val="0"/>
                      <w:sz w:val="18"/>
                      <w:szCs w:val="18"/>
                    </w:rPr>
                    <w:t> 行政处罚 ; 行政处罚决定</w:t>
                  </w:r>
                </w:p>
              </w:tc>
            </w:tr>
          </w:tbl>
          <w:p w:rsidR="002C47CE" w:rsidRPr="002C47CE" w:rsidRDefault="002C47CE" w:rsidP="002C47CE">
            <w:pPr>
              <w:widowControl/>
              <w:jc w:val="left"/>
              <w:rPr>
                <w:rFonts w:ascii="宋体" w:eastAsia="宋体" w:hAnsi="宋体" w:cs="宋体"/>
                <w:color w:val="686868"/>
                <w:kern w:val="0"/>
                <w:sz w:val="18"/>
                <w:szCs w:val="18"/>
              </w:rPr>
            </w:pPr>
          </w:p>
        </w:tc>
      </w:tr>
      <w:tr w:rsidR="002C47CE" w:rsidRPr="002C47CE" w:rsidTr="002C47C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C47CE" w:rsidRPr="002C47CE">
              <w:trPr>
                <w:tblCellSpacing w:w="0" w:type="dxa"/>
              </w:trPr>
              <w:tc>
                <w:tcPr>
                  <w:tcW w:w="2500" w:type="pct"/>
                  <w:tcMar>
                    <w:top w:w="30" w:type="dxa"/>
                    <w:left w:w="30" w:type="dxa"/>
                    <w:bottom w:w="30" w:type="dxa"/>
                    <w:right w:w="30" w:type="dxa"/>
                  </w:tcMar>
                  <w:hideMark/>
                </w:tcPr>
                <w:p w:rsidR="002C47CE" w:rsidRPr="002C47CE" w:rsidRDefault="002C47CE" w:rsidP="002C47CE">
                  <w:pPr>
                    <w:widowControl/>
                    <w:jc w:val="left"/>
                    <w:rPr>
                      <w:rFonts w:ascii="宋体" w:eastAsia="宋体" w:hAnsi="宋体" w:cs="宋体"/>
                      <w:color w:val="686868"/>
                      <w:kern w:val="0"/>
                      <w:sz w:val="18"/>
                      <w:szCs w:val="18"/>
                    </w:rPr>
                  </w:pPr>
                  <w:r w:rsidRPr="002C47CE">
                    <w:rPr>
                      <w:rFonts w:ascii="宋体" w:eastAsia="宋体" w:hAnsi="宋体" w:cs="宋体"/>
                      <w:b/>
                      <w:bCs/>
                      <w:color w:val="686868"/>
                      <w:kern w:val="0"/>
                      <w:sz w:val="18"/>
                      <w:szCs w:val="18"/>
                    </w:rPr>
                    <w:t>发布机构:</w:t>
                  </w:r>
                  <w:r w:rsidRPr="002C47C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C47CE" w:rsidRPr="002C47CE" w:rsidRDefault="002C47CE" w:rsidP="002C47CE">
                  <w:pPr>
                    <w:widowControl/>
                    <w:jc w:val="left"/>
                    <w:rPr>
                      <w:rFonts w:ascii="宋体" w:eastAsia="宋体" w:hAnsi="宋体" w:cs="宋体"/>
                      <w:color w:val="686868"/>
                      <w:kern w:val="0"/>
                      <w:sz w:val="18"/>
                      <w:szCs w:val="18"/>
                    </w:rPr>
                  </w:pPr>
                  <w:r w:rsidRPr="002C47CE">
                    <w:rPr>
                      <w:rFonts w:ascii="宋体" w:eastAsia="宋体" w:hAnsi="宋体" w:cs="宋体"/>
                      <w:b/>
                      <w:bCs/>
                      <w:color w:val="686868"/>
                      <w:kern w:val="0"/>
                      <w:sz w:val="18"/>
                      <w:szCs w:val="18"/>
                    </w:rPr>
                    <w:t>发文日期:</w:t>
                  </w:r>
                  <w:r w:rsidRPr="002C47CE">
                    <w:rPr>
                      <w:rFonts w:ascii="宋体" w:eastAsia="宋体" w:hAnsi="宋体" w:cs="宋体"/>
                      <w:color w:val="686868"/>
                      <w:kern w:val="0"/>
                      <w:sz w:val="18"/>
                      <w:szCs w:val="18"/>
                    </w:rPr>
                    <w:t> 2019年09月02日</w:t>
                  </w:r>
                </w:p>
              </w:tc>
            </w:tr>
          </w:tbl>
          <w:p w:rsidR="002C47CE" w:rsidRPr="002C47CE" w:rsidRDefault="002C47CE" w:rsidP="002C47CE">
            <w:pPr>
              <w:widowControl/>
              <w:jc w:val="left"/>
              <w:rPr>
                <w:rFonts w:ascii="宋体" w:eastAsia="宋体" w:hAnsi="宋体" w:cs="宋体"/>
                <w:color w:val="686868"/>
                <w:kern w:val="0"/>
                <w:sz w:val="18"/>
                <w:szCs w:val="18"/>
              </w:rPr>
            </w:pPr>
          </w:p>
        </w:tc>
      </w:tr>
      <w:tr w:rsidR="002C47CE" w:rsidRPr="002C47CE" w:rsidTr="002C47CE">
        <w:trPr>
          <w:tblCellSpacing w:w="0" w:type="dxa"/>
        </w:trPr>
        <w:tc>
          <w:tcPr>
            <w:tcW w:w="0" w:type="auto"/>
            <w:tcMar>
              <w:top w:w="30" w:type="dxa"/>
              <w:left w:w="30" w:type="dxa"/>
              <w:bottom w:w="30" w:type="dxa"/>
              <w:right w:w="30" w:type="dxa"/>
            </w:tcMar>
            <w:hideMark/>
          </w:tcPr>
          <w:p w:rsidR="002C47CE" w:rsidRPr="002C47CE" w:rsidRDefault="002C47CE" w:rsidP="002C47CE">
            <w:pPr>
              <w:widowControl/>
              <w:jc w:val="left"/>
              <w:rPr>
                <w:rFonts w:ascii="宋体" w:eastAsia="宋体" w:hAnsi="宋体" w:cs="宋体"/>
                <w:color w:val="686868"/>
                <w:kern w:val="0"/>
                <w:sz w:val="18"/>
                <w:szCs w:val="18"/>
              </w:rPr>
            </w:pPr>
            <w:r w:rsidRPr="002C47CE">
              <w:rPr>
                <w:rFonts w:ascii="宋体" w:eastAsia="宋体" w:hAnsi="宋体" w:cs="宋体"/>
                <w:b/>
                <w:bCs/>
                <w:color w:val="686868"/>
                <w:kern w:val="0"/>
                <w:sz w:val="18"/>
                <w:szCs w:val="18"/>
              </w:rPr>
              <w:t>名　　称:</w:t>
            </w:r>
            <w:r w:rsidRPr="002C47CE">
              <w:rPr>
                <w:rFonts w:ascii="宋体" w:eastAsia="宋体" w:hAnsi="宋体" w:cs="宋体"/>
                <w:color w:val="686868"/>
                <w:kern w:val="0"/>
                <w:sz w:val="18"/>
                <w:szCs w:val="18"/>
              </w:rPr>
              <w:t> 中国证监会行政处罚决定书（李军、刘帆）</w:t>
            </w:r>
          </w:p>
        </w:tc>
      </w:tr>
      <w:tr w:rsidR="002C47CE" w:rsidRPr="002C47CE" w:rsidTr="002C47C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C47CE" w:rsidRPr="002C47CE">
              <w:trPr>
                <w:tblCellSpacing w:w="0" w:type="dxa"/>
              </w:trPr>
              <w:tc>
                <w:tcPr>
                  <w:tcW w:w="2500" w:type="pct"/>
                  <w:tcMar>
                    <w:top w:w="30" w:type="dxa"/>
                    <w:left w:w="30" w:type="dxa"/>
                    <w:bottom w:w="30" w:type="dxa"/>
                    <w:right w:w="30" w:type="dxa"/>
                  </w:tcMar>
                  <w:hideMark/>
                </w:tcPr>
                <w:p w:rsidR="002C47CE" w:rsidRPr="002C47CE" w:rsidRDefault="002C47CE" w:rsidP="002C47CE">
                  <w:pPr>
                    <w:widowControl/>
                    <w:jc w:val="left"/>
                    <w:rPr>
                      <w:rFonts w:ascii="宋体" w:eastAsia="宋体" w:hAnsi="宋体" w:cs="宋体"/>
                      <w:color w:val="686868"/>
                      <w:kern w:val="0"/>
                      <w:sz w:val="18"/>
                      <w:szCs w:val="18"/>
                    </w:rPr>
                  </w:pPr>
                  <w:r w:rsidRPr="002C47CE">
                    <w:rPr>
                      <w:rFonts w:ascii="宋体" w:eastAsia="宋体" w:hAnsi="宋体" w:cs="宋体"/>
                      <w:b/>
                      <w:bCs/>
                      <w:color w:val="686868"/>
                      <w:kern w:val="0"/>
                      <w:sz w:val="18"/>
                      <w:szCs w:val="18"/>
                    </w:rPr>
                    <w:t>文　　号:</w:t>
                  </w:r>
                  <w:r w:rsidRPr="002C47CE">
                    <w:rPr>
                      <w:rFonts w:ascii="宋体" w:eastAsia="宋体" w:hAnsi="宋体" w:cs="宋体"/>
                      <w:color w:val="686868"/>
                      <w:kern w:val="0"/>
                      <w:sz w:val="18"/>
                      <w:szCs w:val="18"/>
                    </w:rPr>
                    <w:t> 〔2019〕89号</w:t>
                  </w:r>
                  <w:bookmarkStart w:id="0" w:name="_GoBack"/>
                  <w:bookmarkEnd w:id="0"/>
                </w:p>
              </w:tc>
              <w:tc>
                <w:tcPr>
                  <w:tcW w:w="0" w:type="auto"/>
                  <w:tcMar>
                    <w:top w:w="30" w:type="dxa"/>
                    <w:left w:w="30" w:type="dxa"/>
                    <w:bottom w:w="30" w:type="dxa"/>
                    <w:right w:w="30" w:type="dxa"/>
                  </w:tcMar>
                  <w:hideMark/>
                </w:tcPr>
                <w:p w:rsidR="002C47CE" w:rsidRPr="002C47CE" w:rsidRDefault="002C47CE" w:rsidP="002C47CE">
                  <w:pPr>
                    <w:widowControl/>
                    <w:jc w:val="left"/>
                    <w:rPr>
                      <w:rFonts w:ascii="宋体" w:eastAsia="宋体" w:hAnsi="宋体" w:cs="宋体"/>
                      <w:color w:val="686868"/>
                      <w:kern w:val="0"/>
                      <w:sz w:val="18"/>
                      <w:szCs w:val="18"/>
                    </w:rPr>
                  </w:pPr>
                  <w:r w:rsidRPr="002C47CE">
                    <w:rPr>
                      <w:rFonts w:ascii="宋体" w:eastAsia="宋体" w:hAnsi="宋体" w:cs="宋体"/>
                      <w:b/>
                      <w:bCs/>
                      <w:color w:val="686868"/>
                      <w:kern w:val="0"/>
                      <w:sz w:val="18"/>
                      <w:szCs w:val="18"/>
                    </w:rPr>
                    <w:t>主 题 词:</w:t>
                  </w:r>
                </w:p>
              </w:tc>
            </w:tr>
          </w:tbl>
          <w:p w:rsidR="002C47CE" w:rsidRPr="002C47CE" w:rsidRDefault="002C47CE" w:rsidP="002C47CE">
            <w:pPr>
              <w:widowControl/>
              <w:jc w:val="left"/>
              <w:rPr>
                <w:rFonts w:ascii="宋体" w:eastAsia="宋体" w:hAnsi="宋体" w:cs="宋体"/>
                <w:color w:val="686868"/>
                <w:kern w:val="0"/>
                <w:sz w:val="18"/>
                <w:szCs w:val="18"/>
              </w:rPr>
            </w:pPr>
          </w:p>
        </w:tc>
      </w:tr>
    </w:tbl>
    <w:p w:rsidR="002C47CE" w:rsidRPr="002C47CE" w:rsidRDefault="002C47CE" w:rsidP="002C47CE">
      <w:pPr>
        <w:widowControl/>
        <w:jc w:val="center"/>
        <w:rPr>
          <w:rFonts w:ascii="微软雅黑" w:eastAsia="微软雅黑" w:hAnsi="微软雅黑" w:cs="宋体"/>
          <w:color w:val="000000"/>
          <w:kern w:val="0"/>
          <w:sz w:val="18"/>
          <w:szCs w:val="18"/>
        </w:rPr>
      </w:pPr>
      <w:r w:rsidRPr="002C47C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C47CE" w:rsidRPr="002C47CE" w:rsidRDefault="002C47CE" w:rsidP="002C47CE">
      <w:pPr>
        <w:widowControl/>
        <w:shd w:val="clear" w:color="auto" w:fill="FFFFFF"/>
        <w:spacing w:after="240"/>
        <w:jc w:val="center"/>
        <w:rPr>
          <w:rFonts w:ascii="微软雅黑" w:eastAsia="微软雅黑" w:hAnsi="微软雅黑" w:cs="宋体" w:hint="eastAsia"/>
          <w:color w:val="000000"/>
          <w:kern w:val="0"/>
          <w:sz w:val="18"/>
          <w:szCs w:val="18"/>
        </w:rPr>
      </w:pPr>
      <w:r w:rsidRPr="002C47CE">
        <w:rPr>
          <w:rFonts w:ascii="微软雅黑" w:eastAsia="微软雅黑" w:hAnsi="微软雅黑" w:cs="宋体" w:hint="eastAsia"/>
          <w:color w:val="000000"/>
          <w:kern w:val="0"/>
          <w:sz w:val="18"/>
          <w:szCs w:val="18"/>
        </w:rPr>
        <w:br/>
      </w:r>
      <w:r w:rsidRPr="002C47CE">
        <w:rPr>
          <w:rFonts w:ascii="黑体" w:eastAsia="黑体" w:hAnsi="黑体" w:cs="宋体" w:hint="eastAsia"/>
          <w:b/>
          <w:bCs/>
          <w:color w:val="FF0000"/>
          <w:kern w:val="0"/>
          <w:sz w:val="36"/>
          <w:szCs w:val="36"/>
        </w:rPr>
        <w:t>中国证监会行政处罚决定书（李军、刘帆）</w:t>
      </w:r>
    </w:p>
    <w:p w:rsidR="002C47CE" w:rsidRPr="002C47CE" w:rsidRDefault="002C47CE" w:rsidP="002C47CE">
      <w:pPr>
        <w:widowControl/>
        <w:shd w:val="clear" w:color="auto" w:fill="FFFFFF"/>
        <w:spacing w:line="408"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 w:val="24"/>
          <w:szCs w:val="24"/>
        </w:rPr>
        <w:t> </w:t>
      </w:r>
    </w:p>
    <w:p w:rsidR="002C47CE" w:rsidRPr="002C47CE" w:rsidRDefault="002C47CE" w:rsidP="002C47CE">
      <w:pPr>
        <w:widowControl/>
        <w:shd w:val="clear" w:color="auto" w:fill="FFFFFF"/>
        <w:spacing w:line="360"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Cs w:val="21"/>
        </w:rPr>
        <w:t> </w:t>
      </w:r>
    </w:p>
    <w:p w:rsidR="002C47CE" w:rsidRPr="002C47CE" w:rsidRDefault="002C47CE" w:rsidP="002C47CE">
      <w:pPr>
        <w:widowControl/>
        <w:shd w:val="clear" w:color="auto" w:fill="FFFFFF"/>
        <w:spacing w:line="360" w:lineRule="atLeast"/>
        <w:jc w:val="center"/>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w:t>
      </w:r>
      <w:r w:rsidRPr="002C47CE">
        <w:rPr>
          <w:rFonts w:ascii="楷体" w:eastAsia="楷体" w:hAnsi="楷体" w:cs="宋体" w:hint="eastAsia"/>
          <w:color w:val="000000"/>
          <w:kern w:val="0"/>
          <w:szCs w:val="21"/>
        </w:rPr>
        <w:t>2019〕89号</w:t>
      </w:r>
    </w:p>
    <w:p w:rsidR="002C47CE" w:rsidRPr="002C47CE" w:rsidRDefault="002C47CE" w:rsidP="002C47CE">
      <w:pPr>
        <w:widowControl/>
        <w:shd w:val="clear" w:color="auto" w:fill="FFFFFF"/>
        <w:spacing w:line="360"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 w:val="24"/>
          <w:szCs w:val="24"/>
        </w:rPr>
        <w:t> </w:t>
      </w:r>
    </w:p>
    <w:p w:rsidR="002C47CE" w:rsidRPr="002C47CE" w:rsidRDefault="002C47CE" w:rsidP="002C47CE">
      <w:pPr>
        <w:widowControl/>
        <w:shd w:val="clear" w:color="auto" w:fill="FFFFFF"/>
        <w:spacing w:line="360"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 w:val="24"/>
          <w:szCs w:val="24"/>
        </w:rPr>
        <w:t> </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当事人：李军，男，</w:t>
      </w:r>
      <w:r w:rsidRPr="002C47CE">
        <w:rPr>
          <w:rFonts w:ascii="楷体" w:eastAsia="楷体" w:hAnsi="楷体" w:cs="宋体" w:hint="eastAsia"/>
          <w:color w:val="000000"/>
          <w:kern w:val="0"/>
          <w:szCs w:val="21"/>
        </w:rPr>
        <w:t>1966年2月出生</w:t>
      </w:r>
      <w:r w:rsidRPr="002C47CE">
        <w:rPr>
          <w:rFonts w:ascii="楷体" w:eastAsia="楷体" w:hAnsi="楷体" w:cs="宋体" w:hint="eastAsia"/>
          <w:color w:val="000000"/>
          <w:kern w:val="0"/>
          <w:sz w:val="24"/>
          <w:szCs w:val="24"/>
        </w:rPr>
        <w:t>，住址：四川省成都市高新区。</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刘帆，男，</w:t>
      </w:r>
      <w:r w:rsidRPr="002C47CE">
        <w:rPr>
          <w:rFonts w:ascii="楷体" w:eastAsia="楷体" w:hAnsi="楷体" w:cs="宋体" w:hint="eastAsia"/>
          <w:color w:val="000000"/>
          <w:kern w:val="0"/>
          <w:szCs w:val="21"/>
        </w:rPr>
        <w:t>1982年10月出生</w:t>
      </w:r>
      <w:r w:rsidRPr="002C47CE">
        <w:rPr>
          <w:rFonts w:ascii="楷体" w:eastAsia="楷体" w:hAnsi="楷体" w:cs="宋体" w:hint="eastAsia"/>
          <w:color w:val="000000"/>
          <w:kern w:val="0"/>
          <w:sz w:val="24"/>
          <w:szCs w:val="24"/>
        </w:rPr>
        <w:t>，时任深圳市华</w:t>
      </w:r>
      <w:proofErr w:type="gramStart"/>
      <w:r w:rsidRPr="002C47CE">
        <w:rPr>
          <w:rFonts w:ascii="楷体" w:eastAsia="楷体" w:hAnsi="楷体" w:cs="宋体" w:hint="eastAsia"/>
          <w:color w:val="000000"/>
          <w:kern w:val="0"/>
          <w:sz w:val="24"/>
          <w:szCs w:val="24"/>
        </w:rPr>
        <w:t>腾资本</w:t>
      </w:r>
      <w:proofErr w:type="gramEnd"/>
      <w:r w:rsidRPr="002C47CE">
        <w:rPr>
          <w:rFonts w:ascii="楷体" w:eastAsia="楷体" w:hAnsi="楷体" w:cs="宋体" w:hint="eastAsia"/>
          <w:color w:val="000000"/>
          <w:kern w:val="0"/>
          <w:sz w:val="24"/>
          <w:szCs w:val="24"/>
        </w:rPr>
        <w:t>投资中心（有限合伙）（以下简称深圳华腾）</w:t>
      </w:r>
      <w:proofErr w:type="gramStart"/>
      <w:r w:rsidRPr="002C47CE">
        <w:rPr>
          <w:rFonts w:ascii="楷体" w:eastAsia="楷体" w:hAnsi="楷体" w:cs="宋体" w:hint="eastAsia"/>
          <w:color w:val="000000"/>
          <w:kern w:val="0"/>
          <w:sz w:val="24"/>
          <w:szCs w:val="24"/>
        </w:rPr>
        <w:t>风控总监</w:t>
      </w:r>
      <w:proofErr w:type="gramEnd"/>
      <w:r w:rsidRPr="002C47CE">
        <w:rPr>
          <w:rFonts w:ascii="楷体" w:eastAsia="楷体" w:hAnsi="楷体" w:cs="宋体" w:hint="eastAsia"/>
          <w:color w:val="000000"/>
          <w:kern w:val="0"/>
          <w:sz w:val="24"/>
          <w:szCs w:val="24"/>
        </w:rPr>
        <w:t>，住址：广东省深圳市罗湖区红宝路。</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依据《中华人民共和国证券法》（以下简称《证券法》）有关规定，我会对李军内幕交易太阳鸟游艇股份有限公司（以下简称太阳鸟）股票、刘帆泄露内幕</w:t>
      </w:r>
      <w:proofErr w:type="gramStart"/>
      <w:r w:rsidRPr="002C47CE">
        <w:rPr>
          <w:rFonts w:ascii="楷体" w:eastAsia="楷体" w:hAnsi="楷体" w:cs="宋体" w:hint="eastAsia"/>
          <w:color w:val="000000"/>
          <w:kern w:val="0"/>
          <w:sz w:val="24"/>
          <w:szCs w:val="24"/>
        </w:rPr>
        <w:t>信息案</w:t>
      </w:r>
      <w:proofErr w:type="gramEnd"/>
      <w:r w:rsidRPr="002C47CE">
        <w:rPr>
          <w:rFonts w:ascii="楷体" w:eastAsia="楷体" w:hAnsi="楷体" w:cs="宋体" w:hint="eastAsia"/>
          <w:color w:val="000000"/>
          <w:kern w:val="0"/>
          <w:sz w:val="24"/>
          <w:szCs w:val="24"/>
        </w:rPr>
        <w:t>进行了立案调查、审理，并依法向当事人告知了</w:t>
      </w:r>
      <w:proofErr w:type="gramStart"/>
      <w:r w:rsidRPr="002C47CE">
        <w:rPr>
          <w:rFonts w:ascii="楷体" w:eastAsia="楷体" w:hAnsi="楷体" w:cs="宋体" w:hint="eastAsia"/>
          <w:color w:val="000000"/>
          <w:kern w:val="0"/>
          <w:sz w:val="24"/>
          <w:szCs w:val="24"/>
        </w:rPr>
        <w:t>作出</w:t>
      </w:r>
      <w:proofErr w:type="gramEnd"/>
      <w:r w:rsidRPr="002C47CE">
        <w:rPr>
          <w:rFonts w:ascii="楷体" w:eastAsia="楷体" w:hAnsi="楷体" w:cs="宋体" w:hint="eastAsia"/>
          <w:color w:val="000000"/>
          <w:kern w:val="0"/>
          <w:sz w:val="24"/>
          <w:szCs w:val="24"/>
        </w:rPr>
        <w:t>行政处罚的事实、理由、依据及当事人依法享有的权利。当事人均提出陈述、申辩意见，并要求听证。我会</w:t>
      </w:r>
      <w:r w:rsidRPr="002C47CE">
        <w:rPr>
          <w:rFonts w:ascii="楷体" w:eastAsia="楷体" w:hAnsi="楷体" w:cs="宋体" w:hint="eastAsia"/>
          <w:color w:val="000000"/>
          <w:kern w:val="0"/>
          <w:szCs w:val="21"/>
        </w:rPr>
        <w:t>2018年9月27日召开了听证会，听取了当事人的陈述、申辩意见。本案现已调查、审理终结。</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经查明，李军、刘帆存在以下违法事实：</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一、内幕信息形成及公开</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2016年6月，</w:t>
      </w:r>
      <w:r w:rsidRPr="002C47CE">
        <w:rPr>
          <w:rFonts w:ascii="楷体" w:eastAsia="楷体" w:hAnsi="楷体" w:cs="宋体" w:hint="eastAsia"/>
          <w:color w:val="000000"/>
          <w:kern w:val="0"/>
          <w:sz w:val="24"/>
          <w:szCs w:val="24"/>
        </w:rPr>
        <w:t>成都亚光电子股份有限公司（以下简称成都亚光）国有股东（合计持股</w:t>
      </w:r>
      <w:r w:rsidRPr="002C47CE">
        <w:rPr>
          <w:rFonts w:ascii="楷体" w:eastAsia="楷体" w:hAnsi="楷体" w:cs="宋体" w:hint="eastAsia"/>
          <w:color w:val="000000"/>
          <w:kern w:val="0"/>
          <w:szCs w:val="21"/>
        </w:rPr>
        <w:t>75.72%</w:t>
      </w:r>
      <w:r w:rsidRPr="002C47CE">
        <w:rPr>
          <w:rFonts w:ascii="楷体" w:eastAsia="楷体" w:hAnsi="楷体" w:cs="宋体" w:hint="eastAsia"/>
          <w:color w:val="000000"/>
          <w:kern w:val="0"/>
          <w:sz w:val="24"/>
          <w:szCs w:val="24"/>
        </w:rPr>
        <w:t>）先后决定公开转让持有的成都亚光股权。</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7月18日，</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华泰瑞</w:t>
      </w:r>
      <w:proofErr w:type="gramStart"/>
      <w:r w:rsidRPr="002C47CE">
        <w:rPr>
          <w:rFonts w:ascii="楷体" w:eastAsia="楷体" w:hAnsi="楷体" w:cs="宋体" w:hint="eastAsia"/>
          <w:color w:val="000000"/>
          <w:kern w:val="0"/>
          <w:sz w:val="24"/>
          <w:szCs w:val="24"/>
        </w:rPr>
        <w:t>联基金</w:t>
      </w:r>
      <w:proofErr w:type="gramEnd"/>
      <w:r w:rsidRPr="002C47CE">
        <w:rPr>
          <w:rFonts w:ascii="楷体" w:eastAsia="楷体" w:hAnsi="楷体" w:cs="宋体" w:hint="eastAsia"/>
          <w:color w:val="000000"/>
          <w:kern w:val="0"/>
          <w:sz w:val="24"/>
          <w:szCs w:val="24"/>
        </w:rPr>
        <w:t>管理有限公司投资总监，太阳鸟当时第二大股东江苏华泰瑞联并购基金（有限合伙）代表，负责跟进太阳鸟项目）知悉成都亚光股权将要公开转让，将该信息发送给太阳鸟董事长李某先。李某先让王某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收集成都亚</w:t>
      </w:r>
      <w:proofErr w:type="gramStart"/>
      <w:r w:rsidRPr="002C47CE">
        <w:rPr>
          <w:rFonts w:ascii="楷体" w:eastAsia="楷体" w:hAnsi="楷体" w:cs="宋体" w:hint="eastAsia"/>
          <w:color w:val="000000"/>
          <w:kern w:val="0"/>
          <w:sz w:val="24"/>
          <w:szCs w:val="24"/>
        </w:rPr>
        <w:t>光基本</w:t>
      </w:r>
      <w:proofErr w:type="gramEnd"/>
      <w:r w:rsidRPr="002C47CE">
        <w:rPr>
          <w:rFonts w:ascii="楷体" w:eastAsia="楷体" w:hAnsi="楷体" w:cs="宋体" w:hint="eastAsia"/>
          <w:color w:val="000000"/>
          <w:kern w:val="0"/>
          <w:sz w:val="24"/>
          <w:szCs w:val="24"/>
        </w:rPr>
        <w:t>情况及股权竞卖的相关信息。</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7月19日前后，</w:t>
      </w:r>
      <w:r w:rsidRPr="002C47CE">
        <w:rPr>
          <w:rFonts w:ascii="楷体" w:eastAsia="楷体" w:hAnsi="楷体" w:cs="宋体" w:hint="eastAsia"/>
          <w:color w:val="000000"/>
          <w:kern w:val="0"/>
          <w:sz w:val="24"/>
          <w:szCs w:val="24"/>
        </w:rPr>
        <w:t>刘帆知悉成都亚光股权将公开竞卖，并从</w:t>
      </w:r>
      <w:r w:rsidRPr="002C47CE">
        <w:rPr>
          <w:rFonts w:ascii="楷体" w:eastAsia="楷体" w:hAnsi="楷体" w:cs="宋体" w:hint="eastAsia"/>
          <w:color w:val="000000"/>
          <w:kern w:val="0"/>
          <w:szCs w:val="21"/>
        </w:rPr>
        <w:t>7月21日起</w:t>
      </w:r>
      <w:r w:rsidRPr="002C47CE">
        <w:rPr>
          <w:rFonts w:ascii="楷体" w:eastAsia="楷体" w:hAnsi="楷体" w:cs="宋体" w:hint="eastAsia"/>
          <w:color w:val="000000"/>
          <w:kern w:val="0"/>
          <w:sz w:val="24"/>
          <w:szCs w:val="24"/>
        </w:rPr>
        <w:t>开始了解成都亚</w:t>
      </w:r>
      <w:proofErr w:type="gramStart"/>
      <w:r w:rsidRPr="002C47CE">
        <w:rPr>
          <w:rFonts w:ascii="楷体" w:eastAsia="楷体" w:hAnsi="楷体" w:cs="宋体" w:hint="eastAsia"/>
          <w:color w:val="000000"/>
          <w:kern w:val="0"/>
          <w:sz w:val="24"/>
          <w:szCs w:val="24"/>
        </w:rPr>
        <w:t>光相关</w:t>
      </w:r>
      <w:proofErr w:type="gramEnd"/>
      <w:r w:rsidRPr="002C47CE">
        <w:rPr>
          <w:rFonts w:ascii="楷体" w:eastAsia="楷体" w:hAnsi="楷体" w:cs="宋体" w:hint="eastAsia"/>
          <w:color w:val="000000"/>
          <w:kern w:val="0"/>
          <w:sz w:val="24"/>
          <w:szCs w:val="24"/>
        </w:rPr>
        <w:t>情况。</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lastRenderedPageBreak/>
        <w:t>8月31日，李</w:t>
      </w:r>
      <w:r w:rsidRPr="002C47CE">
        <w:rPr>
          <w:rFonts w:ascii="楷体" w:eastAsia="楷体" w:hAnsi="楷体" w:cs="宋体" w:hint="eastAsia"/>
          <w:color w:val="000000"/>
          <w:kern w:val="0"/>
          <w:sz w:val="24"/>
          <w:szCs w:val="24"/>
        </w:rPr>
        <w:t>某先、王某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、刘帆拜访北京浩蓝投资管理有限公司（以下简称北京</w:t>
      </w:r>
      <w:proofErr w:type="gramStart"/>
      <w:r w:rsidRPr="002C47CE">
        <w:rPr>
          <w:rFonts w:ascii="楷体" w:eastAsia="楷体" w:hAnsi="楷体" w:cs="宋体" w:hint="eastAsia"/>
          <w:color w:val="000000"/>
          <w:kern w:val="0"/>
          <w:sz w:val="24"/>
          <w:szCs w:val="24"/>
        </w:rPr>
        <w:t>浩</w:t>
      </w:r>
      <w:proofErr w:type="gramEnd"/>
      <w:r w:rsidRPr="002C47CE">
        <w:rPr>
          <w:rFonts w:ascii="楷体" w:eastAsia="楷体" w:hAnsi="楷体" w:cs="宋体" w:hint="eastAsia"/>
          <w:color w:val="000000"/>
          <w:kern w:val="0"/>
          <w:sz w:val="24"/>
          <w:szCs w:val="24"/>
        </w:rPr>
        <w:t>蓝），探讨太阳鸟与军工资产合作可行性，了解成都亚</w:t>
      </w:r>
      <w:proofErr w:type="gramStart"/>
      <w:r w:rsidRPr="002C47CE">
        <w:rPr>
          <w:rFonts w:ascii="楷体" w:eastAsia="楷体" w:hAnsi="楷体" w:cs="宋体" w:hint="eastAsia"/>
          <w:color w:val="000000"/>
          <w:kern w:val="0"/>
          <w:sz w:val="24"/>
          <w:szCs w:val="24"/>
        </w:rPr>
        <w:t>光基本</w:t>
      </w:r>
      <w:proofErr w:type="gramEnd"/>
      <w:r w:rsidRPr="002C47CE">
        <w:rPr>
          <w:rFonts w:ascii="楷体" w:eastAsia="楷体" w:hAnsi="楷体" w:cs="宋体" w:hint="eastAsia"/>
          <w:color w:val="000000"/>
          <w:kern w:val="0"/>
          <w:sz w:val="24"/>
          <w:szCs w:val="24"/>
        </w:rPr>
        <w:t>情况。当晚，李某</w:t>
      </w:r>
      <w:proofErr w:type="gramStart"/>
      <w:r w:rsidRPr="002C47CE">
        <w:rPr>
          <w:rFonts w:ascii="楷体" w:eastAsia="楷体" w:hAnsi="楷体" w:cs="宋体" w:hint="eastAsia"/>
          <w:color w:val="000000"/>
          <w:kern w:val="0"/>
          <w:sz w:val="24"/>
          <w:szCs w:val="24"/>
        </w:rPr>
        <w:t>先初步</w:t>
      </w:r>
      <w:proofErr w:type="gramEnd"/>
      <w:r w:rsidRPr="002C47CE">
        <w:rPr>
          <w:rFonts w:ascii="楷体" w:eastAsia="楷体" w:hAnsi="楷体" w:cs="宋体" w:hint="eastAsia"/>
          <w:color w:val="000000"/>
          <w:kern w:val="0"/>
          <w:sz w:val="24"/>
          <w:szCs w:val="24"/>
        </w:rPr>
        <w:t>决定参加竞拍成都亚光股权。</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9月7日，</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、刘帆和李某先之子李某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前往成都，当天下午拜访成都市国资委了解成都亚光股权挂牌进展，刘帆当天知悉太阳鸟将要参与竞拍成都亚光股权的信息。</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9月19日</w:t>
      </w:r>
      <w:r w:rsidRPr="002C47CE">
        <w:rPr>
          <w:rFonts w:ascii="楷体" w:eastAsia="楷体" w:hAnsi="楷体" w:cs="宋体" w:hint="eastAsia"/>
          <w:color w:val="000000"/>
          <w:kern w:val="0"/>
          <w:sz w:val="24"/>
          <w:szCs w:val="24"/>
        </w:rPr>
        <w:t>至</w:t>
      </w:r>
      <w:r w:rsidRPr="002C47CE">
        <w:rPr>
          <w:rFonts w:ascii="楷体" w:eastAsia="楷体" w:hAnsi="楷体" w:cs="宋体" w:hint="eastAsia"/>
          <w:color w:val="000000"/>
          <w:kern w:val="0"/>
          <w:szCs w:val="21"/>
        </w:rPr>
        <w:t>23日，</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、刘帆、李某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再次前往成都对成都亚</w:t>
      </w:r>
      <w:proofErr w:type="gramStart"/>
      <w:r w:rsidRPr="002C47CE">
        <w:rPr>
          <w:rFonts w:ascii="楷体" w:eastAsia="楷体" w:hAnsi="楷体" w:cs="宋体" w:hint="eastAsia"/>
          <w:color w:val="000000"/>
          <w:kern w:val="0"/>
          <w:sz w:val="24"/>
          <w:szCs w:val="24"/>
        </w:rPr>
        <w:t>光开展</w:t>
      </w:r>
      <w:proofErr w:type="gramEnd"/>
      <w:r w:rsidRPr="002C47CE">
        <w:rPr>
          <w:rFonts w:ascii="楷体" w:eastAsia="楷体" w:hAnsi="楷体" w:cs="宋体" w:hint="eastAsia"/>
          <w:color w:val="000000"/>
          <w:kern w:val="0"/>
          <w:sz w:val="24"/>
          <w:szCs w:val="24"/>
        </w:rPr>
        <w:t>外围调查。</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9月25日，李</w:t>
      </w:r>
      <w:r w:rsidRPr="002C47CE">
        <w:rPr>
          <w:rFonts w:ascii="楷体" w:eastAsia="楷体" w:hAnsi="楷体" w:cs="宋体" w:hint="eastAsia"/>
          <w:color w:val="000000"/>
          <w:kern w:val="0"/>
          <w:sz w:val="24"/>
          <w:szCs w:val="24"/>
        </w:rPr>
        <w:t>某先、王某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、刘帆、李某</w:t>
      </w:r>
      <w:r w:rsidRPr="002C47CE">
        <w:rPr>
          <w:rFonts w:ascii="楷体" w:eastAsia="楷体" w:hAnsi="楷体" w:cs="宋体" w:hint="eastAsia"/>
          <w:color w:val="000000"/>
          <w:kern w:val="0"/>
          <w:szCs w:val="21"/>
        </w:rPr>
        <w:t>1</w:t>
      </w:r>
      <w:r w:rsidRPr="002C47CE">
        <w:rPr>
          <w:rFonts w:ascii="楷体" w:eastAsia="楷体" w:hAnsi="楷体" w:cs="宋体" w:hint="eastAsia"/>
          <w:color w:val="000000"/>
          <w:kern w:val="0"/>
          <w:sz w:val="24"/>
          <w:szCs w:val="24"/>
        </w:rPr>
        <w:t>前往成都实地考察成都亚光。</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9月27日，在考察完成都亚光</w:t>
      </w:r>
      <w:r w:rsidRPr="002C47CE">
        <w:rPr>
          <w:rFonts w:ascii="楷体" w:eastAsia="楷体" w:hAnsi="楷体" w:cs="宋体" w:hint="eastAsia"/>
          <w:color w:val="000000"/>
          <w:kern w:val="0"/>
          <w:sz w:val="24"/>
          <w:szCs w:val="24"/>
        </w:rPr>
        <w:t>后，李某先通知</w:t>
      </w:r>
      <w:proofErr w:type="gramStart"/>
      <w:r w:rsidRPr="002C47CE">
        <w:rPr>
          <w:rFonts w:ascii="楷体" w:eastAsia="楷体" w:hAnsi="楷体" w:cs="宋体" w:hint="eastAsia"/>
          <w:color w:val="000000"/>
          <w:kern w:val="0"/>
          <w:sz w:val="24"/>
          <w:szCs w:val="24"/>
        </w:rPr>
        <w:t>董秘向</w:t>
      </w:r>
      <w:proofErr w:type="gramEnd"/>
      <w:r w:rsidRPr="002C47CE">
        <w:rPr>
          <w:rFonts w:ascii="楷体" w:eastAsia="楷体" w:hAnsi="楷体" w:cs="宋体" w:hint="eastAsia"/>
          <w:color w:val="000000"/>
          <w:kern w:val="0"/>
          <w:sz w:val="24"/>
          <w:szCs w:val="24"/>
        </w:rPr>
        <w:t>深圳证券交易所申请股票停牌。</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9月28日</w:t>
      </w:r>
      <w:r w:rsidRPr="002C47CE">
        <w:rPr>
          <w:rFonts w:ascii="楷体" w:eastAsia="楷体" w:hAnsi="楷体" w:cs="宋体" w:hint="eastAsia"/>
          <w:color w:val="000000"/>
          <w:kern w:val="0"/>
          <w:sz w:val="24"/>
          <w:szCs w:val="24"/>
        </w:rPr>
        <w:t>，太阳鸟停牌并公告正在筹划竞标参与某国有资产股权收购事项。</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2017年2月15日，太阳鸟</w:t>
      </w:r>
      <w:r w:rsidRPr="002C47CE">
        <w:rPr>
          <w:rFonts w:ascii="楷体" w:eastAsia="楷体" w:hAnsi="楷体" w:cs="宋体" w:hint="eastAsia"/>
          <w:color w:val="000000"/>
          <w:kern w:val="0"/>
          <w:sz w:val="24"/>
          <w:szCs w:val="24"/>
        </w:rPr>
        <w:t>公告《发行股份购买资产并募集配套资金暨关联交易报告书（草案）》，股票当日复牌。</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太阳鸟收购成都亚光股权事项达到《上市公司重大资产重组管理办法》（证监会令第</w:t>
      </w:r>
      <w:r w:rsidRPr="002C47CE">
        <w:rPr>
          <w:rFonts w:ascii="楷体" w:eastAsia="楷体" w:hAnsi="楷体" w:cs="宋体" w:hint="eastAsia"/>
          <w:color w:val="000000"/>
          <w:kern w:val="0"/>
          <w:szCs w:val="21"/>
        </w:rPr>
        <w:t>109号）第十二条规定的</w:t>
      </w:r>
      <w:r w:rsidRPr="002C47CE">
        <w:rPr>
          <w:rFonts w:ascii="楷体" w:eastAsia="楷体" w:hAnsi="楷体" w:cs="宋体" w:hint="eastAsia"/>
          <w:color w:val="000000"/>
          <w:kern w:val="0"/>
          <w:sz w:val="24"/>
          <w:szCs w:val="24"/>
        </w:rPr>
        <w:t>标准，构成重大资产重组，属于《证券法》第六十七条第二款第（二）项规定的重大事件，依据《证券法》第七十五条第二款第（一）项的规定，该重大事件为内幕信息。该内幕信息形成时间不晚于</w:t>
      </w:r>
      <w:r w:rsidRPr="002C47CE">
        <w:rPr>
          <w:rFonts w:ascii="楷体" w:eastAsia="楷体" w:hAnsi="楷体" w:cs="宋体" w:hint="eastAsia"/>
          <w:color w:val="000000"/>
          <w:kern w:val="0"/>
          <w:szCs w:val="21"/>
        </w:rPr>
        <w:t>2016</w:t>
      </w:r>
      <w:r w:rsidRPr="002C47CE">
        <w:rPr>
          <w:rFonts w:ascii="楷体" w:eastAsia="楷体" w:hAnsi="楷体" w:cs="宋体" w:hint="eastAsia"/>
          <w:color w:val="000000"/>
          <w:kern w:val="0"/>
          <w:sz w:val="24"/>
          <w:szCs w:val="24"/>
        </w:rPr>
        <w:t>年</w:t>
      </w:r>
      <w:r w:rsidRPr="002C47CE">
        <w:rPr>
          <w:rFonts w:ascii="楷体" w:eastAsia="楷体" w:hAnsi="楷体" w:cs="宋体" w:hint="eastAsia"/>
          <w:color w:val="000000"/>
          <w:kern w:val="0"/>
          <w:szCs w:val="21"/>
        </w:rPr>
        <w:t>8月31日</w:t>
      </w:r>
      <w:r w:rsidRPr="002C47CE">
        <w:rPr>
          <w:rFonts w:ascii="楷体" w:eastAsia="楷体" w:hAnsi="楷体" w:cs="宋体" w:hint="eastAsia"/>
          <w:color w:val="000000"/>
          <w:kern w:val="0"/>
          <w:sz w:val="24"/>
          <w:szCs w:val="24"/>
        </w:rPr>
        <w:t>，公开于</w:t>
      </w:r>
      <w:r w:rsidRPr="002C47CE">
        <w:rPr>
          <w:rFonts w:ascii="楷体" w:eastAsia="楷体" w:hAnsi="楷体" w:cs="宋体" w:hint="eastAsia"/>
          <w:color w:val="000000"/>
          <w:kern w:val="0"/>
          <w:szCs w:val="21"/>
        </w:rPr>
        <w:t>11月2日</w:t>
      </w:r>
      <w:r w:rsidRPr="002C47CE">
        <w:rPr>
          <w:rFonts w:ascii="楷体" w:eastAsia="楷体" w:hAnsi="楷体" w:cs="宋体" w:hint="eastAsia"/>
          <w:color w:val="000000"/>
          <w:kern w:val="0"/>
          <w:sz w:val="24"/>
          <w:szCs w:val="24"/>
        </w:rPr>
        <w:t>。</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二、刘帆、李军内幕交易</w:t>
      </w:r>
      <w:r w:rsidRPr="002C47CE">
        <w:rPr>
          <w:rFonts w:ascii="楷体" w:eastAsia="楷体" w:hAnsi="楷体" w:cs="宋体" w:hint="eastAsia"/>
          <w:color w:val="000000"/>
          <w:kern w:val="0"/>
          <w:szCs w:val="21"/>
        </w:rPr>
        <w:t>“太阳鸟”</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（一）刘帆为内幕信息知情人</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刘帆作为深圳华</w:t>
      </w:r>
      <w:proofErr w:type="gramStart"/>
      <w:r w:rsidRPr="002C47CE">
        <w:rPr>
          <w:rFonts w:ascii="楷体" w:eastAsia="楷体" w:hAnsi="楷体" w:cs="宋体" w:hint="eastAsia"/>
          <w:color w:val="000000"/>
          <w:kern w:val="0"/>
          <w:sz w:val="24"/>
          <w:szCs w:val="24"/>
        </w:rPr>
        <w:t>腾风控总监</w:t>
      </w:r>
      <w:proofErr w:type="gramEnd"/>
      <w:r w:rsidRPr="002C47CE">
        <w:rPr>
          <w:rFonts w:ascii="楷体" w:eastAsia="楷体" w:hAnsi="楷体" w:cs="宋体" w:hint="eastAsia"/>
          <w:color w:val="000000"/>
          <w:kern w:val="0"/>
          <w:sz w:val="24"/>
          <w:szCs w:val="24"/>
        </w:rPr>
        <w:t>，因参与考察北京</w:t>
      </w:r>
      <w:proofErr w:type="gramStart"/>
      <w:r w:rsidRPr="002C47CE">
        <w:rPr>
          <w:rFonts w:ascii="楷体" w:eastAsia="楷体" w:hAnsi="楷体" w:cs="宋体" w:hint="eastAsia"/>
          <w:color w:val="000000"/>
          <w:kern w:val="0"/>
          <w:sz w:val="24"/>
          <w:szCs w:val="24"/>
        </w:rPr>
        <w:t>浩</w:t>
      </w:r>
      <w:proofErr w:type="gramEnd"/>
      <w:r w:rsidRPr="002C47CE">
        <w:rPr>
          <w:rFonts w:ascii="楷体" w:eastAsia="楷体" w:hAnsi="楷体" w:cs="宋体" w:hint="eastAsia"/>
          <w:color w:val="000000"/>
          <w:kern w:val="0"/>
          <w:sz w:val="24"/>
          <w:szCs w:val="24"/>
        </w:rPr>
        <w:t>蓝，前往成都拜访成都市国资委了解成都亚光股权挂牌进展，赴成都对成都亚光进行外围调查等相关工作知悉太阳鸟拟收购成都亚光股权事项，其属于《证券法》第七十四条第一款第（七）项规定的内幕信息知情人。刘帆知悉该内幕信息的时间不晚于</w:t>
      </w:r>
      <w:r w:rsidRPr="002C47CE">
        <w:rPr>
          <w:rFonts w:ascii="楷体" w:eastAsia="楷体" w:hAnsi="楷体" w:cs="宋体" w:hint="eastAsia"/>
          <w:color w:val="000000"/>
          <w:kern w:val="0"/>
          <w:szCs w:val="21"/>
        </w:rPr>
        <w:t>2016年9月7日。</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（二）刘帆向李军泄露内幕信息</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李军系刘帆的舅舅，王某</w:t>
      </w:r>
      <w:r w:rsidRPr="002C47CE">
        <w:rPr>
          <w:rFonts w:ascii="楷体" w:eastAsia="楷体" w:hAnsi="楷体" w:cs="宋体" w:hint="eastAsia"/>
          <w:color w:val="000000"/>
          <w:kern w:val="0"/>
          <w:szCs w:val="21"/>
        </w:rPr>
        <w:t>2为李军的配偶。李军、王某2与刘帆关系密切，并在内幕信息敏感期存在联络、接触。2016年9月7日至9日，刘帆在成都考察成都亚光，李军、王某2当时在成都</w:t>
      </w:r>
      <w:r w:rsidRPr="002C47CE">
        <w:rPr>
          <w:rFonts w:ascii="楷体" w:eastAsia="楷体" w:hAnsi="楷体" w:cs="宋体" w:hint="eastAsia"/>
          <w:color w:val="000000"/>
          <w:kern w:val="0"/>
          <w:sz w:val="24"/>
          <w:szCs w:val="24"/>
        </w:rPr>
        <w:t>（期间，李军曾短暂省内出差），在此期间刘帆与李军、王某</w:t>
      </w:r>
      <w:r w:rsidRPr="002C47CE">
        <w:rPr>
          <w:rFonts w:ascii="楷体" w:eastAsia="楷体" w:hAnsi="楷体" w:cs="宋体" w:hint="eastAsia"/>
          <w:color w:val="000000"/>
          <w:kern w:val="0"/>
          <w:szCs w:val="21"/>
        </w:rPr>
        <w:t>2存在联络及见面接触的便利条件。9月9日，刘帆从成都考察完成都亚光股权挂牌转让进展回到深圳当晚，刘帆母亲也系李军的姐姐李某2（期间，刘帆与李某2共同居住）所使用的手机主动拨打李军手机两次，第1次时长4分36秒，第2次拨通没有有效通话，李军又马上回拨，通话11分18秒。9月10日至11日是周末</w:t>
      </w:r>
      <w:proofErr w:type="gramStart"/>
      <w:r w:rsidRPr="002C47CE">
        <w:rPr>
          <w:rFonts w:ascii="楷体" w:eastAsia="楷体" w:hAnsi="楷体" w:cs="宋体" w:hint="eastAsia"/>
          <w:color w:val="000000"/>
          <w:kern w:val="0"/>
          <w:szCs w:val="21"/>
        </w:rPr>
        <w:t>非交易</w:t>
      </w:r>
      <w:proofErr w:type="gramEnd"/>
      <w:r w:rsidRPr="002C47CE">
        <w:rPr>
          <w:rFonts w:ascii="楷体" w:eastAsia="楷体" w:hAnsi="楷体" w:cs="宋体" w:hint="eastAsia"/>
          <w:color w:val="000000"/>
          <w:kern w:val="0"/>
          <w:szCs w:val="21"/>
        </w:rPr>
        <w:t>日。9月12日，“</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证券账户卖出其他股票，重仓买入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。同日，王某</w:t>
      </w:r>
      <w:r w:rsidRPr="002C47CE">
        <w:rPr>
          <w:rFonts w:ascii="楷体" w:eastAsia="楷体" w:hAnsi="楷体" w:cs="宋体" w:hint="eastAsia"/>
          <w:color w:val="000000"/>
          <w:kern w:val="0"/>
          <w:szCs w:val="21"/>
        </w:rPr>
        <w:t>2分3笔从其本人工商银行账户向其女儿“</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三方存管账户转入</w:t>
      </w:r>
      <w:r w:rsidRPr="002C47CE">
        <w:rPr>
          <w:rFonts w:ascii="楷体" w:eastAsia="楷体" w:hAnsi="楷体" w:cs="宋体" w:hint="eastAsia"/>
          <w:color w:val="000000"/>
          <w:kern w:val="0"/>
          <w:szCs w:val="21"/>
        </w:rPr>
        <w:t>12万元，买入“</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w:t>
      </w:r>
      <w:r w:rsidRPr="002C47CE">
        <w:rPr>
          <w:rFonts w:ascii="楷体" w:eastAsia="楷体" w:hAnsi="楷体" w:cs="宋体" w:hint="eastAsia"/>
          <w:color w:val="000000"/>
          <w:kern w:val="0"/>
          <w:szCs w:val="21"/>
        </w:rPr>
        <w:t>9月16日，李军与刘帆存在通话联系。9月20日，刘帆和李军、</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一家见</w:t>
      </w:r>
      <w:r w:rsidRPr="002C47CE">
        <w:rPr>
          <w:rFonts w:ascii="楷体" w:eastAsia="楷体" w:hAnsi="楷体" w:cs="宋体" w:hint="eastAsia"/>
          <w:color w:val="000000"/>
          <w:kern w:val="0"/>
          <w:sz w:val="24"/>
          <w:szCs w:val="24"/>
        </w:rPr>
        <w:lastRenderedPageBreak/>
        <w:t>面吃饭。</w:t>
      </w:r>
      <w:r w:rsidRPr="002C47CE">
        <w:rPr>
          <w:rFonts w:ascii="楷体" w:eastAsia="楷体" w:hAnsi="楷体" w:cs="宋体" w:hint="eastAsia"/>
          <w:color w:val="000000"/>
          <w:kern w:val="0"/>
          <w:szCs w:val="21"/>
        </w:rPr>
        <w:t>9月21日，</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通过其控制的其侄子</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王某寒</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银行账户转账</w:t>
      </w:r>
      <w:r w:rsidRPr="002C47CE">
        <w:rPr>
          <w:rFonts w:ascii="楷体" w:eastAsia="楷体" w:hAnsi="楷体" w:cs="宋体" w:hint="eastAsia"/>
          <w:color w:val="000000"/>
          <w:kern w:val="0"/>
          <w:szCs w:val="21"/>
        </w:rPr>
        <w:t>30万元至“</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三方存管账户，该账户随即买入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，且资金放大。</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李军、王某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、李某祺建有</w:t>
      </w:r>
      <w:proofErr w:type="gramStart"/>
      <w:r w:rsidRPr="002C47CE">
        <w:rPr>
          <w:rFonts w:ascii="楷体" w:eastAsia="楷体" w:hAnsi="楷体" w:cs="宋体" w:hint="eastAsia"/>
          <w:color w:val="000000"/>
          <w:kern w:val="0"/>
          <w:sz w:val="24"/>
          <w:szCs w:val="24"/>
        </w:rPr>
        <w:t>微信群</w:t>
      </w:r>
      <w:proofErr w:type="gramEnd"/>
      <w:r w:rsidRPr="002C47CE">
        <w:rPr>
          <w:rFonts w:ascii="楷体" w:eastAsia="楷体" w:hAnsi="楷体" w:cs="宋体" w:hint="eastAsia"/>
          <w:color w:val="000000"/>
          <w:kern w:val="0"/>
          <w:sz w:val="24"/>
          <w:szCs w:val="24"/>
        </w:rPr>
        <w:t>。</w:t>
      </w:r>
      <w:r w:rsidRPr="002C47CE">
        <w:rPr>
          <w:rFonts w:ascii="楷体" w:eastAsia="楷体" w:hAnsi="楷体" w:cs="宋体" w:hint="eastAsia"/>
          <w:color w:val="000000"/>
          <w:kern w:val="0"/>
          <w:szCs w:val="21"/>
        </w:rPr>
        <w:t>2016年9月12日</w:t>
      </w:r>
      <w:r w:rsidRPr="002C47CE">
        <w:rPr>
          <w:rFonts w:ascii="楷体" w:eastAsia="楷体" w:hAnsi="楷体" w:cs="宋体" w:hint="eastAsia"/>
          <w:color w:val="000000"/>
          <w:kern w:val="0"/>
          <w:sz w:val="24"/>
          <w:szCs w:val="24"/>
        </w:rPr>
        <w:t>至</w:t>
      </w:r>
      <w:r w:rsidRPr="002C47CE">
        <w:rPr>
          <w:rFonts w:ascii="楷体" w:eastAsia="楷体" w:hAnsi="楷体" w:cs="宋体" w:hint="eastAsia"/>
          <w:color w:val="000000"/>
          <w:kern w:val="0"/>
          <w:szCs w:val="21"/>
        </w:rPr>
        <w:t>26日</w:t>
      </w:r>
      <w:r w:rsidRPr="002C47CE">
        <w:rPr>
          <w:rFonts w:ascii="楷体" w:eastAsia="楷体" w:hAnsi="楷体" w:cs="宋体" w:hint="eastAsia"/>
          <w:color w:val="000000"/>
          <w:kern w:val="0"/>
          <w:sz w:val="24"/>
          <w:szCs w:val="24"/>
        </w:rPr>
        <w:t>，李军和王某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鸟儿</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鸟鸟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等为代号多次在该</w:t>
      </w:r>
      <w:proofErr w:type="gramStart"/>
      <w:r w:rsidRPr="002C47CE">
        <w:rPr>
          <w:rFonts w:ascii="楷体" w:eastAsia="楷体" w:hAnsi="楷体" w:cs="宋体" w:hint="eastAsia"/>
          <w:color w:val="000000"/>
          <w:kern w:val="0"/>
          <w:sz w:val="24"/>
          <w:szCs w:val="24"/>
        </w:rPr>
        <w:t>群讨论</w:t>
      </w:r>
      <w:proofErr w:type="gramEnd"/>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及涨跌情况、多次提及刘帆小名</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凡凡</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，且</w:t>
      </w:r>
      <w:r w:rsidRPr="002C47CE">
        <w:rPr>
          <w:rFonts w:ascii="楷体" w:eastAsia="楷体" w:hAnsi="楷体" w:cs="宋体" w:hint="eastAsia"/>
          <w:color w:val="000000"/>
          <w:kern w:val="0"/>
          <w:szCs w:val="21"/>
        </w:rPr>
        <w:t>3次提到删除聊天内容</w:t>
      </w:r>
      <w:r w:rsidRPr="002C47CE">
        <w:rPr>
          <w:rFonts w:ascii="楷体" w:eastAsia="楷体" w:hAnsi="楷体" w:cs="宋体" w:hint="eastAsia"/>
          <w:color w:val="000000"/>
          <w:kern w:val="0"/>
          <w:sz w:val="24"/>
          <w:szCs w:val="24"/>
        </w:rPr>
        <w:t>，结合该</w:t>
      </w:r>
      <w:proofErr w:type="gramStart"/>
      <w:r w:rsidRPr="002C47CE">
        <w:rPr>
          <w:rFonts w:ascii="楷体" w:eastAsia="楷体" w:hAnsi="楷体" w:cs="宋体" w:hint="eastAsia"/>
          <w:color w:val="000000"/>
          <w:kern w:val="0"/>
          <w:sz w:val="24"/>
          <w:szCs w:val="24"/>
        </w:rPr>
        <w:t>微信群</w:t>
      </w:r>
      <w:proofErr w:type="gramEnd"/>
      <w:r w:rsidRPr="002C47CE">
        <w:rPr>
          <w:rFonts w:ascii="楷体" w:eastAsia="楷体" w:hAnsi="楷体" w:cs="宋体" w:hint="eastAsia"/>
          <w:color w:val="000000"/>
          <w:kern w:val="0"/>
          <w:sz w:val="24"/>
          <w:szCs w:val="24"/>
        </w:rPr>
        <w:t>前后聊天记录证实刘帆与</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相关联。</w:t>
      </w:r>
      <w:r w:rsidRPr="002C47CE">
        <w:rPr>
          <w:rFonts w:ascii="楷体" w:eastAsia="楷体" w:hAnsi="楷体" w:cs="宋体" w:hint="eastAsia"/>
          <w:color w:val="000000"/>
          <w:kern w:val="0"/>
          <w:szCs w:val="21"/>
        </w:rPr>
        <w:t>2016年9月12日</w:t>
      </w:r>
      <w:r w:rsidRPr="002C47CE">
        <w:rPr>
          <w:rFonts w:ascii="楷体" w:eastAsia="楷体" w:hAnsi="楷体" w:cs="宋体" w:hint="eastAsia"/>
          <w:color w:val="000000"/>
          <w:kern w:val="0"/>
          <w:sz w:val="24"/>
          <w:szCs w:val="24"/>
        </w:rPr>
        <w:t>至</w:t>
      </w:r>
      <w:r w:rsidRPr="002C47CE">
        <w:rPr>
          <w:rFonts w:ascii="楷体" w:eastAsia="楷体" w:hAnsi="楷体" w:cs="宋体" w:hint="eastAsia"/>
          <w:color w:val="000000"/>
          <w:kern w:val="0"/>
          <w:szCs w:val="21"/>
        </w:rPr>
        <w:t>26日，“</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证券账户仅重仓持有</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一只股票。</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2017年2月15日，太阳鸟公告《</w:t>
      </w:r>
      <w:r w:rsidRPr="002C47CE">
        <w:rPr>
          <w:rFonts w:ascii="楷体" w:eastAsia="楷体" w:hAnsi="楷体" w:cs="宋体" w:hint="eastAsia"/>
          <w:color w:val="000000"/>
          <w:kern w:val="0"/>
          <w:sz w:val="24"/>
          <w:szCs w:val="24"/>
        </w:rPr>
        <w:t>发行股份购买资产并募集配套资金暨关联交易报告书（草案）》，股票复牌。</w:t>
      </w:r>
      <w:r w:rsidRPr="002C47CE">
        <w:rPr>
          <w:rFonts w:ascii="楷体" w:eastAsia="楷体" w:hAnsi="楷体" w:cs="宋体" w:hint="eastAsia"/>
          <w:color w:val="000000"/>
          <w:kern w:val="0"/>
          <w:szCs w:val="21"/>
        </w:rPr>
        <w:t>2017年2月20日</w:t>
      </w:r>
      <w:r w:rsidRPr="002C47CE">
        <w:rPr>
          <w:rFonts w:ascii="楷体" w:eastAsia="楷体" w:hAnsi="楷体" w:cs="宋体" w:hint="eastAsia"/>
          <w:color w:val="000000"/>
          <w:kern w:val="0"/>
          <w:sz w:val="24"/>
          <w:szCs w:val="24"/>
        </w:rPr>
        <w:t>，</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证券账户在股价高位卖出持有的全部</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综上，刘帆系内幕信息知情人，知悉太阳鸟收购成都亚光股权重大资产重组事项。李军与刘帆是亲属，关系密切，在内幕信息敏感期内与刘帆存在联络、接触，交易</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行为明显异常且无正当理由或正当信息来源。结合李军、王某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李某祺</w:t>
      </w:r>
      <w:proofErr w:type="gramStart"/>
      <w:r w:rsidRPr="002C47CE">
        <w:rPr>
          <w:rFonts w:ascii="楷体" w:eastAsia="楷体" w:hAnsi="楷体" w:cs="宋体" w:hint="eastAsia"/>
          <w:color w:val="000000"/>
          <w:kern w:val="0"/>
          <w:sz w:val="24"/>
          <w:szCs w:val="24"/>
        </w:rPr>
        <w:t>微信群</w:t>
      </w:r>
      <w:proofErr w:type="gramEnd"/>
      <w:r w:rsidRPr="002C47CE">
        <w:rPr>
          <w:rFonts w:ascii="楷体" w:eastAsia="楷体" w:hAnsi="楷体" w:cs="宋体" w:hint="eastAsia"/>
          <w:color w:val="000000"/>
          <w:kern w:val="0"/>
          <w:sz w:val="24"/>
          <w:szCs w:val="24"/>
        </w:rPr>
        <w:t>聊天记录内容，认定刘帆向李军泄露该内幕信息。</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（三）李军使用</w:t>
      </w:r>
      <w:r w:rsidRPr="002C47CE">
        <w:rPr>
          <w:rFonts w:ascii="楷体" w:eastAsia="楷体" w:hAnsi="楷体" w:cs="宋体" w:hint="eastAsia"/>
          <w:color w:val="000000"/>
          <w:kern w:val="0"/>
          <w:szCs w:val="21"/>
        </w:rPr>
        <w:t>“李军”“李某祺”证券账户交易“太阳鸟”情况</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1.</w:t>
      </w:r>
      <w:r w:rsidRPr="002C47CE">
        <w:rPr>
          <w:rFonts w:ascii="Calibri" w:eastAsia="楷体" w:hAnsi="Calibri" w:cs="Calibri"/>
          <w:color w:val="000000"/>
          <w:kern w:val="0"/>
          <w:szCs w:val="21"/>
        </w:rPr>
        <w:t> </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证券账户交易情况</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证券账户于</w:t>
      </w:r>
      <w:r w:rsidRPr="002C47CE">
        <w:rPr>
          <w:rFonts w:ascii="楷体" w:eastAsia="楷体" w:hAnsi="楷体" w:cs="宋体" w:hint="eastAsia"/>
          <w:color w:val="000000"/>
          <w:kern w:val="0"/>
          <w:szCs w:val="21"/>
        </w:rPr>
        <w:t>1997年7月17日开</w:t>
      </w:r>
      <w:proofErr w:type="gramStart"/>
      <w:r w:rsidRPr="002C47CE">
        <w:rPr>
          <w:rFonts w:ascii="楷体" w:eastAsia="楷体" w:hAnsi="楷体" w:cs="宋体" w:hint="eastAsia"/>
          <w:color w:val="000000"/>
          <w:kern w:val="0"/>
          <w:szCs w:val="21"/>
        </w:rPr>
        <w:t>立于川财证券</w:t>
      </w:r>
      <w:proofErr w:type="gramEnd"/>
      <w:r w:rsidRPr="002C47CE">
        <w:rPr>
          <w:rFonts w:ascii="楷体" w:eastAsia="楷体" w:hAnsi="楷体" w:cs="宋体" w:hint="eastAsia"/>
          <w:color w:val="000000"/>
          <w:kern w:val="0"/>
          <w:szCs w:val="21"/>
        </w:rPr>
        <w:t>有限责任公司成都中新街证券营业部。“</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证券账户由其本人使用，</w:t>
      </w:r>
      <w:r w:rsidRPr="002C47CE">
        <w:rPr>
          <w:rFonts w:ascii="楷体" w:eastAsia="楷体" w:hAnsi="楷体" w:cs="宋体" w:hint="eastAsia"/>
          <w:color w:val="000000"/>
          <w:kern w:val="0"/>
          <w:szCs w:val="21"/>
        </w:rPr>
        <w:t>2016年9月12日李军</w:t>
      </w:r>
      <w:r w:rsidRPr="002C47CE">
        <w:rPr>
          <w:rFonts w:ascii="楷体" w:eastAsia="楷体" w:hAnsi="楷体" w:cs="宋体" w:hint="eastAsia"/>
          <w:color w:val="000000"/>
          <w:kern w:val="0"/>
          <w:sz w:val="24"/>
          <w:szCs w:val="24"/>
        </w:rPr>
        <w:t>使用本人手机号通过</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证券账户委托下单买入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账户资金来源：</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的资金来源于卖出其他股票所得资金，即</w:t>
      </w:r>
      <w:r w:rsidRPr="002C47CE">
        <w:rPr>
          <w:rFonts w:ascii="楷体" w:eastAsia="楷体" w:hAnsi="楷体" w:cs="宋体" w:hint="eastAsia"/>
          <w:color w:val="000000"/>
          <w:kern w:val="0"/>
          <w:szCs w:val="21"/>
        </w:rPr>
        <w:t>2016年9月12日，分5笔卖出“</w:t>
      </w:r>
      <w:r w:rsidRPr="002C47CE">
        <w:rPr>
          <w:rFonts w:ascii="楷体" w:eastAsia="楷体" w:hAnsi="楷体" w:cs="宋体" w:hint="eastAsia"/>
          <w:color w:val="000000"/>
          <w:kern w:val="0"/>
          <w:sz w:val="24"/>
          <w:szCs w:val="24"/>
        </w:rPr>
        <w:t>海虹控股</w:t>
      </w:r>
      <w:r w:rsidRPr="002C47CE">
        <w:rPr>
          <w:rFonts w:ascii="楷体" w:eastAsia="楷体" w:hAnsi="楷体" w:cs="宋体" w:hint="eastAsia"/>
          <w:color w:val="000000"/>
          <w:kern w:val="0"/>
          <w:szCs w:val="21"/>
        </w:rPr>
        <w:t>”51,600股，成交金额2,493,767.00元。</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交易</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情况：</w:t>
      </w:r>
      <w:r w:rsidRPr="002C47CE">
        <w:rPr>
          <w:rFonts w:ascii="楷体" w:eastAsia="楷体" w:hAnsi="楷体" w:cs="宋体" w:hint="eastAsia"/>
          <w:color w:val="000000"/>
          <w:kern w:val="0"/>
          <w:szCs w:val="21"/>
        </w:rPr>
        <w:t>2016年9月12日，“</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证券账户分</w:t>
      </w:r>
      <w:r w:rsidRPr="002C47CE">
        <w:rPr>
          <w:rFonts w:ascii="楷体" w:eastAsia="楷体" w:hAnsi="楷体" w:cs="宋体" w:hint="eastAsia"/>
          <w:color w:val="000000"/>
          <w:kern w:val="0"/>
          <w:szCs w:val="21"/>
        </w:rPr>
        <w:t>11笔买入“</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，成交数量</w:t>
      </w:r>
      <w:r w:rsidRPr="002C47CE">
        <w:rPr>
          <w:rFonts w:ascii="楷体" w:eastAsia="楷体" w:hAnsi="楷体" w:cs="宋体" w:hint="eastAsia"/>
          <w:color w:val="000000"/>
          <w:kern w:val="0"/>
          <w:szCs w:val="21"/>
        </w:rPr>
        <w:t>155,300股，成交金额2,489,501.69元。2017年2月20日该</w:t>
      </w:r>
      <w:r w:rsidRPr="002C47CE">
        <w:rPr>
          <w:rFonts w:ascii="楷体" w:eastAsia="楷体" w:hAnsi="楷体" w:cs="宋体" w:hint="eastAsia"/>
          <w:color w:val="000000"/>
          <w:kern w:val="0"/>
          <w:sz w:val="24"/>
          <w:szCs w:val="24"/>
        </w:rPr>
        <w:t>证券账户全部卖出</w:t>
      </w:r>
      <w:r w:rsidRPr="002C47CE">
        <w:rPr>
          <w:rFonts w:ascii="楷体" w:eastAsia="楷体" w:hAnsi="楷体" w:cs="宋体" w:hint="eastAsia"/>
          <w:color w:val="000000"/>
          <w:kern w:val="0"/>
          <w:szCs w:val="21"/>
        </w:rPr>
        <w:t>155,300股，成交金额2,953,956.00元</w:t>
      </w:r>
      <w:r w:rsidRPr="002C47CE">
        <w:rPr>
          <w:rFonts w:ascii="楷体" w:eastAsia="楷体" w:hAnsi="楷体" w:cs="宋体" w:hint="eastAsia"/>
          <w:color w:val="000000"/>
          <w:kern w:val="0"/>
          <w:sz w:val="24"/>
          <w:szCs w:val="24"/>
        </w:rPr>
        <w:t>，扣除交易税费，盈利总计</w:t>
      </w:r>
      <w:r w:rsidRPr="002C47CE">
        <w:rPr>
          <w:rFonts w:ascii="楷体" w:eastAsia="楷体" w:hAnsi="楷体" w:cs="宋体" w:hint="eastAsia"/>
          <w:color w:val="000000"/>
          <w:kern w:val="0"/>
          <w:szCs w:val="21"/>
        </w:rPr>
        <w:t>458,234.28元。</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交易异常情况：</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证券账户在</w:t>
      </w:r>
      <w:r w:rsidRPr="002C47CE">
        <w:rPr>
          <w:rFonts w:ascii="楷体" w:eastAsia="楷体" w:hAnsi="楷体" w:cs="宋体" w:hint="eastAsia"/>
          <w:color w:val="000000"/>
          <w:kern w:val="0"/>
          <w:szCs w:val="21"/>
        </w:rPr>
        <w:t>2015年4月16日买过“</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，累计买入</w:t>
      </w:r>
      <w:r w:rsidRPr="002C47CE">
        <w:rPr>
          <w:rFonts w:ascii="楷体" w:eastAsia="楷体" w:hAnsi="楷体" w:cs="宋体" w:hint="eastAsia"/>
          <w:color w:val="000000"/>
          <w:kern w:val="0"/>
          <w:szCs w:val="21"/>
        </w:rPr>
        <w:t>5,000股，成交金额83,250.00元，4月18日</w:t>
      </w:r>
      <w:r w:rsidRPr="002C47CE">
        <w:rPr>
          <w:rFonts w:ascii="楷体" w:eastAsia="楷体" w:hAnsi="楷体" w:cs="宋体" w:hint="eastAsia"/>
          <w:color w:val="000000"/>
          <w:kern w:val="0"/>
          <w:sz w:val="24"/>
          <w:szCs w:val="24"/>
        </w:rPr>
        <w:t>至</w:t>
      </w:r>
      <w:r w:rsidRPr="002C47CE">
        <w:rPr>
          <w:rFonts w:ascii="楷体" w:eastAsia="楷体" w:hAnsi="楷体" w:cs="宋体" w:hint="eastAsia"/>
          <w:color w:val="000000"/>
          <w:kern w:val="0"/>
          <w:szCs w:val="21"/>
        </w:rPr>
        <w:t>19日为周末</w:t>
      </w:r>
      <w:proofErr w:type="gramStart"/>
      <w:r w:rsidRPr="002C47CE">
        <w:rPr>
          <w:rFonts w:ascii="楷体" w:eastAsia="楷体" w:hAnsi="楷体" w:cs="宋体" w:hint="eastAsia"/>
          <w:color w:val="000000"/>
          <w:kern w:val="0"/>
          <w:szCs w:val="21"/>
        </w:rPr>
        <w:t>非交易</w:t>
      </w:r>
      <w:proofErr w:type="gramEnd"/>
      <w:r w:rsidRPr="002C47CE">
        <w:rPr>
          <w:rFonts w:ascii="楷体" w:eastAsia="楷体" w:hAnsi="楷体" w:cs="宋体" w:hint="eastAsia"/>
          <w:color w:val="000000"/>
          <w:kern w:val="0"/>
          <w:szCs w:val="21"/>
        </w:rPr>
        <w:t>日，4月20日全部卖出，成交金额80,650.00元，表现为交易金额小、持仓时间短。2016年9月12日，“</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证券账户全仓卖出其持有的其他股票，所得资金全部买入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，累计买入</w:t>
      </w:r>
      <w:r w:rsidRPr="002C47CE">
        <w:rPr>
          <w:rFonts w:ascii="楷体" w:eastAsia="楷体" w:hAnsi="楷体" w:cs="宋体" w:hint="eastAsia"/>
          <w:color w:val="000000"/>
          <w:kern w:val="0"/>
          <w:szCs w:val="21"/>
        </w:rPr>
        <w:t>155,300股，成交金额2,489,501.69元，买入资金占账户可用资金比高达99.95%，此次交易“</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系全仓买入，持股单一。较前次买入，成交股数放大</w:t>
      </w:r>
      <w:r w:rsidRPr="002C47CE">
        <w:rPr>
          <w:rFonts w:ascii="楷体" w:eastAsia="楷体" w:hAnsi="楷体" w:cs="宋体" w:hint="eastAsia"/>
          <w:color w:val="000000"/>
          <w:kern w:val="0"/>
          <w:szCs w:val="21"/>
        </w:rPr>
        <w:t>3,106%，成交金额放大2,990.39%。</w:t>
      </w:r>
      <w:r w:rsidRPr="002C47CE">
        <w:rPr>
          <w:rFonts w:ascii="楷体" w:eastAsia="楷体" w:hAnsi="楷体" w:cs="宋体" w:hint="eastAsia"/>
          <w:color w:val="000000"/>
          <w:kern w:val="0"/>
          <w:sz w:val="24"/>
          <w:szCs w:val="24"/>
        </w:rPr>
        <w:t>交易行为与联络、接触情况以及与内幕信息形成、公开等情况高度一致，买入意愿强烈，且持有时间显著延长。</w:t>
      </w:r>
    </w:p>
    <w:p w:rsidR="002C47CE" w:rsidRPr="002C47CE" w:rsidRDefault="002C47CE" w:rsidP="002C47CE">
      <w:pPr>
        <w:widowControl/>
        <w:shd w:val="clear" w:color="auto" w:fill="FFFFFF"/>
        <w:spacing w:line="360" w:lineRule="atLeast"/>
        <w:ind w:left="618"/>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2.</w:t>
      </w:r>
      <w:r w:rsidRPr="002C47CE">
        <w:rPr>
          <w:rFonts w:ascii="Calibri" w:eastAsia="楷体" w:hAnsi="Calibri" w:cs="Calibri"/>
          <w:color w:val="000000"/>
          <w:kern w:val="0"/>
          <w:szCs w:val="21"/>
        </w:rPr>
        <w:t> </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证券账户交易情况</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证券账户于</w:t>
      </w:r>
      <w:r w:rsidRPr="002C47CE">
        <w:rPr>
          <w:rFonts w:ascii="楷体" w:eastAsia="楷体" w:hAnsi="楷体" w:cs="宋体" w:hint="eastAsia"/>
          <w:color w:val="000000"/>
          <w:kern w:val="0"/>
          <w:szCs w:val="21"/>
        </w:rPr>
        <w:t>2016年8月30日开</w:t>
      </w:r>
      <w:proofErr w:type="gramStart"/>
      <w:r w:rsidRPr="002C47CE">
        <w:rPr>
          <w:rFonts w:ascii="楷体" w:eastAsia="楷体" w:hAnsi="楷体" w:cs="宋体" w:hint="eastAsia"/>
          <w:color w:val="000000"/>
          <w:kern w:val="0"/>
          <w:szCs w:val="21"/>
        </w:rPr>
        <w:t>立于川财证券</w:t>
      </w:r>
      <w:proofErr w:type="gramEnd"/>
      <w:r w:rsidRPr="002C47CE">
        <w:rPr>
          <w:rFonts w:ascii="楷体" w:eastAsia="楷体" w:hAnsi="楷体" w:cs="宋体" w:hint="eastAsia"/>
          <w:color w:val="000000"/>
          <w:kern w:val="0"/>
          <w:szCs w:val="21"/>
        </w:rPr>
        <w:t>有限责任公司成都中新街证券营业部。“</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证券账户由李军和李某祺使用。</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lastRenderedPageBreak/>
        <w:t>资金来源：</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的资金主要来源于其母亲王某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w:t>
      </w:r>
      <w:r w:rsidRPr="002C47CE">
        <w:rPr>
          <w:rFonts w:ascii="楷体" w:eastAsia="楷体" w:hAnsi="楷体" w:cs="宋体" w:hint="eastAsia"/>
          <w:color w:val="000000"/>
          <w:kern w:val="0"/>
          <w:szCs w:val="21"/>
        </w:rPr>
        <w:t>2016年9月12日，</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分</w:t>
      </w:r>
      <w:r w:rsidRPr="002C47CE">
        <w:rPr>
          <w:rFonts w:ascii="楷体" w:eastAsia="楷体" w:hAnsi="楷体" w:cs="宋体" w:hint="eastAsia"/>
          <w:color w:val="000000"/>
          <w:kern w:val="0"/>
          <w:szCs w:val="21"/>
        </w:rPr>
        <w:t>3</w:t>
      </w:r>
      <w:r w:rsidRPr="002C47CE">
        <w:rPr>
          <w:rFonts w:ascii="楷体" w:eastAsia="楷体" w:hAnsi="楷体" w:cs="宋体" w:hint="eastAsia"/>
          <w:color w:val="000000"/>
          <w:kern w:val="0"/>
          <w:sz w:val="24"/>
          <w:szCs w:val="24"/>
        </w:rPr>
        <w:t>笔从其本人工</w:t>
      </w:r>
      <w:proofErr w:type="gramStart"/>
      <w:r w:rsidRPr="002C47CE">
        <w:rPr>
          <w:rFonts w:ascii="楷体" w:eastAsia="楷体" w:hAnsi="楷体" w:cs="宋体" w:hint="eastAsia"/>
          <w:color w:val="000000"/>
          <w:kern w:val="0"/>
          <w:sz w:val="24"/>
          <w:szCs w:val="24"/>
        </w:rPr>
        <w:t>行银行</w:t>
      </w:r>
      <w:proofErr w:type="gramEnd"/>
      <w:r w:rsidRPr="002C47CE">
        <w:rPr>
          <w:rFonts w:ascii="楷体" w:eastAsia="楷体" w:hAnsi="楷体" w:cs="宋体" w:hint="eastAsia"/>
          <w:color w:val="000000"/>
          <w:kern w:val="0"/>
          <w:sz w:val="24"/>
          <w:szCs w:val="24"/>
        </w:rPr>
        <w:t>账户向李某祺工行三方存管账户共转入</w:t>
      </w:r>
      <w:r w:rsidRPr="002C47CE">
        <w:rPr>
          <w:rFonts w:ascii="楷体" w:eastAsia="楷体" w:hAnsi="楷体" w:cs="宋体" w:hint="eastAsia"/>
          <w:color w:val="000000"/>
          <w:kern w:val="0"/>
          <w:szCs w:val="21"/>
        </w:rPr>
        <w:t>120,000.00</w:t>
      </w:r>
      <w:r w:rsidRPr="002C47CE">
        <w:rPr>
          <w:rFonts w:ascii="楷体" w:eastAsia="楷体" w:hAnsi="楷体" w:cs="宋体" w:hint="eastAsia"/>
          <w:color w:val="000000"/>
          <w:kern w:val="0"/>
          <w:sz w:val="24"/>
          <w:szCs w:val="24"/>
        </w:rPr>
        <w:t>元；</w:t>
      </w:r>
      <w:r w:rsidRPr="002C47CE">
        <w:rPr>
          <w:rFonts w:ascii="楷体" w:eastAsia="楷体" w:hAnsi="楷体" w:cs="宋体" w:hint="eastAsia"/>
          <w:color w:val="000000"/>
          <w:kern w:val="0"/>
          <w:szCs w:val="21"/>
        </w:rPr>
        <w:t>2016年9月21日，</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2通过其控制的“</w:t>
      </w:r>
      <w:r w:rsidRPr="002C47CE">
        <w:rPr>
          <w:rFonts w:ascii="楷体" w:eastAsia="楷体" w:hAnsi="楷体" w:cs="宋体" w:hint="eastAsia"/>
          <w:color w:val="000000"/>
          <w:kern w:val="0"/>
          <w:sz w:val="24"/>
          <w:szCs w:val="24"/>
        </w:rPr>
        <w:t>王某寒</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银行账户向李某祺工行三方存管账户转入</w:t>
      </w:r>
      <w:r w:rsidRPr="002C47CE">
        <w:rPr>
          <w:rFonts w:ascii="楷体" w:eastAsia="楷体" w:hAnsi="楷体" w:cs="宋体" w:hint="eastAsia"/>
          <w:color w:val="000000"/>
          <w:kern w:val="0"/>
          <w:szCs w:val="21"/>
        </w:rPr>
        <w:t>300,000.00</w:t>
      </w:r>
      <w:r w:rsidRPr="002C47CE">
        <w:rPr>
          <w:rFonts w:ascii="楷体" w:eastAsia="楷体" w:hAnsi="楷体" w:cs="宋体" w:hint="eastAsia"/>
          <w:color w:val="000000"/>
          <w:kern w:val="0"/>
          <w:sz w:val="24"/>
          <w:szCs w:val="24"/>
        </w:rPr>
        <w:t>元。</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交易</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情况：</w:t>
      </w:r>
      <w:r w:rsidRPr="002C47CE">
        <w:rPr>
          <w:rFonts w:ascii="楷体" w:eastAsia="楷体" w:hAnsi="楷体" w:cs="宋体" w:hint="eastAsia"/>
          <w:color w:val="000000"/>
          <w:kern w:val="0"/>
          <w:szCs w:val="21"/>
        </w:rPr>
        <w:t>2016年9月12日，李某祺在李军的推荐下，使用本人手机分2笔委托下单买入“</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，成交数量</w:t>
      </w:r>
      <w:r w:rsidRPr="002C47CE">
        <w:rPr>
          <w:rFonts w:ascii="楷体" w:eastAsia="楷体" w:hAnsi="楷体" w:cs="宋体" w:hint="eastAsia"/>
          <w:color w:val="000000"/>
          <w:kern w:val="0"/>
          <w:szCs w:val="21"/>
        </w:rPr>
        <w:t>8,200股，成交金额131,082.00元。2016年9月21日，</w:t>
      </w:r>
      <w:r w:rsidRPr="002C47CE">
        <w:rPr>
          <w:rFonts w:ascii="楷体" w:eastAsia="楷体" w:hAnsi="楷体" w:cs="宋体" w:hint="eastAsia"/>
          <w:color w:val="000000"/>
          <w:kern w:val="0"/>
          <w:sz w:val="24"/>
          <w:szCs w:val="24"/>
        </w:rPr>
        <w:t>李某祺使用本人手机委托下单买入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，成交数量</w:t>
      </w:r>
      <w:r w:rsidRPr="002C47CE">
        <w:rPr>
          <w:rFonts w:ascii="楷体" w:eastAsia="楷体" w:hAnsi="楷体" w:cs="宋体" w:hint="eastAsia"/>
          <w:color w:val="000000"/>
          <w:kern w:val="0"/>
          <w:szCs w:val="21"/>
        </w:rPr>
        <w:t>100股，成交金额1,598.00元；</w:t>
      </w:r>
      <w:r w:rsidRPr="002C47CE">
        <w:rPr>
          <w:rFonts w:ascii="楷体" w:eastAsia="楷体" w:hAnsi="楷体" w:cs="宋体" w:hint="eastAsia"/>
          <w:color w:val="000000"/>
          <w:kern w:val="0"/>
          <w:sz w:val="24"/>
          <w:szCs w:val="24"/>
        </w:rPr>
        <w:t>同日，李军使用本人手机分</w:t>
      </w:r>
      <w:r w:rsidRPr="002C47CE">
        <w:rPr>
          <w:rFonts w:ascii="楷体" w:eastAsia="楷体" w:hAnsi="楷体" w:cs="宋体" w:hint="eastAsia"/>
          <w:color w:val="000000"/>
          <w:kern w:val="0"/>
          <w:szCs w:val="21"/>
        </w:rPr>
        <w:t>3笔</w:t>
      </w:r>
      <w:r w:rsidRPr="002C47CE">
        <w:rPr>
          <w:rFonts w:ascii="楷体" w:eastAsia="楷体" w:hAnsi="楷体" w:cs="宋体" w:hint="eastAsia"/>
          <w:color w:val="000000"/>
          <w:kern w:val="0"/>
          <w:sz w:val="24"/>
          <w:szCs w:val="24"/>
        </w:rPr>
        <w:t>委托下单买入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，成交数量</w:t>
      </w:r>
      <w:r w:rsidRPr="002C47CE">
        <w:rPr>
          <w:rFonts w:ascii="楷体" w:eastAsia="楷体" w:hAnsi="楷体" w:cs="宋体" w:hint="eastAsia"/>
          <w:color w:val="000000"/>
          <w:kern w:val="0"/>
          <w:szCs w:val="21"/>
        </w:rPr>
        <w:t>19,300股，成交金额305,651.00</w:t>
      </w:r>
      <w:r w:rsidRPr="002C47CE">
        <w:rPr>
          <w:rFonts w:ascii="楷体" w:eastAsia="楷体" w:hAnsi="楷体" w:cs="宋体" w:hint="eastAsia"/>
          <w:color w:val="000000"/>
          <w:kern w:val="0"/>
          <w:sz w:val="24"/>
          <w:szCs w:val="24"/>
        </w:rPr>
        <w:t>元。</w:t>
      </w:r>
      <w:r w:rsidRPr="002C47CE">
        <w:rPr>
          <w:rFonts w:ascii="楷体" w:eastAsia="楷体" w:hAnsi="楷体" w:cs="宋体" w:hint="eastAsia"/>
          <w:color w:val="000000"/>
          <w:kern w:val="0"/>
          <w:szCs w:val="21"/>
        </w:rPr>
        <w:t>2016年9月27日，</w:t>
      </w:r>
      <w:r w:rsidRPr="002C47CE">
        <w:rPr>
          <w:rFonts w:ascii="楷体" w:eastAsia="楷体" w:hAnsi="楷体" w:cs="宋体" w:hint="eastAsia"/>
          <w:color w:val="000000"/>
          <w:kern w:val="0"/>
          <w:sz w:val="24"/>
          <w:szCs w:val="24"/>
        </w:rPr>
        <w:t>李军使用本人手机分</w:t>
      </w:r>
      <w:r w:rsidRPr="002C47CE">
        <w:rPr>
          <w:rFonts w:ascii="楷体" w:eastAsia="楷体" w:hAnsi="楷体" w:cs="宋体" w:hint="eastAsia"/>
          <w:color w:val="000000"/>
          <w:kern w:val="0"/>
          <w:szCs w:val="21"/>
        </w:rPr>
        <w:t>2笔卖出“</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”12,600股，成交金额189,452.00</w:t>
      </w:r>
      <w:r w:rsidRPr="002C47CE">
        <w:rPr>
          <w:rFonts w:ascii="楷体" w:eastAsia="楷体" w:hAnsi="楷体" w:cs="宋体" w:hint="eastAsia"/>
          <w:color w:val="000000"/>
          <w:kern w:val="0"/>
          <w:sz w:val="24"/>
          <w:szCs w:val="24"/>
        </w:rPr>
        <w:t>元。</w:t>
      </w:r>
      <w:r w:rsidRPr="002C47CE">
        <w:rPr>
          <w:rFonts w:ascii="楷体" w:eastAsia="楷体" w:hAnsi="楷体" w:cs="宋体" w:hint="eastAsia"/>
          <w:color w:val="000000"/>
          <w:kern w:val="0"/>
          <w:szCs w:val="21"/>
        </w:rPr>
        <w:t>2017年2月20日，该</w:t>
      </w:r>
      <w:r w:rsidRPr="002C47CE">
        <w:rPr>
          <w:rFonts w:ascii="楷体" w:eastAsia="楷体" w:hAnsi="楷体" w:cs="宋体" w:hint="eastAsia"/>
          <w:color w:val="000000"/>
          <w:kern w:val="0"/>
          <w:sz w:val="24"/>
          <w:szCs w:val="24"/>
        </w:rPr>
        <w:t>证券账户卖出余下</w:t>
      </w:r>
      <w:r w:rsidRPr="002C47CE">
        <w:rPr>
          <w:rFonts w:ascii="楷体" w:eastAsia="楷体" w:hAnsi="楷体" w:cs="宋体" w:hint="eastAsia"/>
          <w:color w:val="000000"/>
          <w:kern w:val="0"/>
          <w:szCs w:val="21"/>
        </w:rPr>
        <w:t>15,000股，成交金额292,500.00元。</w:t>
      </w:r>
      <w:r w:rsidRPr="002C47CE">
        <w:rPr>
          <w:rFonts w:ascii="楷体" w:eastAsia="楷体" w:hAnsi="楷体" w:cs="宋体" w:hint="eastAsia"/>
          <w:color w:val="000000"/>
          <w:kern w:val="0"/>
          <w:sz w:val="24"/>
          <w:szCs w:val="24"/>
        </w:rPr>
        <w:t>对于</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证券账户交易部分，扣除交易税费，盈利总计</w:t>
      </w:r>
      <w:r w:rsidRPr="002C47CE">
        <w:rPr>
          <w:rFonts w:ascii="楷体" w:eastAsia="楷体" w:hAnsi="楷体" w:cs="宋体" w:hint="eastAsia"/>
          <w:color w:val="000000"/>
          <w:kern w:val="0"/>
          <w:szCs w:val="21"/>
        </w:rPr>
        <w:t>42,678.91</w:t>
      </w:r>
      <w:r w:rsidRPr="002C47CE">
        <w:rPr>
          <w:rFonts w:ascii="楷体" w:eastAsia="楷体" w:hAnsi="楷体" w:cs="宋体" w:hint="eastAsia"/>
          <w:color w:val="000000"/>
          <w:kern w:val="0"/>
          <w:sz w:val="24"/>
          <w:szCs w:val="24"/>
        </w:rPr>
        <w:t>元。李某祺使用本人手机交易</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，其账户资金及信息均来自李军和王某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，实质上是李军使用</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证券账户交易</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交易异常情况：</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证券账户的开户日期为</w:t>
      </w:r>
      <w:r w:rsidRPr="002C47CE">
        <w:rPr>
          <w:rFonts w:ascii="楷体" w:eastAsia="楷体" w:hAnsi="楷体" w:cs="宋体" w:hint="eastAsia"/>
          <w:color w:val="000000"/>
          <w:kern w:val="0"/>
          <w:szCs w:val="21"/>
        </w:rPr>
        <w:t>2016年8月30日，指定交易日期为2016年8月31日，而内幕信息形成时间为不晚于2016年8月31日，该证券账户的开户、指定交易日期与内幕信息的形成时间基本一致。“</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证券账户交易过</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两面针</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和</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旗滨集团</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，在</w:t>
      </w:r>
      <w:r w:rsidRPr="002C47CE">
        <w:rPr>
          <w:rFonts w:ascii="楷体" w:eastAsia="楷体" w:hAnsi="楷体" w:cs="宋体" w:hint="eastAsia"/>
          <w:color w:val="000000"/>
          <w:kern w:val="0"/>
          <w:szCs w:val="21"/>
        </w:rPr>
        <w:t>2016年9月12日前，未交易过“</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w:t>
      </w:r>
      <w:r w:rsidRPr="002C47CE">
        <w:rPr>
          <w:rFonts w:ascii="楷体" w:eastAsia="楷体" w:hAnsi="楷体" w:cs="宋体" w:hint="eastAsia"/>
          <w:color w:val="000000"/>
          <w:kern w:val="0"/>
          <w:szCs w:val="21"/>
        </w:rPr>
        <w:t>9月12日、21日，</w:t>
      </w:r>
      <w:r w:rsidRPr="002C47CE">
        <w:rPr>
          <w:rFonts w:ascii="楷体" w:eastAsia="楷体" w:hAnsi="楷体" w:cs="宋体" w:hint="eastAsia"/>
          <w:color w:val="000000"/>
          <w:kern w:val="0"/>
          <w:sz w:val="24"/>
          <w:szCs w:val="24"/>
        </w:rPr>
        <w:t>该账户买入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”27,600股，成交金额438,331.00元。</w:t>
      </w:r>
      <w:r w:rsidRPr="002C47CE">
        <w:rPr>
          <w:rFonts w:ascii="楷体" w:eastAsia="楷体" w:hAnsi="楷体" w:cs="宋体" w:hint="eastAsia"/>
          <w:color w:val="000000"/>
          <w:kern w:val="0"/>
          <w:sz w:val="24"/>
          <w:szCs w:val="24"/>
        </w:rPr>
        <w:t>上述交易与买入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两面针</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和</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旗滨集团</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相比，买入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资金明显放大，成交金额放大</w:t>
      </w:r>
      <w:r w:rsidRPr="002C47CE">
        <w:rPr>
          <w:rFonts w:ascii="楷体" w:eastAsia="楷体" w:hAnsi="楷体" w:cs="宋体" w:hint="eastAsia"/>
          <w:color w:val="000000"/>
          <w:kern w:val="0"/>
          <w:szCs w:val="21"/>
        </w:rPr>
        <w:t>2,250.74%。</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上述违法事实，有询问笔录、证券账户资料、证券账户交易资料、银行账户资料、</w:t>
      </w:r>
      <w:proofErr w:type="gramStart"/>
      <w:r w:rsidRPr="002C47CE">
        <w:rPr>
          <w:rFonts w:ascii="楷体" w:eastAsia="楷体" w:hAnsi="楷体" w:cs="宋体" w:hint="eastAsia"/>
          <w:color w:val="000000"/>
          <w:kern w:val="0"/>
          <w:sz w:val="24"/>
          <w:szCs w:val="24"/>
        </w:rPr>
        <w:t>通讯联络</w:t>
      </w:r>
      <w:proofErr w:type="gramEnd"/>
      <w:r w:rsidRPr="002C47CE">
        <w:rPr>
          <w:rFonts w:ascii="楷体" w:eastAsia="楷体" w:hAnsi="楷体" w:cs="宋体" w:hint="eastAsia"/>
          <w:color w:val="000000"/>
          <w:kern w:val="0"/>
          <w:sz w:val="24"/>
          <w:szCs w:val="24"/>
        </w:rPr>
        <w:t>信息等证据证明，足以认定。</w:t>
      </w:r>
    </w:p>
    <w:p w:rsidR="002C47CE" w:rsidRPr="002C47CE" w:rsidRDefault="002C47CE" w:rsidP="002C47CE">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2C47CE">
        <w:rPr>
          <w:rFonts w:ascii="楷体" w:eastAsia="楷体" w:hAnsi="楷体" w:cs="宋体" w:hint="eastAsia"/>
          <w:color w:val="000000"/>
          <w:spacing w:val="-6"/>
          <w:kern w:val="0"/>
          <w:sz w:val="24"/>
          <w:szCs w:val="24"/>
        </w:rPr>
        <w:t>我会认定，刘帆不晚于</w:t>
      </w:r>
      <w:r w:rsidRPr="002C47CE">
        <w:rPr>
          <w:rFonts w:ascii="楷体" w:eastAsia="楷体" w:hAnsi="楷体" w:cs="宋体" w:hint="eastAsia"/>
          <w:color w:val="000000"/>
          <w:spacing w:val="-6"/>
          <w:kern w:val="0"/>
          <w:szCs w:val="21"/>
        </w:rPr>
        <w:t>2016年9月7日知悉内幕信息，并向李军泄露该内幕信息，李军知悉该内幕信息，并</w:t>
      </w:r>
      <w:r w:rsidRPr="002C47CE">
        <w:rPr>
          <w:rFonts w:ascii="楷体" w:eastAsia="楷体" w:hAnsi="楷体" w:cs="宋体" w:hint="eastAsia"/>
          <w:color w:val="000000"/>
          <w:spacing w:val="-6"/>
          <w:kern w:val="0"/>
          <w:sz w:val="24"/>
          <w:szCs w:val="24"/>
        </w:rPr>
        <w:t>使用</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李军</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李某祺</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证券账户内幕交易</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太阳鸟</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，共计获利</w:t>
      </w:r>
      <w:r w:rsidRPr="002C47CE">
        <w:rPr>
          <w:rFonts w:ascii="楷体" w:eastAsia="楷体" w:hAnsi="楷体" w:cs="宋体" w:hint="eastAsia"/>
          <w:color w:val="000000"/>
          <w:spacing w:val="-6"/>
          <w:kern w:val="0"/>
          <w:szCs w:val="21"/>
        </w:rPr>
        <w:t>500,913.19</w:t>
      </w:r>
      <w:r w:rsidRPr="002C47CE">
        <w:rPr>
          <w:rFonts w:ascii="楷体" w:eastAsia="楷体" w:hAnsi="楷体" w:cs="宋体" w:hint="eastAsia"/>
          <w:color w:val="000000"/>
          <w:spacing w:val="-6"/>
          <w:kern w:val="0"/>
          <w:sz w:val="24"/>
          <w:szCs w:val="24"/>
        </w:rPr>
        <w:t>元。我会认为，刘帆、李军的上述行为违反了《证券法》第七十三条、第七十六条第一款的规定，构成《证券法》第二百零二条所述违法行为。</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当事人在听证会上提出如下申辩意见：</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李军提出：第一，太阳鸟收购成都亚光股权的事项不属于内幕信息。首先，竞拍股权和一般收购存在较大区别。参与竞拍事项信息涉及国有股权转让，最终价格不具有确定性，且拍卖属于价高者得，转让方不具有决定成交的权利。其次，参与竞拍不是《证券法》法定的内幕信息。</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第二，本案内幕信息敏感期认定错误。太阳鸟实际控制人李某先于</w:t>
      </w:r>
      <w:r w:rsidRPr="002C47CE">
        <w:rPr>
          <w:rFonts w:ascii="楷体" w:eastAsia="楷体" w:hAnsi="楷体" w:cs="宋体" w:hint="eastAsia"/>
          <w:color w:val="000000"/>
          <w:kern w:val="0"/>
          <w:szCs w:val="21"/>
        </w:rPr>
        <w:t>2016年8月31日初步决定参与竞拍的时间不应被认定为内幕信息形成之日，该日仅仅知悉成都亚光股权要进行竞拍转让，并未就竞拍事项与成都亚光或西南联合产权交易所（以下简称联交所）有任何沟通接触，也不存在任何价格确定性因素。且此时刘帆尚不知悉太阳鸟是否参与竞拍，其于9月7日前往成都了解成都亚光股权挂牌进展时才知悉太阳鸟将要参与竞拍，因此应以该日认定为内幕信息形成之日。其次，2017年2月15日太阳鸟公布《发行股份购买资产</w:t>
      </w:r>
      <w:r w:rsidRPr="002C47CE">
        <w:rPr>
          <w:rFonts w:ascii="楷体" w:eastAsia="楷体" w:hAnsi="楷体" w:cs="宋体" w:hint="eastAsia"/>
          <w:color w:val="000000"/>
          <w:kern w:val="0"/>
          <w:szCs w:val="21"/>
        </w:rPr>
        <w:lastRenderedPageBreak/>
        <w:t>并募集配套资金暨关联交易报告书（草案）》当日不应被认定为信息公开日，联交所2016年10月25日即公告了太阳鸟实际控制公司湖南海斐新材料有限公司竞得股权的信息。11月2日和2017年1月26日，太阳鸟相继公告竞拍成功有关信息。因此信息公开</w:t>
      </w:r>
      <w:proofErr w:type="gramStart"/>
      <w:r w:rsidRPr="002C47CE">
        <w:rPr>
          <w:rFonts w:ascii="楷体" w:eastAsia="楷体" w:hAnsi="楷体" w:cs="宋体" w:hint="eastAsia"/>
          <w:color w:val="000000"/>
          <w:kern w:val="0"/>
          <w:szCs w:val="21"/>
        </w:rPr>
        <w:t>日应当</w:t>
      </w:r>
      <w:proofErr w:type="gramEnd"/>
      <w:r w:rsidRPr="002C47CE">
        <w:rPr>
          <w:rFonts w:ascii="楷体" w:eastAsia="楷体" w:hAnsi="楷体" w:cs="宋体" w:hint="eastAsia"/>
          <w:color w:val="000000"/>
          <w:kern w:val="0"/>
          <w:szCs w:val="21"/>
        </w:rPr>
        <w:t>为2016年10月26日。</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第三，李军交易</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不存在明显异常。一是李军交易太阳鸟股票有合理依据，系根据李军配偶王某</w:t>
      </w:r>
      <w:r w:rsidRPr="002C47CE">
        <w:rPr>
          <w:rFonts w:ascii="楷体" w:eastAsia="楷体" w:hAnsi="楷体" w:cs="宋体" w:hint="eastAsia"/>
          <w:color w:val="000000"/>
          <w:kern w:val="0"/>
          <w:szCs w:val="21"/>
        </w:rPr>
        <w:t>2的弟弟推荐以及自己对太阳鸟基本面和技术面的分析所</w:t>
      </w:r>
      <w:proofErr w:type="gramStart"/>
      <w:r w:rsidRPr="002C47CE">
        <w:rPr>
          <w:rFonts w:ascii="楷体" w:eastAsia="楷体" w:hAnsi="楷体" w:cs="宋体" w:hint="eastAsia"/>
          <w:color w:val="000000"/>
          <w:kern w:val="0"/>
          <w:szCs w:val="21"/>
        </w:rPr>
        <w:t>作出</w:t>
      </w:r>
      <w:proofErr w:type="gramEnd"/>
      <w:r w:rsidRPr="002C47CE">
        <w:rPr>
          <w:rFonts w:ascii="楷体" w:eastAsia="楷体" w:hAnsi="楷体" w:cs="宋体" w:hint="eastAsia"/>
          <w:color w:val="000000"/>
          <w:kern w:val="0"/>
          <w:szCs w:val="21"/>
        </w:rPr>
        <w:t>。二是涉案账户交易相关股票和内幕信息形成发展进程不吻合，内幕信息形成之前已经买入，敏感期内存在反向卖出，涉案账户异常性分析未纳入由李军控制的“</w:t>
      </w:r>
      <w:r w:rsidRPr="002C47CE">
        <w:rPr>
          <w:rFonts w:ascii="楷体" w:eastAsia="楷体" w:hAnsi="楷体" w:cs="宋体" w:hint="eastAsia"/>
          <w:color w:val="000000"/>
          <w:kern w:val="0"/>
          <w:sz w:val="24"/>
          <w:szCs w:val="24"/>
        </w:rPr>
        <w:t>王某寒</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账户。三是李军和刘帆的联络、接触时间与交易时间不吻合。</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刘帆提出：第一，没有证据证明刘帆向李军泄露内幕信息。</w:t>
      </w:r>
      <w:r w:rsidRPr="002C47CE">
        <w:rPr>
          <w:rFonts w:ascii="楷体" w:eastAsia="楷体" w:hAnsi="楷体" w:cs="宋体" w:hint="eastAsia"/>
          <w:color w:val="000000"/>
          <w:kern w:val="0"/>
          <w:szCs w:val="21"/>
        </w:rPr>
        <w:t>2016年9月7日至9月9日存在联络接触的便利条件不等于有见面接触。9月9日刘帆母亲拨打电话属于家庭日常交流，不能证明与刘帆泄露内幕信息有关</w:t>
      </w:r>
      <w:r w:rsidRPr="002C47CE">
        <w:rPr>
          <w:rFonts w:ascii="楷体" w:eastAsia="楷体" w:hAnsi="楷体" w:cs="宋体" w:hint="eastAsia"/>
          <w:color w:val="000000"/>
          <w:kern w:val="0"/>
          <w:sz w:val="24"/>
          <w:szCs w:val="24"/>
        </w:rPr>
        <w:t>，且没有直接证据证明</w:t>
      </w:r>
      <w:r w:rsidRPr="002C47CE">
        <w:rPr>
          <w:rFonts w:ascii="楷体" w:eastAsia="楷体" w:hAnsi="楷体" w:cs="宋体" w:hint="eastAsia"/>
          <w:color w:val="000000"/>
          <w:kern w:val="0"/>
          <w:szCs w:val="21"/>
        </w:rPr>
        <w:t>9月20日刘帆与</w:t>
      </w:r>
      <w:r w:rsidRPr="002C47CE">
        <w:rPr>
          <w:rFonts w:ascii="楷体" w:eastAsia="楷体" w:hAnsi="楷体" w:cs="宋体" w:hint="eastAsia"/>
          <w:color w:val="000000"/>
          <w:spacing w:val="-6"/>
          <w:kern w:val="0"/>
          <w:sz w:val="24"/>
          <w:szCs w:val="24"/>
        </w:rPr>
        <w:t>李军、王某</w:t>
      </w:r>
      <w:r w:rsidRPr="002C47CE">
        <w:rPr>
          <w:rFonts w:ascii="楷体" w:eastAsia="楷体" w:hAnsi="楷体" w:cs="宋体" w:hint="eastAsia"/>
          <w:color w:val="000000"/>
          <w:spacing w:val="-6"/>
          <w:kern w:val="0"/>
          <w:szCs w:val="21"/>
        </w:rPr>
        <w:t>2一家见面吃饭时泄露内幕信息</w:t>
      </w:r>
      <w:r w:rsidRPr="002C47CE">
        <w:rPr>
          <w:rFonts w:ascii="楷体" w:eastAsia="楷体" w:hAnsi="楷体" w:cs="宋体" w:hint="eastAsia"/>
          <w:color w:val="000000"/>
          <w:spacing w:val="-6"/>
          <w:kern w:val="0"/>
          <w:sz w:val="24"/>
          <w:szCs w:val="24"/>
        </w:rPr>
        <w:t>，也不能依据李军、王某</w:t>
      </w:r>
      <w:r w:rsidRPr="002C47CE">
        <w:rPr>
          <w:rFonts w:ascii="楷体" w:eastAsia="楷体" w:hAnsi="楷体" w:cs="宋体" w:hint="eastAsia"/>
          <w:color w:val="000000"/>
          <w:spacing w:val="-6"/>
          <w:kern w:val="0"/>
          <w:szCs w:val="21"/>
        </w:rPr>
        <w:t>2家庭</w:t>
      </w:r>
      <w:proofErr w:type="gramStart"/>
      <w:r w:rsidRPr="002C47CE">
        <w:rPr>
          <w:rFonts w:ascii="楷体" w:eastAsia="楷体" w:hAnsi="楷体" w:cs="宋体" w:hint="eastAsia"/>
          <w:color w:val="000000"/>
          <w:spacing w:val="-6"/>
          <w:kern w:val="0"/>
          <w:szCs w:val="21"/>
        </w:rPr>
        <w:t>微信群</w:t>
      </w:r>
      <w:proofErr w:type="gramEnd"/>
      <w:r w:rsidRPr="002C47CE">
        <w:rPr>
          <w:rFonts w:ascii="楷体" w:eastAsia="楷体" w:hAnsi="楷体" w:cs="宋体" w:hint="eastAsia"/>
          <w:color w:val="000000"/>
          <w:spacing w:val="-6"/>
          <w:kern w:val="0"/>
          <w:szCs w:val="21"/>
        </w:rPr>
        <w:t>提及刘帆和太阳鸟股票就推断刘帆泄露内幕信息。</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第二，刘帆和李军的联络接触时间与交易太阳鸟股票的时间不一致。</w:t>
      </w:r>
      <w:r w:rsidRPr="002C47CE">
        <w:rPr>
          <w:rFonts w:ascii="楷体" w:eastAsia="楷体" w:hAnsi="楷体" w:cs="宋体" w:hint="eastAsia"/>
          <w:color w:val="000000"/>
          <w:kern w:val="0"/>
          <w:szCs w:val="21"/>
        </w:rPr>
        <w:t>2016年9月12日买入前，双方没有联络接触。9月16日电话联系后两个交易日并未买入。9月20日聚餐后第二个交易日内买入的股数只占总买入量的10%。</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第三，推定泄露内幕信息于法无据，与既往案例相悖。一是最高法司法解释并未规定可以推定泄露内幕信息，二是证监会大量案例在缺乏直接证据的情况下，一般不会处罚内幕信息知情人。</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针对李军的申辩意见，我会认为：</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一，关于内幕信息的认定。上市公司重大资产重组事项通常存在较长时间跨度，其动议、筹划、决策、实施并公开，会经历一个较长的时间段，期间存在影响重组成功的各种因素，上市公司决定参与收购本身即具有价格敏感性，在未公开前属于内幕信息，至于重组的过程和最终结果如何并不影响内幕信息的认定。本案中成都亚光的股权是通过公开挂牌拍卖，的确不同于通常协议式重组双方接触、磋商、谈判和达成协议的模式。但成都亚光的国有股东决定通过公开挂牌方式转让其持有的成都亚光股权，即表示了其拟转让成都亚光股权的意愿，太阳鸟的实际控制人李某先根据王某</w:t>
      </w:r>
      <w:r w:rsidRPr="002C47CE">
        <w:rPr>
          <w:rFonts w:ascii="楷体" w:eastAsia="楷体" w:hAnsi="楷体" w:cs="宋体" w:hint="eastAsia"/>
          <w:color w:val="000000"/>
          <w:kern w:val="0"/>
          <w:szCs w:val="21"/>
        </w:rPr>
        <w:t>1收集反馈的成都亚</w:t>
      </w:r>
      <w:proofErr w:type="gramStart"/>
      <w:r w:rsidRPr="002C47CE">
        <w:rPr>
          <w:rFonts w:ascii="楷体" w:eastAsia="楷体" w:hAnsi="楷体" w:cs="宋体" w:hint="eastAsia"/>
          <w:color w:val="000000"/>
          <w:kern w:val="0"/>
          <w:szCs w:val="21"/>
        </w:rPr>
        <w:t>光国有</w:t>
      </w:r>
      <w:proofErr w:type="gramEnd"/>
      <w:r w:rsidRPr="002C47CE">
        <w:rPr>
          <w:rFonts w:ascii="楷体" w:eastAsia="楷体" w:hAnsi="楷体" w:cs="宋体" w:hint="eastAsia"/>
          <w:color w:val="000000"/>
          <w:kern w:val="0"/>
          <w:szCs w:val="21"/>
        </w:rPr>
        <w:t>股权将转让的信息及实地拜访北京</w:t>
      </w:r>
      <w:proofErr w:type="gramStart"/>
      <w:r w:rsidRPr="002C47CE">
        <w:rPr>
          <w:rFonts w:ascii="楷体" w:eastAsia="楷体" w:hAnsi="楷体" w:cs="宋体" w:hint="eastAsia"/>
          <w:color w:val="000000"/>
          <w:kern w:val="0"/>
          <w:szCs w:val="21"/>
        </w:rPr>
        <w:t>浩</w:t>
      </w:r>
      <w:proofErr w:type="gramEnd"/>
      <w:r w:rsidRPr="002C47CE">
        <w:rPr>
          <w:rFonts w:ascii="楷体" w:eastAsia="楷体" w:hAnsi="楷体" w:cs="宋体" w:hint="eastAsia"/>
          <w:color w:val="000000"/>
          <w:kern w:val="0"/>
          <w:szCs w:val="21"/>
        </w:rPr>
        <w:t>蓝侧面了解到的成都亚</w:t>
      </w:r>
      <w:proofErr w:type="gramStart"/>
      <w:r w:rsidRPr="002C47CE">
        <w:rPr>
          <w:rFonts w:ascii="楷体" w:eastAsia="楷体" w:hAnsi="楷体" w:cs="宋体" w:hint="eastAsia"/>
          <w:color w:val="000000"/>
          <w:kern w:val="0"/>
          <w:szCs w:val="21"/>
        </w:rPr>
        <w:t>光信息</w:t>
      </w:r>
      <w:proofErr w:type="gramEnd"/>
      <w:r w:rsidRPr="002C47CE">
        <w:rPr>
          <w:rFonts w:ascii="楷体" w:eastAsia="楷体" w:hAnsi="楷体" w:cs="宋体" w:hint="eastAsia"/>
          <w:color w:val="000000"/>
          <w:kern w:val="0"/>
          <w:szCs w:val="21"/>
        </w:rPr>
        <w:t>从而</w:t>
      </w:r>
      <w:proofErr w:type="gramStart"/>
      <w:r w:rsidRPr="002C47CE">
        <w:rPr>
          <w:rFonts w:ascii="楷体" w:eastAsia="楷体" w:hAnsi="楷体" w:cs="宋体" w:hint="eastAsia"/>
          <w:color w:val="000000"/>
          <w:kern w:val="0"/>
          <w:szCs w:val="21"/>
        </w:rPr>
        <w:t>作出</w:t>
      </w:r>
      <w:proofErr w:type="gramEnd"/>
      <w:r w:rsidRPr="002C47CE">
        <w:rPr>
          <w:rFonts w:ascii="楷体" w:eastAsia="楷体" w:hAnsi="楷体" w:cs="宋体" w:hint="eastAsia"/>
          <w:color w:val="000000"/>
          <w:kern w:val="0"/>
          <w:szCs w:val="21"/>
        </w:rPr>
        <w:t>的参加竞拍成都亚光股权的决定，即显示了李某先期望达成交易的明确意愿，参与收购事项已具有确定性。</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第二，关于内幕信息形成、公开时间的认定。</w:t>
      </w:r>
      <w:r w:rsidRPr="002C47CE">
        <w:rPr>
          <w:rFonts w:ascii="楷体" w:eastAsia="楷体" w:hAnsi="楷体" w:cs="宋体" w:hint="eastAsia"/>
          <w:color w:val="000000"/>
          <w:kern w:val="0"/>
          <w:szCs w:val="21"/>
        </w:rPr>
        <w:t>2016年8月23日，王某1给李某先提交了《上市公司与北京浩蓝投资管理有限公司共同开展军工行业并购整合初步方案》。8月31日，李某先、王某1和刘帆一起去实地拜访北京</w:t>
      </w:r>
      <w:proofErr w:type="gramStart"/>
      <w:r w:rsidRPr="002C47CE">
        <w:rPr>
          <w:rFonts w:ascii="楷体" w:eastAsia="楷体" w:hAnsi="楷体" w:cs="宋体" w:hint="eastAsia"/>
          <w:color w:val="000000"/>
          <w:kern w:val="0"/>
          <w:szCs w:val="21"/>
        </w:rPr>
        <w:t>浩</w:t>
      </w:r>
      <w:proofErr w:type="gramEnd"/>
      <w:r w:rsidRPr="002C47CE">
        <w:rPr>
          <w:rFonts w:ascii="楷体" w:eastAsia="楷体" w:hAnsi="楷体" w:cs="宋体" w:hint="eastAsia"/>
          <w:color w:val="000000"/>
          <w:kern w:val="0"/>
          <w:szCs w:val="21"/>
        </w:rPr>
        <w:t>蓝，探讨太阳鸟与军工资产合作的可行性，并间接了解到成都亚光公司的基本情况。8月31日当晚，李某先根据王某1收集反馈的信息及实地拜访北京</w:t>
      </w:r>
      <w:proofErr w:type="gramStart"/>
      <w:r w:rsidRPr="002C47CE">
        <w:rPr>
          <w:rFonts w:ascii="楷体" w:eastAsia="楷体" w:hAnsi="楷体" w:cs="宋体" w:hint="eastAsia"/>
          <w:color w:val="000000"/>
          <w:kern w:val="0"/>
          <w:szCs w:val="21"/>
        </w:rPr>
        <w:t>浩</w:t>
      </w:r>
      <w:proofErr w:type="gramEnd"/>
      <w:r w:rsidRPr="002C47CE">
        <w:rPr>
          <w:rFonts w:ascii="楷体" w:eastAsia="楷体" w:hAnsi="楷体" w:cs="宋体" w:hint="eastAsia"/>
          <w:color w:val="000000"/>
          <w:kern w:val="0"/>
          <w:szCs w:val="21"/>
        </w:rPr>
        <w:t>蓝侧面了解到的成都亚</w:t>
      </w:r>
      <w:proofErr w:type="gramStart"/>
      <w:r w:rsidRPr="002C47CE">
        <w:rPr>
          <w:rFonts w:ascii="楷体" w:eastAsia="楷体" w:hAnsi="楷体" w:cs="宋体" w:hint="eastAsia"/>
          <w:color w:val="000000"/>
          <w:kern w:val="0"/>
          <w:szCs w:val="21"/>
        </w:rPr>
        <w:t>光信息</w:t>
      </w:r>
      <w:proofErr w:type="gramEnd"/>
      <w:r w:rsidRPr="002C47CE">
        <w:rPr>
          <w:rFonts w:ascii="楷体" w:eastAsia="楷体" w:hAnsi="楷体" w:cs="宋体" w:hint="eastAsia"/>
          <w:color w:val="000000"/>
          <w:kern w:val="0"/>
          <w:szCs w:val="21"/>
        </w:rPr>
        <w:t>从而</w:t>
      </w:r>
      <w:proofErr w:type="gramStart"/>
      <w:r w:rsidRPr="002C47CE">
        <w:rPr>
          <w:rFonts w:ascii="楷体" w:eastAsia="楷体" w:hAnsi="楷体" w:cs="宋体" w:hint="eastAsia"/>
          <w:color w:val="000000"/>
          <w:kern w:val="0"/>
          <w:szCs w:val="21"/>
        </w:rPr>
        <w:t>作出</w:t>
      </w:r>
      <w:proofErr w:type="gramEnd"/>
      <w:r w:rsidRPr="002C47CE">
        <w:rPr>
          <w:rFonts w:ascii="楷体" w:eastAsia="楷体" w:hAnsi="楷体" w:cs="宋体" w:hint="eastAsia"/>
          <w:color w:val="000000"/>
          <w:kern w:val="0"/>
          <w:szCs w:val="21"/>
        </w:rPr>
        <w:t>的参加竞拍成都亚光股权的决定，已经明确显示了李某先参与竞拍的意愿。李某先作为影响内幕信息形成的动议、筹划和决策人员，其</w:t>
      </w:r>
      <w:proofErr w:type="gramStart"/>
      <w:r w:rsidRPr="002C47CE">
        <w:rPr>
          <w:rFonts w:ascii="楷体" w:eastAsia="楷体" w:hAnsi="楷体" w:cs="宋体" w:hint="eastAsia"/>
          <w:color w:val="000000"/>
          <w:kern w:val="0"/>
          <w:szCs w:val="21"/>
        </w:rPr>
        <w:t>作出</w:t>
      </w:r>
      <w:proofErr w:type="gramEnd"/>
      <w:r w:rsidRPr="002C47CE">
        <w:rPr>
          <w:rFonts w:ascii="楷体" w:eastAsia="楷体" w:hAnsi="楷体" w:cs="宋体" w:hint="eastAsia"/>
          <w:color w:val="000000"/>
          <w:kern w:val="0"/>
          <w:szCs w:val="21"/>
        </w:rPr>
        <w:t>决定参加竞拍成都亚光股权的时间即动议时间，该时间认定为</w:t>
      </w:r>
      <w:r w:rsidRPr="002C47CE">
        <w:rPr>
          <w:rFonts w:ascii="楷体" w:eastAsia="楷体" w:hAnsi="楷体" w:cs="宋体" w:hint="eastAsia"/>
          <w:color w:val="000000"/>
          <w:kern w:val="0"/>
          <w:szCs w:val="21"/>
        </w:rPr>
        <w:lastRenderedPageBreak/>
        <w:t>内幕信息的形成时间有充分的事实和法律依据。</w:t>
      </w:r>
      <w:r w:rsidRPr="002C47CE">
        <w:rPr>
          <w:rFonts w:ascii="楷体" w:eastAsia="楷体" w:hAnsi="楷体" w:cs="宋体" w:hint="eastAsia"/>
          <w:color w:val="000000"/>
          <w:kern w:val="0"/>
          <w:sz w:val="24"/>
          <w:szCs w:val="24"/>
        </w:rPr>
        <w:t>关于该信息的公开时间，经复核，上市公司于</w:t>
      </w:r>
      <w:r w:rsidRPr="002C47CE">
        <w:rPr>
          <w:rFonts w:ascii="楷体" w:eastAsia="楷体" w:hAnsi="楷体" w:cs="宋体" w:hint="eastAsia"/>
          <w:color w:val="000000"/>
          <w:kern w:val="0"/>
          <w:szCs w:val="21"/>
        </w:rPr>
        <w:t>11月2日（停牌期间）发布公告公开该内幕信息，我会对内幕信息公开日的认定相应调整，上述调整不影响违法行为和量罚等认定。</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第三，关于李军构成内幕交易的认定。李军相关交易的时间和相关通话的时间高度接近，和内幕信息发展相吻合，且李军家庭</w:t>
      </w:r>
      <w:proofErr w:type="gramStart"/>
      <w:r w:rsidRPr="002C47CE">
        <w:rPr>
          <w:rFonts w:ascii="楷体" w:eastAsia="楷体" w:hAnsi="楷体" w:cs="宋体" w:hint="eastAsia"/>
          <w:color w:val="000000"/>
          <w:kern w:val="0"/>
          <w:sz w:val="24"/>
          <w:szCs w:val="24"/>
        </w:rPr>
        <w:t>微信群</w:t>
      </w:r>
      <w:proofErr w:type="gramEnd"/>
      <w:r w:rsidRPr="002C47CE">
        <w:rPr>
          <w:rFonts w:ascii="楷体" w:eastAsia="楷体" w:hAnsi="楷体" w:cs="宋体" w:hint="eastAsia"/>
          <w:color w:val="000000"/>
          <w:kern w:val="0"/>
          <w:sz w:val="24"/>
          <w:szCs w:val="24"/>
        </w:rPr>
        <w:t>中多次提及</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的情况，并在太阳鸟股价下跌时抱怨刘帆</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嘴上无毛，办事不牢</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。根据现有证据，我会认为其提出的交易理由不能排除其利用内幕信息交易，对该部分申辩意见不予采纳。</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经复核，我会对刘帆的申辩意见不予采纳，具体理由如下：</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第一，刘帆与李军关系密切。一是刘帆母亲李某</w:t>
      </w:r>
      <w:r w:rsidRPr="002C47CE">
        <w:rPr>
          <w:rFonts w:ascii="楷体" w:eastAsia="楷体" w:hAnsi="楷体" w:cs="宋体" w:hint="eastAsia"/>
          <w:color w:val="000000"/>
          <w:kern w:val="0"/>
          <w:szCs w:val="21"/>
        </w:rPr>
        <w:t>2直接证实刘帆与李军、王某2关系亲密。二是刘帆于2001年至2008年在成都上学期间，李军、王某2与刘帆常见面并偶尔资助刘帆上学。三是刘帆就升学和就业问题曾咨询李军意见，李军则给予其建议，刘帆在感情上对李军存在较高程度的信赖。四是李某2和李军之间感情深厚，李军在上大学期间，李某2曾拿出部分工资供李军上学，李军毕业后，常回去看望李某2。五是内幕信息敏感期内，李某2和刘帆在深圳共同居住。六是李军、王某2和刘帆共同在一个名为“</w:t>
      </w:r>
      <w:r w:rsidRPr="002C47CE">
        <w:rPr>
          <w:rFonts w:ascii="楷体" w:eastAsia="楷体" w:hAnsi="楷体" w:cs="宋体" w:hint="eastAsia"/>
          <w:color w:val="000000"/>
          <w:kern w:val="0"/>
          <w:sz w:val="24"/>
          <w:szCs w:val="24"/>
        </w:rPr>
        <w:t>一屋子人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的</w:t>
      </w:r>
      <w:proofErr w:type="gramStart"/>
      <w:r w:rsidRPr="002C47CE">
        <w:rPr>
          <w:rFonts w:ascii="楷体" w:eastAsia="楷体" w:hAnsi="楷体" w:cs="宋体" w:hint="eastAsia"/>
          <w:color w:val="000000"/>
          <w:kern w:val="0"/>
          <w:sz w:val="24"/>
          <w:szCs w:val="24"/>
        </w:rPr>
        <w:t>微信群</w:t>
      </w:r>
      <w:proofErr w:type="gramEnd"/>
      <w:r w:rsidRPr="002C47CE">
        <w:rPr>
          <w:rFonts w:ascii="楷体" w:eastAsia="楷体" w:hAnsi="楷体" w:cs="宋体" w:hint="eastAsia"/>
          <w:color w:val="000000"/>
          <w:kern w:val="0"/>
          <w:sz w:val="24"/>
          <w:szCs w:val="24"/>
        </w:rPr>
        <w:t>里，常通过该群沟通交流。综上，足以认定刘帆与李军关系密切。</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第二，内幕信息公开前，李军和刘帆存在见面条件且刘帆母亲所使用电话和李军存在通话，相关交易和该通话时间高度接近。</w:t>
      </w:r>
      <w:r w:rsidRPr="002C47CE">
        <w:rPr>
          <w:rFonts w:ascii="楷体" w:eastAsia="楷体" w:hAnsi="楷体" w:cs="宋体" w:hint="eastAsia"/>
          <w:color w:val="000000"/>
          <w:kern w:val="0"/>
          <w:szCs w:val="21"/>
        </w:rPr>
        <w:t>2016年9月9日刘帆考察完当晚，与其同住的李某2与李军通话，9月10日至11日是周末</w:t>
      </w:r>
      <w:proofErr w:type="gramStart"/>
      <w:r w:rsidRPr="002C47CE">
        <w:rPr>
          <w:rFonts w:ascii="楷体" w:eastAsia="楷体" w:hAnsi="楷体" w:cs="宋体" w:hint="eastAsia"/>
          <w:color w:val="000000"/>
          <w:kern w:val="0"/>
          <w:szCs w:val="21"/>
        </w:rPr>
        <w:t>非交易</w:t>
      </w:r>
      <w:proofErr w:type="gramEnd"/>
      <w:r w:rsidRPr="002C47CE">
        <w:rPr>
          <w:rFonts w:ascii="楷体" w:eastAsia="楷体" w:hAnsi="楷体" w:cs="宋体" w:hint="eastAsia"/>
          <w:color w:val="000000"/>
          <w:kern w:val="0"/>
          <w:szCs w:val="21"/>
        </w:rPr>
        <w:t>日。9月12日，“</w:t>
      </w:r>
      <w:r w:rsidRPr="002C47CE">
        <w:rPr>
          <w:rFonts w:ascii="楷体" w:eastAsia="楷体" w:hAnsi="楷体" w:cs="宋体" w:hint="eastAsia"/>
          <w:color w:val="000000"/>
          <w:kern w:val="0"/>
          <w:sz w:val="24"/>
          <w:szCs w:val="24"/>
        </w:rPr>
        <w:t>李军</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证券账户卖出其他股票，重仓买入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。同日，王某</w:t>
      </w:r>
      <w:r w:rsidRPr="002C47CE">
        <w:rPr>
          <w:rFonts w:ascii="楷体" w:eastAsia="楷体" w:hAnsi="楷体" w:cs="宋体" w:hint="eastAsia"/>
          <w:color w:val="000000"/>
          <w:kern w:val="0"/>
          <w:szCs w:val="21"/>
        </w:rPr>
        <w:t>2向“</w:t>
      </w:r>
      <w:r w:rsidRPr="002C47CE">
        <w:rPr>
          <w:rFonts w:ascii="楷体" w:eastAsia="楷体" w:hAnsi="楷体" w:cs="宋体" w:hint="eastAsia"/>
          <w:color w:val="000000"/>
          <w:kern w:val="0"/>
          <w:sz w:val="24"/>
          <w:szCs w:val="24"/>
        </w:rPr>
        <w:t>李某祺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三方存管账户转入</w:t>
      </w:r>
      <w:r w:rsidRPr="002C47CE">
        <w:rPr>
          <w:rFonts w:ascii="楷体" w:eastAsia="楷体" w:hAnsi="楷体" w:cs="宋体" w:hint="eastAsia"/>
          <w:color w:val="000000"/>
          <w:kern w:val="0"/>
          <w:szCs w:val="21"/>
        </w:rPr>
        <w:t>12万元，买入“</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此外，</w:t>
      </w:r>
      <w:r w:rsidRPr="002C47CE">
        <w:rPr>
          <w:rFonts w:ascii="楷体" w:eastAsia="楷体" w:hAnsi="楷体" w:cs="宋体" w:hint="eastAsia"/>
          <w:color w:val="000000"/>
          <w:kern w:val="0"/>
          <w:szCs w:val="21"/>
        </w:rPr>
        <w:t>9月9日晚，李军和李某2</w:t>
      </w:r>
      <w:r w:rsidRPr="002C47CE">
        <w:rPr>
          <w:rFonts w:ascii="楷体" w:eastAsia="楷体" w:hAnsi="楷体" w:cs="宋体" w:hint="eastAsia"/>
          <w:color w:val="000000"/>
          <w:kern w:val="0"/>
          <w:sz w:val="24"/>
          <w:szCs w:val="24"/>
        </w:rPr>
        <w:t>手机通话后</w:t>
      </w:r>
      <w:r w:rsidRPr="002C47CE">
        <w:rPr>
          <w:rFonts w:ascii="楷体" w:eastAsia="楷体" w:hAnsi="楷体" w:cs="宋体" w:hint="eastAsia"/>
          <w:color w:val="000000"/>
          <w:kern w:val="0"/>
          <w:szCs w:val="21"/>
        </w:rPr>
        <w:t>1小时内，王某2手机和其姐姐王某3、其弟弟王某4先后通话。10日，11日，王某2和王某3、王某4继续存在通话，11日，李军和王某3的配偶张某通话。12日，王某4配偶陈某账户和张某控制账户均买入“</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，相关交易存在异常。</w:t>
      </w:r>
    </w:p>
    <w:p w:rsidR="002C47CE" w:rsidRPr="002C47CE" w:rsidRDefault="002C47CE" w:rsidP="002C47CE">
      <w:pPr>
        <w:widowControl/>
        <w:shd w:val="clear" w:color="auto" w:fill="FFFFFF"/>
        <w:spacing w:line="360" w:lineRule="atLeast"/>
        <w:ind w:firstLine="412"/>
        <w:rPr>
          <w:rFonts w:ascii="楷体" w:eastAsia="楷体" w:hAnsi="楷体" w:cs="宋体" w:hint="eastAsia"/>
          <w:color w:val="000000"/>
          <w:kern w:val="0"/>
          <w:sz w:val="24"/>
          <w:szCs w:val="24"/>
        </w:rPr>
      </w:pPr>
      <w:r w:rsidRPr="002C47CE">
        <w:rPr>
          <w:rFonts w:ascii="楷体" w:eastAsia="楷体" w:hAnsi="楷体" w:cs="宋体" w:hint="eastAsia"/>
          <w:color w:val="000000"/>
          <w:spacing w:val="-6"/>
          <w:kern w:val="0"/>
          <w:sz w:val="24"/>
          <w:szCs w:val="24"/>
        </w:rPr>
        <w:t>第三，</w:t>
      </w:r>
      <w:r w:rsidRPr="002C47CE">
        <w:rPr>
          <w:rFonts w:ascii="楷体" w:eastAsia="楷体" w:hAnsi="楷体" w:cs="宋体" w:hint="eastAsia"/>
          <w:color w:val="000000"/>
          <w:spacing w:val="-6"/>
          <w:kern w:val="0"/>
          <w:szCs w:val="21"/>
        </w:rPr>
        <w:t>2016年9月16日，李军与刘帆存在通话联系。9月20日，刘帆和李军、</w:t>
      </w:r>
      <w:r w:rsidRPr="002C47CE">
        <w:rPr>
          <w:rFonts w:ascii="楷体" w:eastAsia="楷体" w:hAnsi="楷体" w:cs="宋体" w:hint="eastAsia"/>
          <w:color w:val="000000"/>
          <w:spacing w:val="-6"/>
          <w:kern w:val="0"/>
          <w:sz w:val="24"/>
          <w:szCs w:val="24"/>
        </w:rPr>
        <w:t>王某</w:t>
      </w:r>
      <w:r w:rsidRPr="002C47CE">
        <w:rPr>
          <w:rFonts w:ascii="楷体" w:eastAsia="楷体" w:hAnsi="楷体" w:cs="宋体" w:hint="eastAsia"/>
          <w:color w:val="000000"/>
          <w:spacing w:val="-6"/>
          <w:kern w:val="0"/>
          <w:szCs w:val="21"/>
        </w:rPr>
        <w:t>2</w:t>
      </w:r>
      <w:r w:rsidRPr="002C47CE">
        <w:rPr>
          <w:rFonts w:ascii="楷体" w:eastAsia="楷体" w:hAnsi="楷体" w:cs="宋体" w:hint="eastAsia"/>
          <w:color w:val="000000"/>
          <w:spacing w:val="-6"/>
          <w:kern w:val="0"/>
          <w:sz w:val="24"/>
          <w:szCs w:val="24"/>
        </w:rPr>
        <w:t>一家见面吃饭。</w:t>
      </w:r>
      <w:r w:rsidRPr="002C47CE">
        <w:rPr>
          <w:rFonts w:ascii="楷体" w:eastAsia="楷体" w:hAnsi="楷体" w:cs="宋体" w:hint="eastAsia"/>
          <w:color w:val="000000"/>
          <w:spacing w:val="-6"/>
          <w:kern w:val="0"/>
          <w:szCs w:val="21"/>
        </w:rPr>
        <w:t>9月21日，“</w:t>
      </w:r>
      <w:r w:rsidRPr="002C47CE">
        <w:rPr>
          <w:rFonts w:ascii="楷体" w:eastAsia="楷体" w:hAnsi="楷体" w:cs="宋体" w:hint="eastAsia"/>
          <w:color w:val="000000"/>
          <w:spacing w:val="-6"/>
          <w:kern w:val="0"/>
          <w:sz w:val="24"/>
          <w:szCs w:val="24"/>
        </w:rPr>
        <w:t>李某祺</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账户买入</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太阳鸟</w:t>
      </w:r>
      <w:r w:rsidRPr="002C47CE">
        <w:rPr>
          <w:rFonts w:ascii="楷体" w:eastAsia="楷体" w:hAnsi="楷体" w:cs="宋体" w:hint="eastAsia"/>
          <w:color w:val="000000"/>
          <w:spacing w:val="-6"/>
          <w:kern w:val="0"/>
          <w:szCs w:val="21"/>
        </w:rPr>
        <w:t>”</w:t>
      </w:r>
      <w:r w:rsidRPr="002C47CE">
        <w:rPr>
          <w:rFonts w:ascii="楷体" w:eastAsia="楷体" w:hAnsi="楷体" w:cs="宋体" w:hint="eastAsia"/>
          <w:color w:val="000000"/>
          <w:spacing w:val="-6"/>
          <w:kern w:val="0"/>
          <w:sz w:val="24"/>
          <w:szCs w:val="24"/>
        </w:rPr>
        <w:t>，且资金放大，相关交易和联络接触时间高度接近。</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第四，</w:t>
      </w:r>
      <w:proofErr w:type="gramStart"/>
      <w:r w:rsidRPr="002C47CE">
        <w:rPr>
          <w:rFonts w:ascii="楷体" w:eastAsia="楷体" w:hAnsi="楷体" w:cs="宋体" w:hint="eastAsia"/>
          <w:color w:val="000000"/>
          <w:kern w:val="0"/>
          <w:sz w:val="24"/>
          <w:szCs w:val="24"/>
        </w:rPr>
        <w:t>微信群</w:t>
      </w:r>
      <w:proofErr w:type="gramEnd"/>
      <w:r w:rsidRPr="002C47CE">
        <w:rPr>
          <w:rFonts w:ascii="楷体" w:eastAsia="楷体" w:hAnsi="楷体" w:cs="宋体" w:hint="eastAsia"/>
          <w:color w:val="000000"/>
          <w:kern w:val="0"/>
          <w:sz w:val="24"/>
          <w:szCs w:val="24"/>
        </w:rPr>
        <w:t>中的聊天记录足以印证刘帆与李军买入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存在关联。</w:t>
      </w:r>
      <w:r w:rsidRPr="002C47CE">
        <w:rPr>
          <w:rFonts w:ascii="楷体" w:eastAsia="楷体" w:hAnsi="楷体" w:cs="宋体" w:hint="eastAsia"/>
          <w:color w:val="000000"/>
          <w:kern w:val="0"/>
          <w:szCs w:val="21"/>
        </w:rPr>
        <w:t>2016年9月12日</w:t>
      </w:r>
      <w:r w:rsidRPr="002C47CE">
        <w:rPr>
          <w:rFonts w:ascii="楷体" w:eastAsia="楷体" w:hAnsi="楷体" w:cs="宋体" w:hint="eastAsia"/>
          <w:color w:val="000000"/>
          <w:kern w:val="0"/>
          <w:sz w:val="24"/>
          <w:szCs w:val="24"/>
        </w:rPr>
        <w:t>至</w:t>
      </w:r>
      <w:r w:rsidRPr="002C47CE">
        <w:rPr>
          <w:rFonts w:ascii="楷体" w:eastAsia="楷体" w:hAnsi="楷体" w:cs="宋体" w:hint="eastAsia"/>
          <w:color w:val="000000"/>
          <w:kern w:val="0"/>
          <w:szCs w:val="21"/>
        </w:rPr>
        <w:t>26日</w:t>
      </w:r>
      <w:r w:rsidRPr="002C47CE">
        <w:rPr>
          <w:rFonts w:ascii="楷体" w:eastAsia="楷体" w:hAnsi="楷体" w:cs="宋体" w:hint="eastAsia"/>
          <w:color w:val="000000"/>
          <w:kern w:val="0"/>
          <w:sz w:val="24"/>
          <w:szCs w:val="24"/>
        </w:rPr>
        <w:t>，李军和王某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以</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鸟儿</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鸟鸟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等为代号多次在家庭</w:t>
      </w:r>
      <w:proofErr w:type="gramStart"/>
      <w:r w:rsidRPr="002C47CE">
        <w:rPr>
          <w:rFonts w:ascii="楷体" w:eastAsia="楷体" w:hAnsi="楷体" w:cs="宋体" w:hint="eastAsia"/>
          <w:color w:val="000000"/>
          <w:kern w:val="0"/>
          <w:sz w:val="24"/>
          <w:szCs w:val="24"/>
        </w:rPr>
        <w:t>微信群</w:t>
      </w:r>
      <w:proofErr w:type="gramEnd"/>
      <w:r w:rsidRPr="002C47CE">
        <w:rPr>
          <w:rFonts w:ascii="楷体" w:eastAsia="楷体" w:hAnsi="楷体" w:cs="宋体" w:hint="eastAsia"/>
          <w:color w:val="000000"/>
          <w:kern w:val="0"/>
          <w:sz w:val="24"/>
          <w:szCs w:val="24"/>
        </w:rPr>
        <w:t>中讨论</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及涨跌情况、多次提及刘帆小名</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凡凡</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，王某</w:t>
      </w:r>
      <w:r w:rsidRPr="002C47CE">
        <w:rPr>
          <w:rFonts w:ascii="楷体" w:eastAsia="楷体" w:hAnsi="楷体" w:cs="宋体" w:hint="eastAsia"/>
          <w:color w:val="000000"/>
          <w:kern w:val="0"/>
          <w:szCs w:val="21"/>
        </w:rPr>
        <w:t>2</w:t>
      </w:r>
      <w:r w:rsidRPr="002C47CE">
        <w:rPr>
          <w:rFonts w:ascii="楷体" w:eastAsia="楷体" w:hAnsi="楷体" w:cs="宋体" w:hint="eastAsia"/>
          <w:color w:val="000000"/>
          <w:kern w:val="0"/>
          <w:sz w:val="24"/>
          <w:szCs w:val="24"/>
        </w:rPr>
        <w:t>在群中涉及交易股票的情况后提示删除聊天内容。</w:t>
      </w:r>
    </w:p>
    <w:p w:rsidR="002C47CE" w:rsidRPr="002C47CE" w:rsidRDefault="002C47CE" w:rsidP="002C47CE">
      <w:pPr>
        <w:widowControl/>
        <w:shd w:val="clear" w:color="auto" w:fill="FFFFFF"/>
        <w:spacing w:line="360" w:lineRule="atLeast"/>
        <w:ind w:firstLine="436"/>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综上，我会认为，现有证据能够形成完整证据链，证明刘帆向李军泄露内幕信息，同时李军没有提出交易</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太阳鸟</w:t>
      </w:r>
      <w:r w:rsidRPr="002C47CE">
        <w:rPr>
          <w:rFonts w:ascii="楷体" w:eastAsia="楷体" w:hAnsi="楷体" w:cs="宋体" w:hint="eastAsia"/>
          <w:color w:val="000000"/>
          <w:kern w:val="0"/>
          <w:szCs w:val="21"/>
        </w:rPr>
        <w:t>”</w:t>
      </w:r>
      <w:r w:rsidRPr="002C47CE">
        <w:rPr>
          <w:rFonts w:ascii="楷体" w:eastAsia="楷体" w:hAnsi="楷体" w:cs="宋体" w:hint="eastAsia"/>
          <w:color w:val="000000"/>
          <w:kern w:val="0"/>
          <w:sz w:val="24"/>
          <w:szCs w:val="24"/>
        </w:rPr>
        <w:t>的合理理由和其他信息来源，据此认定刘帆向李军泄露内幕信息，李军利用该信息交易相关股票，事实清楚，证据充分。</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根据当事人违法行为的事实、性质、情节与社会危害程度，依据《证券法》第二百零二条的规定，我会决定：</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一、</w:t>
      </w:r>
      <w:r w:rsidRPr="002C47CE">
        <w:rPr>
          <w:rFonts w:ascii="楷体" w:eastAsia="楷体" w:hAnsi="楷体" w:cs="宋体" w:hint="eastAsia"/>
          <w:color w:val="000000"/>
          <w:kern w:val="0"/>
          <w:sz w:val="24"/>
          <w:szCs w:val="24"/>
        </w:rPr>
        <w:t>没收李军违法所得</w:t>
      </w:r>
      <w:r w:rsidRPr="002C47CE">
        <w:rPr>
          <w:rFonts w:ascii="楷体" w:eastAsia="楷体" w:hAnsi="楷体" w:cs="宋体" w:hint="eastAsia"/>
          <w:color w:val="000000"/>
          <w:kern w:val="0"/>
          <w:szCs w:val="21"/>
        </w:rPr>
        <w:t>500,913.19</w:t>
      </w:r>
      <w:r w:rsidRPr="002C47CE">
        <w:rPr>
          <w:rFonts w:ascii="楷体" w:eastAsia="楷体" w:hAnsi="楷体" w:cs="宋体" w:hint="eastAsia"/>
          <w:color w:val="000000"/>
          <w:kern w:val="0"/>
          <w:sz w:val="24"/>
          <w:szCs w:val="24"/>
        </w:rPr>
        <w:t>元，并处以</w:t>
      </w:r>
      <w:r w:rsidRPr="002C47CE">
        <w:rPr>
          <w:rFonts w:ascii="楷体" w:eastAsia="楷体" w:hAnsi="楷体" w:cs="宋体" w:hint="eastAsia"/>
          <w:color w:val="000000"/>
          <w:kern w:val="0"/>
          <w:szCs w:val="21"/>
        </w:rPr>
        <w:t>1,502,739.57</w:t>
      </w:r>
      <w:r w:rsidRPr="002C47CE">
        <w:rPr>
          <w:rFonts w:ascii="楷体" w:eastAsia="楷体" w:hAnsi="楷体" w:cs="宋体" w:hint="eastAsia"/>
          <w:color w:val="000000"/>
          <w:kern w:val="0"/>
          <w:sz w:val="24"/>
          <w:szCs w:val="24"/>
        </w:rPr>
        <w:t>元罚款。</w:t>
      </w:r>
    </w:p>
    <w:p w:rsidR="002C47CE" w:rsidRPr="002C47CE" w:rsidRDefault="002C47CE" w:rsidP="002C47C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lastRenderedPageBreak/>
        <w:t>二、</w:t>
      </w:r>
      <w:r w:rsidRPr="002C47CE">
        <w:rPr>
          <w:rFonts w:ascii="楷体" w:eastAsia="楷体" w:hAnsi="楷体" w:cs="宋体" w:hint="eastAsia"/>
          <w:color w:val="000000"/>
          <w:kern w:val="0"/>
          <w:sz w:val="24"/>
          <w:szCs w:val="24"/>
        </w:rPr>
        <w:t>对刘帆处以</w:t>
      </w:r>
      <w:r w:rsidRPr="002C47CE">
        <w:rPr>
          <w:rFonts w:ascii="楷体" w:eastAsia="楷体" w:hAnsi="楷体" w:cs="宋体" w:hint="eastAsia"/>
          <w:color w:val="000000"/>
          <w:kern w:val="0"/>
          <w:szCs w:val="21"/>
        </w:rPr>
        <w:t>200,000元罚款。</w:t>
      </w:r>
    </w:p>
    <w:p w:rsidR="002C47CE" w:rsidRPr="002C47CE" w:rsidRDefault="002C47CE" w:rsidP="002C47CE">
      <w:pPr>
        <w:widowControl/>
        <w:shd w:val="clear" w:color="auto" w:fill="FFFFFF"/>
        <w:spacing w:line="360" w:lineRule="atLeast"/>
        <w:ind w:firstLine="412"/>
        <w:rPr>
          <w:rFonts w:ascii="楷体" w:eastAsia="楷体" w:hAnsi="楷体" w:cs="宋体" w:hint="eastAsia"/>
          <w:color w:val="000000"/>
          <w:kern w:val="0"/>
          <w:sz w:val="24"/>
          <w:szCs w:val="24"/>
        </w:rPr>
      </w:pPr>
      <w:r w:rsidRPr="002C47CE">
        <w:rPr>
          <w:rFonts w:ascii="楷体" w:eastAsia="楷体" w:hAnsi="楷体" w:cs="宋体" w:hint="eastAsia"/>
          <w:color w:val="000000"/>
          <w:spacing w:val="-6"/>
          <w:kern w:val="0"/>
          <w:sz w:val="24"/>
          <w:szCs w:val="24"/>
        </w:rPr>
        <w:t>上述当事人应自收到本处罚决定书之日起</w:t>
      </w:r>
      <w:r w:rsidRPr="002C47CE">
        <w:rPr>
          <w:rFonts w:ascii="楷体" w:eastAsia="楷体" w:hAnsi="楷体" w:cs="宋体" w:hint="eastAsia"/>
          <w:color w:val="000000"/>
          <w:spacing w:val="-6"/>
          <w:kern w:val="0"/>
          <w:szCs w:val="21"/>
        </w:rPr>
        <w:t>15</w:t>
      </w:r>
      <w:r w:rsidRPr="002C47CE">
        <w:rPr>
          <w:rFonts w:ascii="楷体" w:eastAsia="楷体" w:hAnsi="楷体" w:cs="宋体" w:hint="eastAsia"/>
          <w:color w:val="000000"/>
          <w:spacing w:val="-6"/>
          <w:kern w:val="0"/>
          <w:sz w:val="24"/>
          <w:szCs w:val="24"/>
        </w:rPr>
        <w:t>日内，将罚没款汇交中国证券监督管理委员会（财政</w:t>
      </w:r>
      <w:proofErr w:type="gramStart"/>
      <w:r w:rsidRPr="002C47CE">
        <w:rPr>
          <w:rFonts w:ascii="楷体" w:eastAsia="楷体" w:hAnsi="楷体" w:cs="宋体" w:hint="eastAsia"/>
          <w:color w:val="000000"/>
          <w:spacing w:val="-6"/>
          <w:kern w:val="0"/>
          <w:sz w:val="24"/>
          <w:szCs w:val="24"/>
        </w:rPr>
        <w:t>汇缴专户</w:t>
      </w:r>
      <w:proofErr w:type="gramEnd"/>
      <w:r w:rsidRPr="002C47CE">
        <w:rPr>
          <w:rFonts w:ascii="楷体" w:eastAsia="楷体" w:hAnsi="楷体" w:cs="宋体" w:hint="eastAsia"/>
          <w:color w:val="000000"/>
          <w:spacing w:val="-6"/>
          <w:kern w:val="0"/>
          <w:sz w:val="24"/>
          <w:szCs w:val="24"/>
        </w:rPr>
        <w:t>），开户银行：中信银行北京分行营业部，账号：</w:t>
      </w:r>
      <w:r w:rsidRPr="002C47CE">
        <w:rPr>
          <w:rFonts w:ascii="楷体" w:eastAsia="楷体" w:hAnsi="楷体" w:cs="宋体" w:hint="eastAsia"/>
          <w:color w:val="000000"/>
          <w:spacing w:val="-6"/>
          <w:kern w:val="0"/>
          <w:szCs w:val="21"/>
        </w:rPr>
        <w:t>7111010189800000162</w:t>
      </w:r>
      <w:r w:rsidRPr="002C47CE">
        <w:rPr>
          <w:rFonts w:ascii="楷体" w:eastAsia="楷体" w:hAnsi="楷体" w:cs="宋体" w:hint="eastAsia"/>
          <w:color w:val="000000"/>
          <w:spacing w:val="-6"/>
          <w:kern w:val="0"/>
          <w:sz w:val="24"/>
          <w:szCs w:val="24"/>
        </w:rPr>
        <w:t>，由该行直接上缴国库，并将注有当事人名称的付款凭证复印件送中国证券监督管理委员会稽查局备案。当事人如果对本处罚决定不服，可在收到本处罚决定书之日起</w:t>
      </w:r>
      <w:r w:rsidRPr="002C47CE">
        <w:rPr>
          <w:rFonts w:ascii="楷体" w:eastAsia="楷体" w:hAnsi="楷体" w:cs="宋体" w:hint="eastAsia"/>
          <w:color w:val="000000"/>
          <w:spacing w:val="-6"/>
          <w:kern w:val="0"/>
          <w:szCs w:val="21"/>
        </w:rPr>
        <w:t>60</w:t>
      </w:r>
      <w:r w:rsidRPr="002C47CE">
        <w:rPr>
          <w:rFonts w:ascii="楷体" w:eastAsia="楷体" w:hAnsi="楷体" w:cs="宋体" w:hint="eastAsia"/>
          <w:color w:val="000000"/>
          <w:spacing w:val="-6"/>
          <w:kern w:val="0"/>
          <w:sz w:val="24"/>
          <w:szCs w:val="24"/>
        </w:rPr>
        <w:t>日内向中国证券监督管理委员会申请行政复议，也可在收到本处罚决定书之日起</w:t>
      </w:r>
      <w:r w:rsidRPr="002C47CE">
        <w:rPr>
          <w:rFonts w:ascii="楷体" w:eastAsia="楷体" w:hAnsi="楷体" w:cs="宋体" w:hint="eastAsia"/>
          <w:color w:val="000000"/>
          <w:spacing w:val="-6"/>
          <w:kern w:val="0"/>
          <w:szCs w:val="21"/>
        </w:rPr>
        <w:t>6</w:t>
      </w:r>
      <w:r w:rsidRPr="002C47CE">
        <w:rPr>
          <w:rFonts w:ascii="楷体" w:eastAsia="楷体" w:hAnsi="楷体" w:cs="宋体" w:hint="eastAsia"/>
          <w:color w:val="000000"/>
          <w:spacing w:val="-6"/>
          <w:kern w:val="0"/>
          <w:sz w:val="24"/>
          <w:szCs w:val="24"/>
        </w:rPr>
        <w:t>个月内直接向有管辖权的人民法院提起行政诉讼。复议和诉讼期间，上述决定不停止执行。</w:t>
      </w:r>
    </w:p>
    <w:p w:rsidR="002C47CE" w:rsidRPr="002C47CE" w:rsidRDefault="002C47CE" w:rsidP="002C47CE">
      <w:pPr>
        <w:widowControl/>
        <w:shd w:val="clear" w:color="auto" w:fill="FFFFFF"/>
        <w:spacing w:line="360"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 w:val="24"/>
          <w:szCs w:val="24"/>
        </w:rPr>
        <w:t> </w:t>
      </w:r>
    </w:p>
    <w:p w:rsidR="002C47CE" w:rsidRPr="002C47CE" w:rsidRDefault="002C47CE" w:rsidP="002C47CE">
      <w:pPr>
        <w:widowControl/>
        <w:shd w:val="clear" w:color="auto" w:fill="FFFFFF"/>
        <w:spacing w:line="360"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 w:val="24"/>
          <w:szCs w:val="24"/>
        </w:rPr>
        <w:t> </w:t>
      </w:r>
    </w:p>
    <w:p w:rsidR="002C47CE" w:rsidRPr="002C47CE" w:rsidRDefault="002C47CE" w:rsidP="002C47CE">
      <w:pPr>
        <w:widowControl/>
        <w:shd w:val="clear" w:color="auto" w:fill="FFFFFF"/>
        <w:spacing w:line="360"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 w:val="24"/>
          <w:szCs w:val="24"/>
        </w:rPr>
        <w:t> </w:t>
      </w:r>
    </w:p>
    <w:p w:rsidR="002C47CE" w:rsidRPr="002C47CE" w:rsidRDefault="002C47CE" w:rsidP="002C47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47CE">
        <w:rPr>
          <w:rFonts w:ascii="楷体" w:eastAsia="楷体" w:hAnsi="楷体" w:cs="宋体" w:hint="eastAsia"/>
          <w:color w:val="000000"/>
          <w:kern w:val="0"/>
          <w:sz w:val="24"/>
          <w:szCs w:val="24"/>
        </w:rPr>
        <w:t>中国证监会</w:t>
      </w:r>
      <w:r w:rsidRPr="002C47CE">
        <w:rPr>
          <w:rFonts w:ascii="楷体" w:eastAsia="楷体" w:hAnsi="楷体" w:cs="宋体" w:hint="eastAsia"/>
          <w:color w:val="000000"/>
          <w:kern w:val="0"/>
          <w:szCs w:val="21"/>
        </w:rPr>
        <w:t xml:space="preserve">　　</w:t>
      </w:r>
      <w:r w:rsidRPr="002C47CE">
        <w:rPr>
          <w:rFonts w:ascii="Calibri" w:eastAsia="楷体" w:hAnsi="Calibri" w:cs="Calibri"/>
          <w:color w:val="000000"/>
          <w:kern w:val="0"/>
          <w:szCs w:val="21"/>
        </w:rPr>
        <w:t> </w:t>
      </w:r>
      <w:r w:rsidRPr="002C47CE">
        <w:rPr>
          <w:rFonts w:ascii="楷体" w:eastAsia="楷体" w:hAnsi="楷体" w:cs="宋体" w:hint="eastAsia"/>
          <w:color w:val="000000"/>
          <w:kern w:val="0"/>
          <w:szCs w:val="21"/>
        </w:rPr>
        <w:t xml:space="preserve">　　</w:t>
      </w:r>
      <w:proofErr w:type="gramStart"/>
      <w:r w:rsidRPr="002C47CE">
        <w:rPr>
          <w:rFonts w:ascii="楷体" w:eastAsia="楷体" w:hAnsi="楷体" w:cs="宋体" w:hint="eastAsia"/>
          <w:color w:val="000000"/>
          <w:kern w:val="0"/>
          <w:szCs w:val="21"/>
        </w:rPr>
        <w:t xml:space="preserve">　</w:t>
      </w:r>
      <w:proofErr w:type="gramEnd"/>
    </w:p>
    <w:p w:rsidR="002C47CE" w:rsidRPr="002C47CE" w:rsidRDefault="002C47CE" w:rsidP="002C47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47CE">
        <w:rPr>
          <w:rFonts w:ascii="楷体" w:eastAsia="楷体" w:hAnsi="楷体" w:cs="宋体" w:hint="eastAsia"/>
          <w:color w:val="000000"/>
          <w:kern w:val="0"/>
          <w:szCs w:val="21"/>
        </w:rPr>
        <w:t xml:space="preserve">2019年8月14日　　</w:t>
      </w:r>
      <w:proofErr w:type="gramStart"/>
      <w:r w:rsidRPr="002C47CE">
        <w:rPr>
          <w:rFonts w:ascii="楷体" w:eastAsia="楷体" w:hAnsi="楷体" w:cs="宋体" w:hint="eastAsia"/>
          <w:color w:val="000000"/>
          <w:kern w:val="0"/>
          <w:szCs w:val="21"/>
        </w:rPr>
        <w:t xml:space="preserve">　　</w:t>
      </w:r>
      <w:proofErr w:type="gramEnd"/>
    </w:p>
    <w:p w:rsidR="002C47CE" w:rsidRPr="002C47CE" w:rsidRDefault="002C47CE" w:rsidP="002C47CE">
      <w:pPr>
        <w:widowControl/>
        <w:shd w:val="clear" w:color="auto" w:fill="FFFFFF"/>
        <w:spacing w:line="360" w:lineRule="atLeast"/>
        <w:jc w:val="left"/>
        <w:rPr>
          <w:rFonts w:ascii="楷体" w:eastAsia="楷体" w:hAnsi="楷体" w:cs="宋体" w:hint="eastAsia"/>
          <w:color w:val="000000"/>
          <w:kern w:val="0"/>
          <w:sz w:val="24"/>
          <w:szCs w:val="24"/>
        </w:rPr>
      </w:pPr>
      <w:r w:rsidRPr="002C47CE">
        <w:rPr>
          <w:rFonts w:ascii="Calibri" w:eastAsia="楷体" w:hAnsi="Calibri" w:cs="Calibri"/>
          <w:color w:val="000000"/>
          <w:kern w:val="0"/>
          <w:sz w:val="24"/>
          <w:szCs w:val="24"/>
        </w:rPr>
        <w:t> </w:t>
      </w:r>
    </w:p>
    <w:p w:rsidR="002C47CE" w:rsidRPr="002C47CE" w:rsidRDefault="002C47CE" w:rsidP="002C47C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C47CE" w:rsidRPr="002C47CE" w:rsidTr="002C47CE">
        <w:trPr>
          <w:tblCellSpacing w:w="15" w:type="dxa"/>
          <w:jc w:val="center"/>
        </w:trPr>
        <w:tc>
          <w:tcPr>
            <w:tcW w:w="900" w:type="dxa"/>
            <w:vAlign w:val="center"/>
            <w:hideMark/>
          </w:tcPr>
          <w:p w:rsidR="002C47CE" w:rsidRPr="002C47CE" w:rsidRDefault="002C47CE" w:rsidP="002C47CE">
            <w:pPr>
              <w:widowControl/>
              <w:jc w:val="left"/>
              <w:rPr>
                <w:rFonts w:ascii="宋体" w:eastAsia="宋体" w:hAnsi="宋体" w:cs="宋体" w:hint="eastAsia"/>
                <w:kern w:val="0"/>
                <w:sz w:val="18"/>
                <w:szCs w:val="18"/>
              </w:rPr>
            </w:pPr>
            <w:r w:rsidRPr="002C47CE">
              <w:rPr>
                <w:rFonts w:ascii="宋体" w:eastAsia="宋体" w:hAnsi="宋体" w:cs="宋体"/>
                <w:kern w:val="0"/>
                <w:sz w:val="18"/>
                <w:szCs w:val="18"/>
              </w:rPr>
              <w:t> </w:t>
            </w:r>
          </w:p>
        </w:tc>
        <w:tc>
          <w:tcPr>
            <w:tcW w:w="1200" w:type="dxa"/>
            <w:vAlign w:val="center"/>
            <w:hideMark/>
          </w:tcPr>
          <w:p w:rsidR="002C47CE" w:rsidRPr="002C47CE" w:rsidRDefault="002C47CE" w:rsidP="002C47CE">
            <w:pPr>
              <w:widowControl/>
              <w:jc w:val="left"/>
              <w:rPr>
                <w:rFonts w:ascii="宋体" w:eastAsia="宋体" w:hAnsi="宋体" w:cs="宋体"/>
                <w:kern w:val="0"/>
                <w:sz w:val="18"/>
                <w:szCs w:val="18"/>
              </w:rPr>
            </w:pPr>
            <w:r w:rsidRPr="002C47C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C47CE" w:rsidRPr="002C47CE" w:rsidRDefault="002C47CE" w:rsidP="002C47CE">
            <w:pPr>
              <w:widowControl/>
              <w:jc w:val="left"/>
              <w:rPr>
                <w:rFonts w:ascii="宋体" w:eastAsia="宋体" w:hAnsi="宋体" w:cs="宋体"/>
                <w:kern w:val="0"/>
                <w:sz w:val="18"/>
                <w:szCs w:val="18"/>
              </w:rPr>
            </w:pPr>
            <w:r w:rsidRPr="002C47C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C47CE" w:rsidRPr="002C47CE" w:rsidRDefault="002C47CE" w:rsidP="002C47CE">
            <w:pPr>
              <w:widowControl/>
              <w:jc w:val="left"/>
              <w:rPr>
                <w:rFonts w:ascii="宋体" w:eastAsia="宋体" w:hAnsi="宋体" w:cs="宋体"/>
                <w:kern w:val="0"/>
                <w:sz w:val="18"/>
                <w:szCs w:val="18"/>
              </w:rPr>
            </w:pPr>
            <w:r w:rsidRPr="002C47C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C47CE" w:rsidRPr="002C47CE" w:rsidRDefault="002C47CE" w:rsidP="002C47CE">
      <w:pPr>
        <w:widowControl/>
        <w:jc w:val="center"/>
        <w:rPr>
          <w:rFonts w:ascii="微软雅黑" w:eastAsia="微软雅黑" w:hAnsi="微软雅黑" w:cs="宋体"/>
          <w:color w:val="515151"/>
          <w:kern w:val="0"/>
          <w:sz w:val="18"/>
          <w:szCs w:val="18"/>
        </w:rPr>
      </w:pPr>
      <w:hyperlink r:id="rId11" w:tgtFrame="_blank" w:history="1">
        <w:r w:rsidRPr="002C47CE">
          <w:rPr>
            <w:rFonts w:ascii="微软雅黑" w:eastAsia="微软雅黑" w:hAnsi="微软雅黑" w:cs="宋体" w:hint="eastAsia"/>
            <w:color w:val="0000FF"/>
            <w:kern w:val="0"/>
            <w:sz w:val="18"/>
            <w:szCs w:val="18"/>
            <w:u w:val="single"/>
          </w:rPr>
          <w:t>关于我们</w:t>
        </w:r>
      </w:hyperlink>
      <w:r w:rsidRPr="002C47CE">
        <w:rPr>
          <w:rFonts w:ascii="微软雅黑" w:eastAsia="微软雅黑" w:hAnsi="微软雅黑" w:cs="宋体" w:hint="eastAsia"/>
          <w:color w:val="515151"/>
          <w:kern w:val="0"/>
          <w:sz w:val="18"/>
          <w:szCs w:val="18"/>
        </w:rPr>
        <w:t> - </w:t>
      </w:r>
      <w:hyperlink r:id="rId12" w:tgtFrame="_blank" w:history="1">
        <w:r w:rsidRPr="002C47CE">
          <w:rPr>
            <w:rFonts w:ascii="微软雅黑" w:eastAsia="微软雅黑" w:hAnsi="微软雅黑" w:cs="宋体" w:hint="eastAsia"/>
            <w:color w:val="0000FF"/>
            <w:kern w:val="0"/>
            <w:sz w:val="18"/>
            <w:szCs w:val="18"/>
            <w:u w:val="single"/>
          </w:rPr>
          <w:t>法律声明</w:t>
        </w:r>
      </w:hyperlink>
      <w:r w:rsidRPr="002C47CE">
        <w:rPr>
          <w:rFonts w:ascii="微软雅黑" w:eastAsia="微软雅黑" w:hAnsi="微软雅黑" w:cs="宋体" w:hint="eastAsia"/>
          <w:color w:val="515151"/>
          <w:kern w:val="0"/>
          <w:sz w:val="18"/>
          <w:szCs w:val="18"/>
        </w:rPr>
        <w:t> - </w:t>
      </w:r>
      <w:hyperlink r:id="rId13" w:tgtFrame="_blank" w:history="1">
        <w:r w:rsidRPr="002C47CE">
          <w:rPr>
            <w:rFonts w:ascii="微软雅黑" w:eastAsia="微软雅黑" w:hAnsi="微软雅黑" w:cs="宋体" w:hint="eastAsia"/>
            <w:color w:val="0000FF"/>
            <w:kern w:val="0"/>
            <w:sz w:val="18"/>
            <w:szCs w:val="18"/>
            <w:u w:val="single"/>
          </w:rPr>
          <w:t>联系我们</w:t>
        </w:r>
      </w:hyperlink>
    </w:p>
    <w:p w:rsidR="002C47CE" w:rsidRPr="002C47CE" w:rsidRDefault="002C47CE" w:rsidP="002C47CE">
      <w:pPr>
        <w:widowControl/>
        <w:jc w:val="center"/>
        <w:rPr>
          <w:rFonts w:ascii="微软雅黑" w:eastAsia="微软雅黑" w:hAnsi="微软雅黑" w:cs="宋体" w:hint="eastAsia"/>
          <w:color w:val="515151"/>
          <w:kern w:val="0"/>
          <w:sz w:val="18"/>
          <w:szCs w:val="18"/>
        </w:rPr>
      </w:pPr>
      <w:r w:rsidRPr="002C47CE">
        <w:rPr>
          <w:rFonts w:ascii="微软雅黑" w:eastAsia="微软雅黑" w:hAnsi="微软雅黑" w:cs="宋体" w:hint="eastAsia"/>
          <w:color w:val="515151"/>
          <w:kern w:val="0"/>
          <w:sz w:val="18"/>
          <w:szCs w:val="18"/>
        </w:rPr>
        <w:t>版权所有：中国证券监督管理委员会 京ICP备 05035542号</w:t>
      </w:r>
    </w:p>
    <w:p w:rsidR="002C47CE" w:rsidRPr="002C47CE" w:rsidRDefault="002C47CE" w:rsidP="002C47CE">
      <w:pPr>
        <w:widowControl/>
        <w:jc w:val="center"/>
        <w:rPr>
          <w:rFonts w:ascii="微软雅黑" w:eastAsia="微软雅黑" w:hAnsi="微软雅黑" w:cs="宋体" w:hint="eastAsia"/>
          <w:color w:val="515151"/>
          <w:kern w:val="0"/>
          <w:sz w:val="18"/>
          <w:szCs w:val="18"/>
        </w:rPr>
      </w:pPr>
      <w:r w:rsidRPr="002C47CE">
        <w:rPr>
          <w:rFonts w:ascii="微软雅黑" w:eastAsia="微软雅黑" w:hAnsi="微软雅黑" w:cs="宋体" w:hint="eastAsia"/>
          <w:color w:val="515151"/>
          <w:kern w:val="0"/>
          <w:sz w:val="18"/>
          <w:szCs w:val="18"/>
        </w:rPr>
        <w:t>地址：北京市西城区金融大街19号富凯大厦A座 邮编：100033</w:t>
      </w:r>
    </w:p>
    <w:p w:rsidR="002C47CE" w:rsidRPr="002C47CE" w:rsidRDefault="002C47CE" w:rsidP="002C47CE">
      <w:pPr>
        <w:widowControl/>
        <w:jc w:val="center"/>
        <w:rPr>
          <w:rFonts w:ascii="微软雅黑" w:eastAsia="微软雅黑" w:hAnsi="微软雅黑" w:cs="宋体" w:hint="eastAsia"/>
          <w:color w:val="515151"/>
          <w:kern w:val="0"/>
          <w:sz w:val="18"/>
          <w:szCs w:val="18"/>
        </w:rPr>
      </w:pPr>
      <w:r w:rsidRPr="002C47CE">
        <w:rPr>
          <w:rFonts w:ascii="微软雅黑" w:eastAsia="微软雅黑" w:hAnsi="微软雅黑" w:cs="宋体" w:hint="eastAsia"/>
          <w:color w:val="515151"/>
          <w:kern w:val="0"/>
          <w:sz w:val="18"/>
          <w:szCs w:val="18"/>
        </w:rPr>
        <w:t>建议使用IE5.5以上浏览器，分辨率1024*768</w:t>
      </w:r>
    </w:p>
    <w:p w:rsidR="00F71849" w:rsidRPr="002C47CE" w:rsidRDefault="00F71849"/>
    <w:sectPr w:rsidR="00F71849" w:rsidRPr="002C47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CE"/>
    <w:rsid w:val="002C47CE"/>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EA11D-A97A-42B2-9F12-E8C7A04F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47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C47CE"/>
    <w:rPr>
      <w:b/>
      <w:bCs/>
    </w:rPr>
  </w:style>
  <w:style w:type="character" w:styleId="a5">
    <w:name w:val="Hyperlink"/>
    <w:basedOn w:val="a0"/>
    <w:uiPriority w:val="99"/>
    <w:semiHidden/>
    <w:unhideWhenUsed/>
    <w:rsid w:val="002C47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158966">
      <w:bodyDiv w:val="1"/>
      <w:marLeft w:val="0"/>
      <w:marRight w:val="0"/>
      <w:marTop w:val="0"/>
      <w:marBottom w:val="0"/>
      <w:divBdr>
        <w:top w:val="none" w:sz="0" w:space="0" w:color="auto"/>
        <w:left w:val="none" w:sz="0" w:space="0" w:color="auto"/>
        <w:bottom w:val="none" w:sz="0" w:space="0" w:color="auto"/>
        <w:right w:val="none" w:sz="0" w:space="0" w:color="auto"/>
      </w:divBdr>
      <w:divsChild>
        <w:div w:id="644550268">
          <w:marLeft w:val="0"/>
          <w:marRight w:val="0"/>
          <w:marTop w:val="150"/>
          <w:marBottom w:val="150"/>
          <w:divBdr>
            <w:top w:val="none" w:sz="0" w:space="0" w:color="auto"/>
            <w:left w:val="none" w:sz="0" w:space="0" w:color="auto"/>
            <w:bottom w:val="none" w:sz="0" w:space="0" w:color="auto"/>
            <w:right w:val="none" w:sz="0" w:space="0" w:color="auto"/>
          </w:divBdr>
        </w:div>
        <w:div w:id="359280765">
          <w:marLeft w:val="0"/>
          <w:marRight w:val="0"/>
          <w:marTop w:val="0"/>
          <w:marBottom w:val="0"/>
          <w:divBdr>
            <w:top w:val="single" w:sz="6" w:space="8" w:color="B5B5B5"/>
            <w:left w:val="single" w:sz="6" w:space="0" w:color="B5B5B5"/>
            <w:bottom w:val="single" w:sz="6" w:space="8" w:color="B5B5B5"/>
            <w:right w:val="single" w:sz="6" w:space="0" w:color="B5B5B5"/>
          </w:divBdr>
          <w:divsChild>
            <w:div w:id="865875506">
              <w:marLeft w:val="0"/>
              <w:marRight w:val="0"/>
              <w:marTop w:val="0"/>
              <w:marBottom w:val="0"/>
              <w:divBdr>
                <w:top w:val="none" w:sz="0" w:space="0" w:color="auto"/>
                <w:left w:val="none" w:sz="0" w:space="0" w:color="auto"/>
                <w:bottom w:val="none" w:sz="0" w:space="0" w:color="auto"/>
                <w:right w:val="none" w:sz="0" w:space="0" w:color="auto"/>
              </w:divBdr>
            </w:div>
            <w:div w:id="883171965">
              <w:marLeft w:val="0"/>
              <w:marRight w:val="0"/>
              <w:marTop w:val="0"/>
              <w:marBottom w:val="0"/>
              <w:divBdr>
                <w:top w:val="none" w:sz="0" w:space="0" w:color="auto"/>
                <w:left w:val="none" w:sz="0" w:space="0" w:color="auto"/>
                <w:bottom w:val="none" w:sz="0" w:space="0" w:color="auto"/>
                <w:right w:val="none" w:sz="0" w:space="0" w:color="auto"/>
              </w:divBdr>
            </w:div>
            <w:div w:id="506989576">
              <w:marLeft w:val="0"/>
              <w:marRight w:val="0"/>
              <w:marTop w:val="120"/>
              <w:marBottom w:val="120"/>
              <w:divBdr>
                <w:top w:val="none" w:sz="0" w:space="0" w:color="auto"/>
                <w:left w:val="none" w:sz="0" w:space="0" w:color="auto"/>
                <w:bottom w:val="none" w:sz="0" w:space="0" w:color="auto"/>
                <w:right w:val="none" w:sz="0" w:space="0" w:color="auto"/>
              </w:divBdr>
            </w:div>
          </w:divsChild>
        </w:div>
        <w:div w:id="874149859">
          <w:marLeft w:val="0"/>
          <w:marRight w:val="0"/>
          <w:marTop w:val="120"/>
          <w:marBottom w:val="0"/>
          <w:divBdr>
            <w:top w:val="none" w:sz="0" w:space="0" w:color="auto"/>
            <w:left w:val="none" w:sz="0" w:space="0" w:color="auto"/>
            <w:bottom w:val="none" w:sz="0" w:space="0" w:color="auto"/>
            <w:right w:val="none" w:sz="0" w:space="0" w:color="auto"/>
          </w:divBdr>
          <w:divsChild>
            <w:div w:id="1304701818">
              <w:marLeft w:val="0"/>
              <w:marRight w:val="0"/>
              <w:marTop w:val="60"/>
              <w:marBottom w:val="0"/>
              <w:divBdr>
                <w:top w:val="none" w:sz="0" w:space="0" w:color="auto"/>
                <w:left w:val="none" w:sz="0" w:space="0" w:color="auto"/>
                <w:bottom w:val="none" w:sz="0" w:space="0" w:color="auto"/>
                <w:right w:val="none" w:sz="0" w:space="0" w:color="auto"/>
              </w:divBdr>
            </w:div>
            <w:div w:id="1927956536">
              <w:marLeft w:val="0"/>
              <w:marRight w:val="0"/>
              <w:marTop w:val="60"/>
              <w:marBottom w:val="0"/>
              <w:divBdr>
                <w:top w:val="none" w:sz="0" w:space="0" w:color="auto"/>
                <w:left w:val="none" w:sz="0" w:space="0" w:color="auto"/>
                <w:bottom w:val="none" w:sz="0" w:space="0" w:color="auto"/>
                <w:right w:val="none" w:sz="0" w:space="0" w:color="auto"/>
              </w:divBdr>
            </w:div>
            <w:div w:id="657423350">
              <w:marLeft w:val="0"/>
              <w:marRight w:val="0"/>
              <w:marTop w:val="60"/>
              <w:marBottom w:val="0"/>
              <w:divBdr>
                <w:top w:val="none" w:sz="0" w:space="0" w:color="auto"/>
                <w:left w:val="none" w:sz="0" w:space="0" w:color="auto"/>
                <w:bottom w:val="none" w:sz="0" w:space="0" w:color="auto"/>
                <w:right w:val="none" w:sz="0" w:space="0" w:color="auto"/>
              </w:divBdr>
            </w:div>
            <w:div w:id="9118895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03_36139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2020-02-13T12:15:00Z</dcterms:created>
  <dcterms:modified xsi:type="dcterms:W3CDTF">2020-02-13T12:15:00Z</dcterms:modified>
</cp:coreProperties>
</file>