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B18" w:rsidRPr="00144B18" w:rsidRDefault="00144B18" w:rsidP="00144B18">
      <w:pPr>
        <w:widowControl/>
        <w:jc w:val="center"/>
        <w:rPr>
          <w:rFonts w:ascii="微软雅黑" w:eastAsia="微软雅黑" w:hAnsi="微软雅黑" w:cs="宋体"/>
          <w:color w:val="000000"/>
          <w:kern w:val="0"/>
          <w:sz w:val="18"/>
          <w:szCs w:val="18"/>
        </w:rPr>
      </w:pPr>
      <w:r w:rsidRPr="00144B1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144B18" w:rsidRPr="00144B18" w:rsidTr="00144B1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44B18" w:rsidRPr="00144B18">
              <w:trPr>
                <w:tblCellSpacing w:w="0" w:type="dxa"/>
              </w:trPr>
              <w:tc>
                <w:tcPr>
                  <w:tcW w:w="2500" w:type="pct"/>
                  <w:tcMar>
                    <w:top w:w="30" w:type="dxa"/>
                    <w:left w:w="30" w:type="dxa"/>
                    <w:bottom w:w="30" w:type="dxa"/>
                    <w:right w:w="30" w:type="dxa"/>
                  </w:tcMar>
                  <w:hideMark/>
                </w:tcPr>
                <w:p w:rsidR="00144B18" w:rsidRPr="00144B18" w:rsidRDefault="00144B18" w:rsidP="00144B18">
                  <w:pPr>
                    <w:widowControl/>
                    <w:jc w:val="left"/>
                    <w:rPr>
                      <w:rFonts w:ascii="宋体" w:eastAsia="宋体" w:hAnsi="宋体" w:cs="宋体" w:hint="eastAsia"/>
                      <w:color w:val="686868"/>
                      <w:kern w:val="0"/>
                      <w:sz w:val="18"/>
                      <w:szCs w:val="18"/>
                    </w:rPr>
                  </w:pPr>
                  <w:r w:rsidRPr="00144B18">
                    <w:rPr>
                      <w:rFonts w:ascii="宋体" w:eastAsia="宋体" w:hAnsi="宋体" w:cs="宋体"/>
                      <w:b/>
                      <w:bCs/>
                      <w:color w:val="686868"/>
                      <w:kern w:val="0"/>
                      <w:sz w:val="18"/>
                      <w:szCs w:val="18"/>
                    </w:rPr>
                    <w:t>索 引 号:</w:t>
                  </w:r>
                  <w:r w:rsidRPr="00144B1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44B18" w:rsidRPr="00144B18" w:rsidRDefault="00144B18" w:rsidP="00144B18">
                  <w:pPr>
                    <w:widowControl/>
                    <w:jc w:val="left"/>
                    <w:rPr>
                      <w:rFonts w:ascii="宋体" w:eastAsia="宋体" w:hAnsi="宋体" w:cs="宋体"/>
                      <w:color w:val="686868"/>
                      <w:kern w:val="0"/>
                      <w:sz w:val="18"/>
                      <w:szCs w:val="18"/>
                    </w:rPr>
                  </w:pPr>
                  <w:r w:rsidRPr="00144B18">
                    <w:rPr>
                      <w:rFonts w:ascii="宋体" w:eastAsia="宋体" w:hAnsi="宋体" w:cs="宋体"/>
                      <w:b/>
                      <w:bCs/>
                      <w:color w:val="686868"/>
                      <w:kern w:val="0"/>
                      <w:sz w:val="18"/>
                      <w:szCs w:val="18"/>
                    </w:rPr>
                    <w:t>分类:</w:t>
                  </w:r>
                  <w:r w:rsidRPr="00144B18">
                    <w:rPr>
                      <w:rFonts w:ascii="宋体" w:eastAsia="宋体" w:hAnsi="宋体" w:cs="宋体"/>
                      <w:color w:val="686868"/>
                      <w:kern w:val="0"/>
                      <w:sz w:val="18"/>
                      <w:szCs w:val="18"/>
                    </w:rPr>
                    <w:t> 行政处罚 ; 行政处罚决定</w:t>
                  </w:r>
                </w:p>
              </w:tc>
            </w:tr>
          </w:tbl>
          <w:p w:rsidR="00144B18" w:rsidRPr="00144B18" w:rsidRDefault="00144B18" w:rsidP="00144B18">
            <w:pPr>
              <w:widowControl/>
              <w:jc w:val="left"/>
              <w:rPr>
                <w:rFonts w:ascii="宋体" w:eastAsia="宋体" w:hAnsi="宋体" w:cs="宋体"/>
                <w:color w:val="686868"/>
                <w:kern w:val="0"/>
                <w:sz w:val="18"/>
                <w:szCs w:val="18"/>
              </w:rPr>
            </w:pPr>
          </w:p>
        </w:tc>
      </w:tr>
      <w:tr w:rsidR="00144B18" w:rsidRPr="00144B18" w:rsidTr="00144B1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44B18" w:rsidRPr="00144B18">
              <w:trPr>
                <w:tblCellSpacing w:w="0" w:type="dxa"/>
              </w:trPr>
              <w:tc>
                <w:tcPr>
                  <w:tcW w:w="2500" w:type="pct"/>
                  <w:tcMar>
                    <w:top w:w="30" w:type="dxa"/>
                    <w:left w:w="30" w:type="dxa"/>
                    <w:bottom w:w="30" w:type="dxa"/>
                    <w:right w:w="30" w:type="dxa"/>
                  </w:tcMar>
                  <w:hideMark/>
                </w:tcPr>
                <w:p w:rsidR="00144B18" w:rsidRPr="00144B18" w:rsidRDefault="00144B18" w:rsidP="00144B18">
                  <w:pPr>
                    <w:widowControl/>
                    <w:jc w:val="left"/>
                    <w:rPr>
                      <w:rFonts w:ascii="宋体" w:eastAsia="宋体" w:hAnsi="宋体" w:cs="宋体"/>
                      <w:color w:val="686868"/>
                      <w:kern w:val="0"/>
                      <w:sz w:val="18"/>
                      <w:szCs w:val="18"/>
                    </w:rPr>
                  </w:pPr>
                  <w:r w:rsidRPr="00144B18">
                    <w:rPr>
                      <w:rFonts w:ascii="宋体" w:eastAsia="宋体" w:hAnsi="宋体" w:cs="宋体"/>
                      <w:b/>
                      <w:bCs/>
                      <w:color w:val="686868"/>
                      <w:kern w:val="0"/>
                      <w:sz w:val="18"/>
                      <w:szCs w:val="18"/>
                    </w:rPr>
                    <w:t>发布机构:</w:t>
                  </w:r>
                  <w:r w:rsidRPr="00144B1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44B18" w:rsidRPr="00144B18" w:rsidRDefault="00144B18" w:rsidP="00144B18">
                  <w:pPr>
                    <w:widowControl/>
                    <w:jc w:val="left"/>
                    <w:rPr>
                      <w:rFonts w:ascii="宋体" w:eastAsia="宋体" w:hAnsi="宋体" w:cs="宋体"/>
                      <w:color w:val="686868"/>
                      <w:kern w:val="0"/>
                      <w:sz w:val="18"/>
                      <w:szCs w:val="18"/>
                    </w:rPr>
                  </w:pPr>
                  <w:r w:rsidRPr="00144B18">
                    <w:rPr>
                      <w:rFonts w:ascii="宋体" w:eastAsia="宋体" w:hAnsi="宋体" w:cs="宋体"/>
                      <w:b/>
                      <w:bCs/>
                      <w:color w:val="686868"/>
                      <w:kern w:val="0"/>
                      <w:sz w:val="18"/>
                      <w:szCs w:val="18"/>
                    </w:rPr>
                    <w:t>发文日期:</w:t>
                  </w:r>
                  <w:r w:rsidRPr="00144B18">
                    <w:rPr>
                      <w:rFonts w:ascii="宋体" w:eastAsia="宋体" w:hAnsi="宋体" w:cs="宋体"/>
                      <w:color w:val="686868"/>
                      <w:kern w:val="0"/>
                      <w:sz w:val="18"/>
                      <w:szCs w:val="18"/>
                    </w:rPr>
                    <w:t> 2019年08月30日</w:t>
                  </w:r>
                </w:p>
              </w:tc>
            </w:tr>
          </w:tbl>
          <w:p w:rsidR="00144B18" w:rsidRPr="00144B18" w:rsidRDefault="00144B18" w:rsidP="00144B18">
            <w:pPr>
              <w:widowControl/>
              <w:jc w:val="left"/>
              <w:rPr>
                <w:rFonts w:ascii="宋体" w:eastAsia="宋体" w:hAnsi="宋体" w:cs="宋体"/>
                <w:color w:val="686868"/>
                <w:kern w:val="0"/>
                <w:sz w:val="18"/>
                <w:szCs w:val="18"/>
              </w:rPr>
            </w:pPr>
          </w:p>
        </w:tc>
      </w:tr>
      <w:tr w:rsidR="00144B18" w:rsidRPr="00144B18" w:rsidTr="00144B18">
        <w:trPr>
          <w:tblCellSpacing w:w="0" w:type="dxa"/>
        </w:trPr>
        <w:tc>
          <w:tcPr>
            <w:tcW w:w="0" w:type="auto"/>
            <w:tcMar>
              <w:top w:w="30" w:type="dxa"/>
              <w:left w:w="30" w:type="dxa"/>
              <w:bottom w:w="30" w:type="dxa"/>
              <w:right w:w="30" w:type="dxa"/>
            </w:tcMar>
            <w:hideMark/>
          </w:tcPr>
          <w:p w:rsidR="00144B18" w:rsidRPr="00144B18" w:rsidRDefault="00144B18" w:rsidP="00144B18">
            <w:pPr>
              <w:widowControl/>
              <w:jc w:val="left"/>
              <w:rPr>
                <w:rFonts w:ascii="宋体" w:eastAsia="宋体" w:hAnsi="宋体" w:cs="宋体"/>
                <w:color w:val="686868"/>
                <w:kern w:val="0"/>
                <w:sz w:val="18"/>
                <w:szCs w:val="18"/>
              </w:rPr>
            </w:pPr>
            <w:r w:rsidRPr="00144B18">
              <w:rPr>
                <w:rFonts w:ascii="宋体" w:eastAsia="宋体" w:hAnsi="宋体" w:cs="宋体"/>
                <w:b/>
                <w:bCs/>
                <w:color w:val="686868"/>
                <w:kern w:val="0"/>
                <w:sz w:val="18"/>
                <w:szCs w:val="18"/>
              </w:rPr>
              <w:t>名　　称:</w:t>
            </w:r>
            <w:r w:rsidRPr="00144B18">
              <w:rPr>
                <w:rFonts w:ascii="宋体" w:eastAsia="宋体" w:hAnsi="宋体" w:cs="宋体"/>
                <w:color w:val="686868"/>
                <w:kern w:val="0"/>
                <w:sz w:val="18"/>
                <w:szCs w:val="18"/>
              </w:rPr>
              <w:t> 中国证监会行政处罚决定书（郭映娟）</w:t>
            </w:r>
          </w:p>
        </w:tc>
      </w:tr>
      <w:tr w:rsidR="00144B18" w:rsidRPr="00144B18" w:rsidTr="00144B1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44B18" w:rsidRPr="00144B18">
              <w:trPr>
                <w:tblCellSpacing w:w="0" w:type="dxa"/>
              </w:trPr>
              <w:tc>
                <w:tcPr>
                  <w:tcW w:w="2500" w:type="pct"/>
                  <w:tcMar>
                    <w:top w:w="30" w:type="dxa"/>
                    <w:left w:w="30" w:type="dxa"/>
                    <w:bottom w:w="30" w:type="dxa"/>
                    <w:right w:w="30" w:type="dxa"/>
                  </w:tcMar>
                  <w:hideMark/>
                </w:tcPr>
                <w:p w:rsidR="00144B18" w:rsidRPr="00144B18" w:rsidRDefault="00144B18" w:rsidP="00144B18">
                  <w:pPr>
                    <w:widowControl/>
                    <w:jc w:val="left"/>
                    <w:rPr>
                      <w:rFonts w:ascii="宋体" w:eastAsia="宋体" w:hAnsi="宋体" w:cs="宋体"/>
                      <w:color w:val="686868"/>
                      <w:kern w:val="0"/>
                      <w:sz w:val="18"/>
                      <w:szCs w:val="18"/>
                    </w:rPr>
                  </w:pPr>
                  <w:r w:rsidRPr="00144B18">
                    <w:rPr>
                      <w:rFonts w:ascii="宋体" w:eastAsia="宋体" w:hAnsi="宋体" w:cs="宋体"/>
                      <w:b/>
                      <w:bCs/>
                      <w:color w:val="686868"/>
                      <w:kern w:val="0"/>
                      <w:sz w:val="18"/>
                      <w:szCs w:val="18"/>
                    </w:rPr>
                    <w:t>文　　号:</w:t>
                  </w:r>
                  <w:r w:rsidRPr="00144B18">
                    <w:rPr>
                      <w:rFonts w:ascii="宋体" w:eastAsia="宋体" w:hAnsi="宋体" w:cs="宋体"/>
                      <w:color w:val="686868"/>
                      <w:kern w:val="0"/>
                      <w:sz w:val="18"/>
                      <w:szCs w:val="18"/>
                    </w:rPr>
                    <w:t> 〔2019〕92号</w:t>
                  </w:r>
                  <w:bookmarkStart w:id="0" w:name="_GoBack"/>
                  <w:bookmarkEnd w:id="0"/>
                </w:p>
              </w:tc>
              <w:tc>
                <w:tcPr>
                  <w:tcW w:w="0" w:type="auto"/>
                  <w:tcMar>
                    <w:top w:w="30" w:type="dxa"/>
                    <w:left w:w="30" w:type="dxa"/>
                    <w:bottom w:w="30" w:type="dxa"/>
                    <w:right w:w="30" w:type="dxa"/>
                  </w:tcMar>
                  <w:hideMark/>
                </w:tcPr>
                <w:p w:rsidR="00144B18" w:rsidRPr="00144B18" w:rsidRDefault="00144B18" w:rsidP="00144B18">
                  <w:pPr>
                    <w:widowControl/>
                    <w:jc w:val="left"/>
                    <w:rPr>
                      <w:rFonts w:ascii="宋体" w:eastAsia="宋体" w:hAnsi="宋体" w:cs="宋体"/>
                      <w:color w:val="686868"/>
                      <w:kern w:val="0"/>
                      <w:sz w:val="18"/>
                      <w:szCs w:val="18"/>
                    </w:rPr>
                  </w:pPr>
                  <w:r w:rsidRPr="00144B18">
                    <w:rPr>
                      <w:rFonts w:ascii="宋体" w:eastAsia="宋体" w:hAnsi="宋体" w:cs="宋体"/>
                      <w:b/>
                      <w:bCs/>
                      <w:color w:val="686868"/>
                      <w:kern w:val="0"/>
                      <w:sz w:val="18"/>
                      <w:szCs w:val="18"/>
                    </w:rPr>
                    <w:t>主 题 词:</w:t>
                  </w:r>
                </w:p>
              </w:tc>
            </w:tr>
          </w:tbl>
          <w:p w:rsidR="00144B18" w:rsidRPr="00144B18" w:rsidRDefault="00144B18" w:rsidP="00144B18">
            <w:pPr>
              <w:widowControl/>
              <w:jc w:val="left"/>
              <w:rPr>
                <w:rFonts w:ascii="宋体" w:eastAsia="宋体" w:hAnsi="宋体" w:cs="宋体"/>
                <w:color w:val="686868"/>
                <w:kern w:val="0"/>
                <w:sz w:val="18"/>
                <w:szCs w:val="18"/>
              </w:rPr>
            </w:pPr>
          </w:p>
        </w:tc>
      </w:tr>
    </w:tbl>
    <w:p w:rsidR="00144B18" w:rsidRPr="00144B18" w:rsidRDefault="00144B18" w:rsidP="00144B18">
      <w:pPr>
        <w:widowControl/>
        <w:jc w:val="center"/>
        <w:rPr>
          <w:rFonts w:ascii="微软雅黑" w:eastAsia="微软雅黑" w:hAnsi="微软雅黑" w:cs="宋体"/>
          <w:color w:val="000000"/>
          <w:kern w:val="0"/>
          <w:sz w:val="18"/>
          <w:szCs w:val="18"/>
        </w:rPr>
      </w:pPr>
      <w:r w:rsidRPr="00144B1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44B18" w:rsidRPr="00144B18" w:rsidRDefault="00144B18" w:rsidP="00144B18">
      <w:pPr>
        <w:widowControl/>
        <w:shd w:val="clear" w:color="auto" w:fill="FFFFFF"/>
        <w:spacing w:after="240"/>
        <w:jc w:val="center"/>
        <w:rPr>
          <w:rFonts w:ascii="微软雅黑" w:eastAsia="微软雅黑" w:hAnsi="微软雅黑" w:cs="宋体" w:hint="eastAsia"/>
          <w:color w:val="000000"/>
          <w:kern w:val="0"/>
          <w:sz w:val="18"/>
          <w:szCs w:val="18"/>
        </w:rPr>
      </w:pPr>
      <w:r w:rsidRPr="00144B18">
        <w:rPr>
          <w:rFonts w:ascii="微软雅黑" w:eastAsia="微软雅黑" w:hAnsi="微软雅黑" w:cs="宋体" w:hint="eastAsia"/>
          <w:color w:val="000000"/>
          <w:kern w:val="0"/>
          <w:sz w:val="18"/>
          <w:szCs w:val="18"/>
        </w:rPr>
        <w:br/>
      </w:r>
      <w:r w:rsidRPr="00144B18">
        <w:rPr>
          <w:rFonts w:ascii="黑体" w:eastAsia="黑体" w:hAnsi="黑体" w:cs="宋体" w:hint="eastAsia"/>
          <w:b/>
          <w:bCs/>
          <w:color w:val="FF0000"/>
          <w:kern w:val="0"/>
          <w:sz w:val="36"/>
          <w:szCs w:val="36"/>
        </w:rPr>
        <w:t>中国证监会行政处罚决定书（郭映娟）</w:t>
      </w:r>
    </w:p>
    <w:p w:rsidR="00144B18" w:rsidRPr="00144B18" w:rsidRDefault="00144B18" w:rsidP="00144B1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144B18">
        <w:rPr>
          <w:rFonts w:ascii="微软雅黑" w:eastAsia="微软雅黑" w:hAnsi="微软雅黑" w:cs="宋体" w:hint="eastAsia"/>
          <w:color w:val="000000"/>
          <w:kern w:val="0"/>
          <w:sz w:val="24"/>
          <w:szCs w:val="24"/>
        </w:rPr>
        <w:t> </w:t>
      </w:r>
    </w:p>
    <w:p w:rsidR="00144B18" w:rsidRPr="00144B18" w:rsidRDefault="00144B18" w:rsidP="00144B18">
      <w:pPr>
        <w:widowControl/>
        <w:shd w:val="clear" w:color="auto" w:fill="FFFFFF"/>
        <w:spacing w:line="360" w:lineRule="atLeast"/>
        <w:jc w:val="center"/>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w:t>
      </w:r>
      <w:r w:rsidRPr="00144B18">
        <w:rPr>
          <w:rFonts w:ascii="楷体" w:eastAsia="楷体" w:hAnsi="楷体" w:cs="宋体" w:hint="eastAsia"/>
          <w:color w:val="000000"/>
          <w:kern w:val="0"/>
          <w:szCs w:val="21"/>
        </w:rPr>
        <w:t>2019〕92号</w:t>
      </w:r>
    </w:p>
    <w:p w:rsidR="00144B18" w:rsidRPr="00144B18" w:rsidRDefault="00144B18" w:rsidP="00144B18">
      <w:pPr>
        <w:widowControl/>
        <w:shd w:val="clear" w:color="auto" w:fill="FFFFFF"/>
        <w:spacing w:line="360" w:lineRule="atLeast"/>
        <w:jc w:val="left"/>
        <w:rPr>
          <w:rFonts w:ascii="楷体" w:eastAsia="楷体" w:hAnsi="楷体" w:cs="宋体" w:hint="eastAsia"/>
          <w:color w:val="000000"/>
          <w:kern w:val="0"/>
          <w:sz w:val="24"/>
          <w:szCs w:val="24"/>
        </w:rPr>
      </w:pPr>
      <w:r w:rsidRPr="00144B18">
        <w:rPr>
          <w:rFonts w:ascii="Calibri" w:eastAsia="楷体" w:hAnsi="Calibri" w:cs="Calibri"/>
          <w:color w:val="000000"/>
          <w:kern w:val="0"/>
          <w:sz w:val="24"/>
          <w:szCs w:val="24"/>
        </w:rPr>
        <w:t> </w:t>
      </w:r>
    </w:p>
    <w:p w:rsidR="00144B18" w:rsidRPr="00144B18" w:rsidRDefault="00144B18" w:rsidP="00144B18">
      <w:pPr>
        <w:widowControl/>
        <w:shd w:val="clear" w:color="auto" w:fill="FFFFFF"/>
        <w:spacing w:line="360" w:lineRule="atLeast"/>
        <w:jc w:val="left"/>
        <w:rPr>
          <w:rFonts w:ascii="楷体" w:eastAsia="楷体" w:hAnsi="楷体" w:cs="宋体" w:hint="eastAsia"/>
          <w:color w:val="000000"/>
          <w:kern w:val="0"/>
          <w:sz w:val="24"/>
          <w:szCs w:val="24"/>
        </w:rPr>
      </w:pPr>
      <w:r w:rsidRPr="00144B18">
        <w:rPr>
          <w:rFonts w:ascii="Calibri" w:eastAsia="楷体" w:hAnsi="Calibri" w:cs="Calibri"/>
          <w:color w:val="000000"/>
          <w:kern w:val="0"/>
          <w:sz w:val="24"/>
          <w:szCs w:val="24"/>
        </w:rPr>
        <w:t> </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当事人：郭映娟，女，</w:t>
      </w:r>
      <w:r w:rsidRPr="00144B18">
        <w:rPr>
          <w:rFonts w:ascii="楷体" w:eastAsia="楷体" w:hAnsi="楷体" w:cs="宋体" w:hint="eastAsia"/>
          <w:color w:val="000000"/>
          <w:kern w:val="0"/>
          <w:szCs w:val="21"/>
        </w:rPr>
        <w:t>1980年6月出生，</w:t>
      </w:r>
      <w:r w:rsidRPr="00144B18">
        <w:rPr>
          <w:rFonts w:ascii="楷体" w:eastAsia="楷体" w:hAnsi="楷体" w:cs="宋体" w:hint="eastAsia"/>
          <w:color w:val="000000"/>
          <w:kern w:val="0"/>
          <w:sz w:val="24"/>
          <w:szCs w:val="24"/>
        </w:rPr>
        <w:t>住址：北京市昌平区</w:t>
      </w:r>
      <w:r w:rsidRPr="00144B18">
        <w:rPr>
          <w:rFonts w:ascii="楷体" w:eastAsia="楷体" w:hAnsi="楷体" w:cs="宋体" w:hint="eastAsia"/>
          <w:color w:val="000000"/>
          <w:kern w:val="0"/>
          <w:szCs w:val="21"/>
        </w:rPr>
        <w:t>。</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依据《中华人民共和国证券法》（以下简称《证券法》）的有关规定，我会对郭映娟内幕交易光正集团股份有限公司（以下简称光正集团）股票行为进行了立案调查、审理，并依法向当事人告知了</w:t>
      </w:r>
      <w:proofErr w:type="gramStart"/>
      <w:r w:rsidRPr="00144B18">
        <w:rPr>
          <w:rFonts w:ascii="楷体" w:eastAsia="楷体" w:hAnsi="楷体" w:cs="宋体" w:hint="eastAsia"/>
          <w:color w:val="000000"/>
          <w:kern w:val="0"/>
          <w:sz w:val="24"/>
          <w:szCs w:val="24"/>
        </w:rPr>
        <w:t>作出</w:t>
      </w:r>
      <w:proofErr w:type="gramEnd"/>
      <w:r w:rsidRPr="00144B18">
        <w:rPr>
          <w:rFonts w:ascii="楷体" w:eastAsia="楷体" w:hAnsi="楷体" w:cs="宋体" w:hint="eastAsia"/>
          <w:color w:val="000000"/>
          <w:kern w:val="0"/>
          <w:sz w:val="24"/>
          <w:szCs w:val="24"/>
        </w:rPr>
        <w:t>行政处罚的事实、理由、依据及当事人依法享有的权利。当事人郭映娟未提交陈述、申辩意见，也未要求听证。本案现已调查、审理终结。</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经查明，当事人存在以下违法事实：</w:t>
      </w:r>
    </w:p>
    <w:p w:rsidR="00144B18" w:rsidRPr="00144B18" w:rsidRDefault="00144B18" w:rsidP="00144B18">
      <w:pPr>
        <w:widowControl/>
        <w:shd w:val="clear" w:color="auto" w:fill="FFFFFF"/>
        <w:spacing w:line="360" w:lineRule="atLeast"/>
        <w:ind w:firstLine="436"/>
        <w:rPr>
          <w:rFonts w:ascii="楷体" w:eastAsia="楷体" w:hAnsi="楷体" w:cs="宋体" w:hint="eastAsia"/>
          <w:color w:val="000000"/>
          <w:kern w:val="0"/>
          <w:sz w:val="24"/>
          <w:szCs w:val="24"/>
        </w:rPr>
      </w:pPr>
      <w:r w:rsidRPr="00144B18">
        <w:rPr>
          <w:rFonts w:ascii="楷体" w:eastAsia="楷体" w:hAnsi="楷体" w:cs="宋体" w:hint="eastAsia"/>
          <w:color w:val="000000"/>
          <w:kern w:val="0"/>
          <w:szCs w:val="21"/>
        </w:rPr>
        <w:t>一、</w:t>
      </w:r>
      <w:r w:rsidRPr="00144B18">
        <w:rPr>
          <w:rFonts w:ascii="楷体" w:eastAsia="楷体" w:hAnsi="楷体" w:cs="宋体" w:hint="eastAsia"/>
          <w:color w:val="000000"/>
          <w:kern w:val="0"/>
          <w:sz w:val="24"/>
          <w:szCs w:val="24"/>
        </w:rPr>
        <w:t>内幕信息的形成与公开过程</w:t>
      </w:r>
    </w:p>
    <w:p w:rsidR="00144B18" w:rsidRPr="00144B18" w:rsidRDefault="00144B18" w:rsidP="00144B18">
      <w:pPr>
        <w:widowControl/>
        <w:shd w:val="clear" w:color="auto" w:fill="FFFFFF"/>
        <w:spacing w:line="360" w:lineRule="atLeast"/>
        <w:ind w:firstLine="436"/>
        <w:rPr>
          <w:rFonts w:ascii="楷体" w:eastAsia="楷体" w:hAnsi="楷体" w:cs="宋体" w:hint="eastAsia"/>
          <w:color w:val="000000"/>
          <w:kern w:val="0"/>
          <w:sz w:val="24"/>
          <w:szCs w:val="24"/>
        </w:rPr>
      </w:pPr>
      <w:r w:rsidRPr="00144B18">
        <w:rPr>
          <w:rFonts w:ascii="楷体" w:eastAsia="楷体" w:hAnsi="楷体" w:cs="宋体" w:hint="eastAsia"/>
          <w:color w:val="000000"/>
          <w:kern w:val="0"/>
          <w:szCs w:val="21"/>
        </w:rPr>
        <w:t>2017年10月</w:t>
      </w:r>
      <w:r w:rsidRPr="00144B18">
        <w:rPr>
          <w:rFonts w:ascii="楷体" w:eastAsia="楷体" w:hAnsi="楷体" w:cs="宋体" w:hint="eastAsia"/>
          <w:color w:val="000000"/>
          <w:kern w:val="0"/>
          <w:sz w:val="24"/>
          <w:szCs w:val="24"/>
        </w:rPr>
        <w:t>，有人向光正集团实际控制人周某麟推荐了上海新视界眼科医院投资有限公司（以下简称新视界）项目。</w:t>
      </w:r>
      <w:r w:rsidRPr="00144B18">
        <w:rPr>
          <w:rFonts w:ascii="楷体" w:eastAsia="楷体" w:hAnsi="楷体" w:cs="宋体" w:hint="eastAsia"/>
          <w:color w:val="000000"/>
          <w:kern w:val="0"/>
          <w:szCs w:val="21"/>
        </w:rPr>
        <w:t>11月21日，</w:t>
      </w:r>
      <w:r w:rsidRPr="00144B18">
        <w:rPr>
          <w:rFonts w:ascii="楷体" w:eastAsia="楷体" w:hAnsi="楷体" w:cs="宋体" w:hint="eastAsia"/>
          <w:color w:val="000000"/>
          <w:kern w:val="0"/>
          <w:sz w:val="24"/>
          <w:szCs w:val="24"/>
        </w:rPr>
        <w:t>周某麟与新视界实际控制人、法定代表人、董事长兼总经理林某光等人见面，双方表达了合作的初步意愿。</w:t>
      </w:r>
      <w:r w:rsidRPr="00144B18">
        <w:rPr>
          <w:rFonts w:ascii="楷体" w:eastAsia="楷体" w:hAnsi="楷体" w:cs="宋体" w:hint="eastAsia"/>
          <w:color w:val="000000"/>
          <w:kern w:val="0"/>
          <w:szCs w:val="21"/>
        </w:rPr>
        <w:t>11月24日</w:t>
      </w:r>
      <w:r w:rsidRPr="00144B18">
        <w:rPr>
          <w:rFonts w:ascii="楷体" w:eastAsia="楷体" w:hAnsi="楷体" w:cs="宋体" w:hint="eastAsia"/>
          <w:color w:val="000000"/>
          <w:kern w:val="0"/>
          <w:sz w:val="24"/>
          <w:szCs w:val="24"/>
        </w:rPr>
        <w:t>至</w:t>
      </w:r>
      <w:r w:rsidRPr="00144B18">
        <w:rPr>
          <w:rFonts w:ascii="楷体" w:eastAsia="楷体" w:hAnsi="楷体" w:cs="宋体" w:hint="eastAsia"/>
          <w:color w:val="000000"/>
          <w:kern w:val="0"/>
          <w:szCs w:val="21"/>
        </w:rPr>
        <w:t>25日，</w:t>
      </w:r>
      <w:r w:rsidRPr="00144B18">
        <w:rPr>
          <w:rFonts w:ascii="楷体" w:eastAsia="楷体" w:hAnsi="楷体" w:cs="宋体" w:hint="eastAsia"/>
          <w:color w:val="000000"/>
          <w:kern w:val="0"/>
          <w:sz w:val="24"/>
          <w:szCs w:val="24"/>
        </w:rPr>
        <w:t>周某麟、林某光等人见面，进一步磋商合作细节，双方初步达成合作意向。</w:t>
      </w:r>
      <w:r w:rsidRPr="00144B18">
        <w:rPr>
          <w:rFonts w:ascii="楷体" w:eastAsia="楷体" w:hAnsi="楷体" w:cs="宋体" w:hint="eastAsia"/>
          <w:color w:val="000000"/>
          <w:kern w:val="0"/>
          <w:szCs w:val="21"/>
        </w:rPr>
        <w:t>11月25日，</w:t>
      </w:r>
      <w:r w:rsidRPr="00144B18">
        <w:rPr>
          <w:rFonts w:ascii="楷体" w:eastAsia="楷体" w:hAnsi="楷体" w:cs="宋体" w:hint="eastAsia"/>
          <w:color w:val="000000"/>
          <w:kern w:val="0"/>
          <w:sz w:val="24"/>
          <w:szCs w:val="24"/>
        </w:rPr>
        <w:t>周某麟指示光正集团控股股东光正投资有限公司总经理王某</w:t>
      </w:r>
      <w:proofErr w:type="gramStart"/>
      <w:r w:rsidRPr="00144B18">
        <w:rPr>
          <w:rFonts w:ascii="楷体" w:eastAsia="楷体" w:hAnsi="楷体" w:cs="宋体" w:hint="eastAsia"/>
          <w:color w:val="000000"/>
          <w:kern w:val="0"/>
          <w:sz w:val="24"/>
          <w:szCs w:val="24"/>
        </w:rPr>
        <w:t>民安排</w:t>
      </w:r>
      <w:proofErr w:type="gramEnd"/>
      <w:r w:rsidRPr="00144B18">
        <w:rPr>
          <w:rFonts w:ascii="楷体" w:eastAsia="楷体" w:hAnsi="楷体" w:cs="宋体" w:hint="eastAsia"/>
          <w:color w:val="000000"/>
          <w:kern w:val="0"/>
          <w:sz w:val="24"/>
          <w:szCs w:val="24"/>
        </w:rPr>
        <w:t>人员尽职调查。</w:t>
      </w:r>
      <w:r w:rsidRPr="00144B18">
        <w:rPr>
          <w:rFonts w:ascii="楷体" w:eastAsia="楷体" w:hAnsi="楷体" w:cs="宋体" w:hint="eastAsia"/>
          <w:color w:val="000000"/>
          <w:kern w:val="0"/>
          <w:szCs w:val="21"/>
        </w:rPr>
        <w:t>11月26日，</w:t>
      </w:r>
      <w:r w:rsidRPr="00144B18">
        <w:rPr>
          <w:rFonts w:ascii="楷体" w:eastAsia="楷体" w:hAnsi="楷体" w:cs="宋体" w:hint="eastAsia"/>
          <w:color w:val="000000"/>
          <w:kern w:val="0"/>
          <w:sz w:val="24"/>
          <w:szCs w:val="24"/>
        </w:rPr>
        <w:t>王某民建立尽职调查工作联系</w:t>
      </w:r>
      <w:proofErr w:type="gramStart"/>
      <w:r w:rsidRPr="00144B18">
        <w:rPr>
          <w:rFonts w:ascii="楷体" w:eastAsia="楷体" w:hAnsi="楷体" w:cs="宋体" w:hint="eastAsia"/>
          <w:color w:val="000000"/>
          <w:kern w:val="0"/>
          <w:sz w:val="24"/>
          <w:szCs w:val="24"/>
        </w:rPr>
        <w:t>微信群</w:t>
      </w:r>
      <w:proofErr w:type="gramEnd"/>
      <w:r w:rsidRPr="00144B18">
        <w:rPr>
          <w:rFonts w:ascii="楷体" w:eastAsia="楷体" w:hAnsi="楷体" w:cs="宋体" w:hint="eastAsia"/>
          <w:color w:val="000000"/>
          <w:kern w:val="0"/>
          <w:sz w:val="24"/>
          <w:szCs w:val="24"/>
        </w:rPr>
        <w:t>，群里有周某麟、王某民、郭映娟等人。经过尽职调查及磋商，周某麟、林某光于</w:t>
      </w:r>
      <w:r w:rsidRPr="00144B18">
        <w:rPr>
          <w:rFonts w:ascii="楷体" w:eastAsia="楷体" w:hAnsi="楷体" w:cs="宋体" w:hint="eastAsia"/>
          <w:color w:val="000000"/>
          <w:kern w:val="0"/>
          <w:szCs w:val="21"/>
        </w:rPr>
        <w:t>12月17日签署关于光正集团收购新视界的合作意向书。12月18日，“</w:t>
      </w:r>
      <w:r w:rsidRPr="00144B18">
        <w:rPr>
          <w:rFonts w:ascii="楷体" w:eastAsia="楷体" w:hAnsi="楷体" w:cs="宋体" w:hint="eastAsia"/>
          <w:color w:val="000000"/>
          <w:kern w:val="0"/>
          <w:sz w:val="24"/>
          <w:szCs w:val="24"/>
        </w:rPr>
        <w:t>光正集团</w:t>
      </w:r>
      <w:r w:rsidRPr="00144B18">
        <w:rPr>
          <w:rFonts w:ascii="楷体" w:eastAsia="楷体" w:hAnsi="楷体" w:cs="宋体" w:hint="eastAsia"/>
          <w:color w:val="000000"/>
          <w:kern w:val="0"/>
          <w:szCs w:val="21"/>
        </w:rPr>
        <w:t>”</w:t>
      </w:r>
      <w:r w:rsidRPr="00144B18">
        <w:rPr>
          <w:rFonts w:ascii="楷体" w:eastAsia="楷体" w:hAnsi="楷体" w:cs="宋体" w:hint="eastAsia"/>
          <w:color w:val="000000"/>
          <w:kern w:val="0"/>
          <w:sz w:val="24"/>
          <w:szCs w:val="24"/>
        </w:rPr>
        <w:t>停牌。</w:t>
      </w:r>
      <w:r w:rsidRPr="00144B18">
        <w:rPr>
          <w:rFonts w:ascii="楷体" w:eastAsia="楷体" w:hAnsi="楷体" w:cs="宋体" w:hint="eastAsia"/>
          <w:color w:val="000000"/>
          <w:kern w:val="0"/>
          <w:szCs w:val="21"/>
        </w:rPr>
        <w:t>2018年2月13日，光正集团公告</w:t>
      </w:r>
      <w:r w:rsidRPr="00144B18">
        <w:rPr>
          <w:rFonts w:ascii="楷体" w:eastAsia="楷体" w:hAnsi="楷体" w:cs="宋体" w:hint="eastAsia"/>
          <w:color w:val="000000"/>
          <w:kern w:val="0"/>
          <w:sz w:val="24"/>
          <w:szCs w:val="24"/>
        </w:rPr>
        <w:t>重大资产重组基本情况，</w:t>
      </w:r>
      <w:r w:rsidRPr="00144B18">
        <w:rPr>
          <w:rFonts w:ascii="楷体" w:eastAsia="楷体" w:hAnsi="楷体" w:cs="宋体" w:hint="eastAsia"/>
          <w:color w:val="000000"/>
          <w:kern w:val="0"/>
          <w:szCs w:val="21"/>
        </w:rPr>
        <w:t>4月23日，“</w:t>
      </w:r>
      <w:r w:rsidRPr="00144B18">
        <w:rPr>
          <w:rFonts w:ascii="楷体" w:eastAsia="楷体" w:hAnsi="楷体" w:cs="宋体" w:hint="eastAsia"/>
          <w:color w:val="000000"/>
          <w:kern w:val="0"/>
          <w:sz w:val="24"/>
          <w:szCs w:val="24"/>
        </w:rPr>
        <w:t>光正集团</w:t>
      </w:r>
      <w:r w:rsidRPr="00144B18">
        <w:rPr>
          <w:rFonts w:ascii="楷体" w:eastAsia="楷体" w:hAnsi="楷体" w:cs="宋体" w:hint="eastAsia"/>
          <w:color w:val="000000"/>
          <w:kern w:val="0"/>
          <w:szCs w:val="21"/>
        </w:rPr>
        <w:t>”</w:t>
      </w:r>
      <w:r w:rsidRPr="00144B18">
        <w:rPr>
          <w:rFonts w:ascii="楷体" w:eastAsia="楷体" w:hAnsi="楷体" w:cs="宋体" w:hint="eastAsia"/>
          <w:color w:val="000000"/>
          <w:kern w:val="0"/>
          <w:sz w:val="24"/>
          <w:szCs w:val="24"/>
        </w:rPr>
        <w:t>复牌。</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我会认为，光正集团收购新视界股权事项属于《证券法》第六十七条第二款第二项所述</w:t>
      </w:r>
      <w:r w:rsidRPr="00144B18">
        <w:rPr>
          <w:rFonts w:ascii="楷体" w:eastAsia="楷体" w:hAnsi="楷体" w:cs="宋体" w:hint="eastAsia"/>
          <w:color w:val="000000"/>
          <w:kern w:val="0"/>
          <w:szCs w:val="21"/>
        </w:rPr>
        <w:t>“</w:t>
      </w:r>
      <w:r w:rsidRPr="00144B18">
        <w:rPr>
          <w:rFonts w:ascii="楷体" w:eastAsia="楷体" w:hAnsi="楷体" w:cs="宋体" w:hint="eastAsia"/>
          <w:color w:val="000000"/>
          <w:kern w:val="0"/>
          <w:sz w:val="24"/>
          <w:szCs w:val="24"/>
        </w:rPr>
        <w:t>公司的重大投资行为和重大的购置财产的决定</w:t>
      </w:r>
      <w:r w:rsidRPr="00144B18">
        <w:rPr>
          <w:rFonts w:ascii="楷体" w:eastAsia="楷体" w:hAnsi="楷体" w:cs="宋体" w:hint="eastAsia"/>
          <w:color w:val="000000"/>
          <w:kern w:val="0"/>
          <w:szCs w:val="21"/>
        </w:rPr>
        <w:t>”</w:t>
      </w:r>
      <w:r w:rsidRPr="00144B18">
        <w:rPr>
          <w:rFonts w:ascii="楷体" w:eastAsia="楷体" w:hAnsi="楷体" w:cs="宋体" w:hint="eastAsia"/>
          <w:color w:val="000000"/>
          <w:kern w:val="0"/>
          <w:sz w:val="24"/>
          <w:szCs w:val="24"/>
        </w:rPr>
        <w:t>，在公开</w:t>
      </w:r>
      <w:proofErr w:type="gramStart"/>
      <w:r w:rsidRPr="00144B18">
        <w:rPr>
          <w:rFonts w:ascii="楷体" w:eastAsia="楷体" w:hAnsi="楷体" w:cs="宋体" w:hint="eastAsia"/>
          <w:color w:val="000000"/>
          <w:kern w:val="0"/>
          <w:sz w:val="24"/>
          <w:szCs w:val="24"/>
        </w:rPr>
        <w:t>前构成</w:t>
      </w:r>
      <w:proofErr w:type="gramEnd"/>
      <w:r w:rsidRPr="00144B18">
        <w:rPr>
          <w:rFonts w:ascii="楷体" w:eastAsia="楷体" w:hAnsi="楷体" w:cs="宋体" w:hint="eastAsia"/>
          <w:color w:val="000000"/>
          <w:kern w:val="0"/>
          <w:sz w:val="24"/>
          <w:szCs w:val="24"/>
        </w:rPr>
        <w:t>《证券法》第七十五条第二款第一项所述内幕信息，该内幕信息不晚于</w:t>
      </w:r>
      <w:r w:rsidRPr="00144B18">
        <w:rPr>
          <w:rFonts w:ascii="楷体" w:eastAsia="楷体" w:hAnsi="楷体" w:cs="宋体" w:hint="eastAsia"/>
          <w:color w:val="000000"/>
          <w:kern w:val="0"/>
          <w:szCs w:val="21"/>
        </w:rPr>
        <w:t>2017</w:t>
      </w:r>
      <w:r w:rsidRPr="00144B18">
        <w:rPr>
          <w:rFonts w:ascii="楷体" w:eastAsia="楷体" w:hAnsi="楷体" w:cs="宋体" w:hint="eastAsia"/>
          <w:color w:val="000000"/>
          <w:kern w:val="0"/>
          <w:szCs w:val="21"/>
        </w:rPr>
        <w:lastRenderedPageBreak/>
        <w:t>年11月25日形成，2018年2月13日公开。郭映娟等人</w:t>
      </w:r>
      <w:r w:rsidRPr="00144B18">
        <w:rPr>
          <w:rFonts w:ascii="楷体" w:eastAsia="楷体" w:hAnsi="楷体" w:cs="宋体" w:hint="eastAsia"/>
          <w:color w:val="000000"/>
          <w:kern w:val="0"/>
          <w:sz w:val="24"/>
          <w:szCs w:val="24"/>
        </w:rPr>
        <w:t>为内幕信息知情人，郭映娟知悉内幕信息时间不晚于</w:t>
      </w:r>
      <w:r w:rsidRPr="00144B18">
        <w:rPr>
          <w:rFonts w:ascii="楷体" w:eastAsia="楷体" w:hAnsi="楷体" w:cs="宋体" w:hint="eastAsia"/>
          <w:color w:val="000000"/>
          <w:kern w:val="0"/>
          <w:szCs w:val="21"/>
        </w:rPr>
        <w:t>2017年11月26日。</w:t>
      </w:r>
    </w:p>
    <w:p w:rsidR="00144B18" w:rsidRPr="00144B18" w:rsidRDefault="00144B18" w:rsidP="00144B18">
      <w:pPr>
        <w:widowControl/>
        <w:shd w:val="clear" w:color="auto" w:fill="FFFFFF"/>
        <w:spacing w:line="360" w:lineRule="atLeast"/>
        <w:ind w:firstLine="436"/>
        <w:rPr>
          <w:rFonts w:ascii="楷体" w:eastAsia="楷体" w:hAnsi="楷体" w:cs="宋体" w:hint="eastAsia"/>
          <w:color w:val="000000"/>
          <w:kern w:val="0"/>
          <w:sz w:val="24"/>
          <w:szCs w:val="24"/>
        </w:rPr>
      </w:pPr>
      <w:r w:rsidRPr="00144B18">
        <w:rPr>
          <w:rFonts w:ascii="楷体" w:eastAsia="楷体" w:hAnsi="楷体" w:cs="宋体" w:hint="eastAsia"/>
          <w:color w:val="000000"/>
          <w:kern w:val="0"/>
          <w:szCs w:val="21"/>
        </w:rPr>
        <w:t>二、</w:t>
      </w:r>
      <w:r w:rsidRPr="00144B18">
        <w:rPr>
          <w:rFonts w:ascii="楷体" w:eastAsia="楷体" w:hAnsi="楷体" w:cs="宋体" w:hint="eastAsia"/>
          <w:color w:val="000000"/>
          <w:kern w:val="0"/>
          <w:sz w:val="24"/>
          <w:szCs w:val="24"/>
        </w:rPr>
        <w:t>郭映娟内幕交易</w:t>
      </w:r>
      <w:r w:rsidRPr="00144B18">
        <w:rPr>
          <w:rFonts w:ascii="楷体" w:eastAsia="楷体" w:hAnsi="楷体" w:cs="宋体" w:hint="eastAsia"/>
          <w:color w:val="000000"/>
          <w:kern w:val="0"/>
          <w:szCs w:val="21"/>
        </w:rPr>
        <w:t>“光正集团”</w:t>
      </w:r>
    </w:p>
    <w:p w:rsidR="00144B18" w:rsidRPr="00144B18" w:rsidRDefault="00144B18" w:rsidP="00144B18">
      <w:pPr>
        <w:widowControl/>
        <w:shd w:val="clear" w:color="auto" w:fill="FFFFFF"/>
        <w:spacing w:line="360" w:lineRule="atLeast"/>
        <w:ind w:firstLine="436"/>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郭映娟时任光正集团北京分公司经理，从事行政接待、文件处理等工作。林某光等人到北京与周某麟</w:t>
      </w:r>
      <w:proofErr w:type="gramStart"/>
      <w:r w:rsidRPr="00144B18">
        <w:rPr>
          <w:rFonts w:ascii="楷体" w:eastAsia="楷体" w:hAnsi="楷体" w:cs="宋体" w:hint="eastAsia"/>
          <w:color w:val="000000"/>
          <w:kern w:val="0"/>
          <w:sz w:val="24"/>
          <w:szCs w:val="24"/>
        </w:rPr>
        <w:t>谈收购</w:t>
      </w:r>
      <w:proofErr w:type="gramEnd"/>
      <w:r w:rsidRPr="00144B18">
        <w:rPr>
          <w:rFonts w:ascii="楷体" w:eastAsia="楷体" w:hAnsi="楷体" w:cs="宋体" w:hint="eastAsia"/>
          <w:color w:val="000000"/>
          <w:kern w:val="0"/>
          <w:sz w:val="24"/>
          <w:szCs w:val="24"/>
        </w:rPr>
        <w:t>新视界项目时，郭映娟参与接待工作。郭映娟加入了王某民为尽职调查建立的工作联系</w:t>
      </w:r>
      <w:proofErr w:type="gramStart"/>
      <w:r w:rsidRPr="00144B18">
        <w:rPr>
          <w:rFonts w:ascii="楷体" w:eastAsia="楷体" w:hAnsi="楷体" w:cs="宋体" w:hint="eastAsia"/>
          <w:color w:val="000000"/>
          <w:kern w:val="0"/>
          <w:sz w:val="24"/>
          <w:szCs w:val="24"/>
        </w:rPr>
        <w:t>微信群</w:t>
      </w:r>
      <w:proofErr w:type="gramEnd"/>
      <w:r w:rsidRPr="00144B18">
        <w:rPr>
          <w:rFonts w:ascii="楷体" w:eastAsia="楷体" w:hAnsi="楷体" w:cs="宋体" w:hint="eastAsia"/>
          <w:color w:val="000000"/>
          <w:kern w:val="0"/>
          <w:sz w:val="24"/>
          <w:szCs w:val="24"/>
        </w:rPr>
        <w:t>，并参加了项目尽职调查。</w:t>
      </w:r>
    </w:p>
    <w:p w:rsidR="00144B18" w:rsidRPr="00144B18" w:rsidRDefault="00144B18" w:rsidP="00144B18">
      <w:pPr>
        <w:widowControl/>
        <w:shd w:val="clear" w:color="auto" w:fill="FFFFFF"/>
        <w:spacing w:line="360" w:lineRule="atLeast"/>
        <w:ind w:firstLine="436"/>
        <w:rPr>
          <w:rFonts w:ascii="楷体" w:eastAsia="楷体" w:hAnsi="楷体" w:cs="宋体" w:hint="eastAsia"/>
          <w:color w:val="000000"/>
          <w:kern w:val="0"/>
          <w:sz w:val="24"/>
          <w:szCs w:val="24"/>
        </w:rPr>
      </w:pPr>
      <w:r w:rsidRPr="00144B18">
        <w:rPr>
          <w:rFonts w:ascii="楷体" w:eastAsia="楷体" w:hAnsi="楷体" w:cs="宋体" w:hint="eastAsia"/>
          <w:color w:val="000000"/>
          <w:kern w:val="0"/>
          <w:szCs w:val="21"/>
        </w:rPr>
        <w:t>2017年12月14日，郭映娟</w:t>
      </w:r>
      <w:r w:rsidRPr="00144B18">
        <w:rPr>
          <w:rFonts w:ascii="楷体" w:eastAsia="楷体" w:hAnsi="楷体" w:cs="宋体" w:hint="eastAsia"/>
          <w:color w:val="000000"/>
          <w:kern w:val="0"/>
          <w:sz w:val="24"/>
          <w:szCs w:val="24"/>
        </w:rPr>
        <w:t>使用其本人账户买入</w:t>
      </w:r>
      <w:r w:rsidRPr="00144B18">
        <w:rPr>
          <w:rFonts w:ascii="楷体" w:eastAsia="楷体" w:hAnsi="楷体" w:cs="宋体" w:hint="eastAsia"/>
          <w:color w:val="000000"/>
          <w:kern w:val="0"/>
          <w:szCs w:val="21"/>
        </w:rPr>
        <w:t>“</w:t>
      </w:r>
      <w:r w:rsidRPr="00144B18">
        <w:rPr>
          <w:rFonts w:ascii="楷体" w:eastAsia="楷体" w:hAnsi="楷体" w:cs="宋体" w:hint="eastAsia"/>
          <w:color w:val="000000"/>
          <w:kern w:val="0"/>
          <w:sz w:val="24"/>
          <w:szCs w:val="24"/>
        </w:rPr>
        <w:t>光正集团</w:t>
      </w:r>
      <w:r w:rsidRPr="00144B18">
        <w:rPr>
          <w:rFonts w:ascii="楷体" w:eastAsia="楷体" w:hAnsi="楷体" w:cs="宋体" w:hint="eastAsia"/>
          <w:color w:val="000000"/>
          <w:kern w:val="0"/>
          <w:szCs w:val="21"/>
        </w:rPr>
        <w:t>”23,800股，</w:t>
      </w:r>
      <w:r w:rsidRPr="00144B18">
        <w:rPr>
          <w:rFonts w:ascii="楷体" w:eastAsia="楷体" w:hAnsi="楷体" w:cs="宋体" w:hint="eastAsia"/>
          <w:color w:val="000000"/>
          <w:kern w:val="0"/>
          <w:sz w:val="24"/>
          <w:szCs w:val="24"/>
        </w:rPr>
        <w:t>成交金额</w:t>
      </w:r>
      <w:r w:rsidRPr="00144B18">
        <w:rPr>
          <w:rFonts w:ascii="楷体" w:eastAsia="楷体" w:hAnsi="楷体" w:cs="宋体" w:hint="eastAsia"/>
          <w:color w:val="000000"/>
          <w:kern w:val="0"/>
          <w:szCs w:val="21"/>
        </w:rPr>
        <w:t>149,940元</w:t>
      </w:r>
      <w:r w:rsidRPr="00144B18">
        <w:rPr>
          <w:rFonts w:ascii="楷体" w:eastAsia="楷体" w:hAnsi="楷体" w:cs="宋体" w:hint="eastAsia"/>
          <w:color w:val="000000"/>
          <w:kern w:val="0"/>
          <w:sz w:val="24"/>
          <w:szCs w:val="24"/>
        </w:rPr>
        <w:t>，并于</w:t>
      </w:r>
      <w:r w:rsidRPr="00144B18">
        <w:rPr>
          <w:rFonts w:ascii="楷体" w:eastAsia="楷体" w:hAnsi="楷体" w:cs="宋体" w:hint="eastAsia"/>
          <w:color w:val="000000"/>
          <w:kern w:val="0"/>
          <w:szCs w:val="21"/>
        </w:rPr>
        <w:t>2018年4月23日全部卖出，</w:t>
      </w:r>
      <w:r w:rsidRPr="00144B18">
        <w:rPr>
          <w:rFonts w:ascii="楷体" w:eastAsia="楷体" w:hAnsi="楷体" w:cs="宋体" w:hint="eastAsia"/>
          <w:color w:val="000000"/>
          <w:kern w:val="0"/>
          <w:sz w:val="24"/>
          <w:szCs w:val="24"/>
        </w:rPr>
        <w:t>成交金额</w:t>
      </w:r>
      <w:r w:rsidRPr="00144B18">
        <w:rPr>
          <w:rFonts w:ascii="楷体" w:eastAsia="楷体" w:hAnsi="楷体" w:cs="宋体" w:hint="eastAsia"/>
          <w:color w:val="000000"/>
          <w:kern w:val="0"/>
          <w:szCs w:val="21"/>
        </w:rPr>
        <w:t>145,180元</w:t>
      </w:r>
      <w:r w:rsidRPr="00144B18">
        <w:rPr>
          <w:rFonts w:ascii="楷体" w:eastAsia="楷体" w:hAnsi="楷体" w:cs="宋体" w:hint="eastAsia"/>
          <w:color w:val="000000"/>
          <w:kern w:val="0"/>
          <w:sz w:val="24"/>
          <w:szCs w:val="24"/>
        </w:rPr>
        <w:t>，涉案交易亏损</w:t>
      </w:r>
      <w:r w:rsidRPr="00144B18">
        <w:rPr>
          <w:rFonts w:ascii="楷体" w:eastAsia="楷体" w:hAnsi="楷体" w:cs="宋体" w:hint="eastAsia"/>
          <w:color w:val="000000"/>
          <w:kern w:val="0"/>
          <w:szCs w:val="21"/>
        </w:rPr>
        <w:t>5,495元</w:t>
      </w:r>
      <w:r w:rsidRPr="00144B18">
        <w:rPr>
          <w:rFonts w:ascii="楷体" w:eastAsia="楷体" w:hAnsi="楷体" w:cs="宋体" w:hint="eastAsia"/>
          <w:color w:val="000000"/>
          <w:kern w:val="0"/>
          <w:sz w:val="24"/>
          <w:szCs w:val="24"/>
        </w:rPr>
        <w:t>。</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上述违法事实，有相关公告、相关单位和个人提交的情况说明、相关人员询问笔录、相关账户资料和交易流水等证据证明，足以认定。</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我会认为，郭映娟作为内幕信息知情人，在内幕信息公开前交易</w:t>
      </w:r>
      <w:r w:rsidRPr="00144B18">
        <w:rPr>
          <w:rFonts w:ascii="楷体" w:eastAsia="楷体" w:hAnsi="楷体" w:cs="宋体" w:hint="eastAsia"/>
          <w:color w:val="000000"/>
          <w:kern w:val="0"/>
          <w:szCs w:val="21"/>
        </w:rPr>
        <w:t>“</w:t>
      </w:r>
      <w:r w:rsidRPr="00144B18">
        <w:rPr>
          <w:rFonts w:ascii="楷体" w:eastAsia="楷体" w:hAnsi="楷体" w:cs="宋体" w:hint="eastAsia"/>
          <w:color w:val="000000"/>
          <w:kern w:val="0"/>
          <w:sz w:val="24"/>
          <w:szCs w:val="24"/>
        </w:rPr>
        <w:t>光正集团</w:t>
      </w:r>
      <w:r w:rsidRPr="00144B18">
        <w:rPr>
          <w:rFonts w:ascii="楷体" w:eastAsia="楷体" w:hAnsi="楷体" w:cs="宋体" w:hint="eastAsia"/>
          <w:color w:val="000000"/>
          <w:kern w:val="0"/>
          <w:szCs w:val="21"/>
        </w:rPr>
        <w:t>”</w:t>
      </w:r>
      <w:r w:rsidRPr="00144B18">
        <w:rPr>
          <w:rFonts w:ascii="楷体" w:eastAsia="楷体" w:hAnsi="楷体" w:cs="宋体" w:hint="eastAsia"/>
          <w:color w:val="000000"/>
          <w:kern w:val="0"/>
          <w:sz w:val="24"/>
          <w:szCs w:val="24"/>
        </w:rPr>
        <w:t>，违反《证券法》第七十三条、第七十六条第一款规定，构成第二百零二条所述内幕交易行为。</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根据当事人违法行为的事实、性质、情节与社会危害程度，依据《证券法》第二百零二条规定，我会决定：对郭映娟处以</w:t>
      </w:r>
      <w:r w:rsidRPr="00144B18">
        <w:rPr>
          <w:rFonts w:ascii="楷体" w:eastAsia="楷体" w:hAnsi="楷体" w:cs="宋体" w:hint="eastAsia"/>
          <w:color w:val="000000"/>
          <w:kern w:val="0"/>
          <w:szCs w:val="21"/>
        </w:rPr>
        <w:t>3万元罚款。</w:t>
      </w:r>
    </w:p>
    <w:p w:rsidR="00144B18" w:rsidRPr="00144B18" w:rsidRDefault="00144B18" w:rsidP="00144B18">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上述当事人应自收到本处罚决定书之日起</w:t>
      </w:r>
      <w:r w:rsidRPr="00144B18">
        <w:rPr>
          <w:rFonts w:ascii="楷体" w:eastAsia="楷体" w:hAnsi="楷体" w:cs="宋体" w:hint="eastAsia"/>
          <w:color w:val="000000"/>
          <w:kern w:val="0"/>
          <w:szCs w:val="21"/>
        </w:rPr>
        <w:t>15日内，将罚款汇交中国证券监督管理委员会（财政</w:t>
      </w:r>
      <w:proofErr w:type="gramStart"/>
      <w:r w:rsidRPr="00144B18">
        <w:rPr>
          <w:rFonts w:ascii="楷体" w:eastAsia="楷体" w:hAnsi="楷体" w:cs="宋体" w:hint="eastAsia"/>
          <w:color w:val="000000"/>
          <w:kern w:val="0"/>
          <w:szCs w:val="21"/>
        </w:rPr>
        <w:t>汇缴专户</w:t>
      </w:r>
      <w:proofErr w:type="gramEnd"/>
      <w:r w:rsidRPr="00144B18">
        <w:rPr>
          <w:rFonts w:ascii="楷体" w:eastAsia="楷体" w:hAnsi="楷体" w:cs="宋体" w:hint="eastAsia"/>
          <w:color w:val="000000"/>
          <w:kern w:val="0"/>
          <w:szCs w:val="21"/>
        </w:rPr>
        <w:t>）开户银行：中信银行北京分行营业部，账号：7111010189800000162，由该行直接上缴国库。当事人还应将注有其姓名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w:t>
      </w:r>
      <w:r w:rsidRPr="00144B18">
        <w:rPr>
          <w:rFonts w:ascii="楷体" w:eastAsia="楷体" w:hAnsi="楷体" w:cs="宋体" w:hint="eastAsia"/>
          <w:color w:val="000000"/>
          <w:kern w:val="0"/>
          <w:sz w:val="24"/>
          <w:szCs w:val="24"/>
        </w:rPr>
        <w:t>期间，上述决定不停止执行。</w:t>
      </w:r>
    </w:p>
    <w:p w:rsidR="00144B18" w:rsidRPr="00144B18" w:rsidRDefault="00144B18" w:rsidP="00144B18">
      <w:pPr>
        <w:widowControl/>
        <w:shd w:val="clear" w:color="auto" w:fill="FFFFFF"/>
        <w:spacing w:line="360" w:lineRule="atLeast"/>
        <w:jc w:val="left"/>
        <w:rPr>
          <w:rFonts w:ascii="楷体" w:eastAsia="楷体" w:hAnsi="楷体" w:cs="宋体" w:hint="eastAsia"/>
          <w:color w:val="000000"/>
          <w:kern w:val="0"/>
          <w:sz w:val="24"/>
          <w:szCs w:val="24"/>
        </w:rPr>
      </w:pPr>
      <w:r w:rsidRPr="00144B18">
        <w:rPr>
          <w:rFonts w:ascii="Calibri" w:eastAsia="楷体" w:hAnsi="Calibri" w:cs="Calibri"/>
          <w:color w:val="000000"/>
          <w:kern w:val="0"/>
          <w:sz w:val="24"/>
          <w:szCs w:val="24"/>
        </w:rPr>
        <w:t> </w:t>
      </w:r>
    </w:p>
    <w:p w:rsidR="00144B18" w:rsidRPr="00144B18" w:rsidRDefault="00144B18" w:rsidP="00144B18">
      <w:pPr>
        <w:widowControl/>
        <w:shd w:val="clear" w:color="auto" w:fill="FFFFFF"/>
        <w:spacing w:line="360" w:lineRule="atLeast"/>
        <w:jc w:val="left"/>
        <w:rPr>
          <w:rFonts w:ascii="楷体" w:eastAsia="楷体" w:hAnsi="楷体" w:cs="宋体" w:hint="eastAsia"/>
          <w:color w:val="000000"/>
          <w:kern w:val="0"/>
          <w:sz w:val="24"/>
          <w:szCs w:val="24"/>
        </w:rPr>
      </w:pPr>
      <w:r w:rsidRPr="00144B18">
        <w:rPr>
          <w:rFonts w:ascii="Calibri" w:eastAsia="楷体" w:hAnsi="Calibri" w:cs="Calibri"/>
          <w:color w:val="000000"/>
          <w:kern w:val="0"/>
          <w:sz w:val="24"/>
          <w:szCs w:val="24"/>
        </w:rPr>
        <w:t> </w:t>
      </w:r>
    </w:p>
    <w:p w:rsidR="00144B18" w:rsidRPr="00144B18" w:rsidRDefault="00144B18" w:rsidP="00144B18">
      <w:pPr>
        <w:widowControl/>
        <w:shd w:val="clear" w:color="auto" w:fill="FFFFFF"/>
        <w:spacing w:line="360" w:lineRule="atLeast"/>
        <w:jc w:val="left"/>
        <w:rPr>
          <w:rFonts w:ascii="楷体" w:eastAsia="楷体" w:hAnsi="楷体" w:cs="宋体" w:hint="eastAsia"/>
          <w:color w:val="000000"/>
          <w:kern w:val="0"/>
          <w:sz w:val="24"/>
          <w:szCs w:val="24"/>
        </w:rPr>
      </w:pPr>
      <w:r w:rsidRPr="00144B18">
        <w:rPr>
          <w:rFonts w:ascii="Calibri" w:eastAsia="楷体" w:hAnsi="Calibri" w:cs="Calibri"/>
          <w:color w:val="000000"/>
          <w:kern w:val="0"/>
          <w:sz w:val="24"/>
          <w:szCs w:val="24"/>
        </w:rPr>
        <w:t> </w:t>
      </w:r>
    </w:p>
    <w:p w:rsidR="00144B18" w:rsidRPr="00144B18" w:rsidRDefault="00144B18" w:rsidP="00144B18">
      <w:pPr>
        <w:widowControl/>
        <w:shd w:val="clear" w:color="auto" w:fill="FFFFFF"/>
        <w:spacing w:line="360" w:lineRule="atLeast"/>
        <w:jc w:val="left"/>
        <w:rPr>
          <w:rFonts w:ascii="楷体" w:eastAsia="楷体" w:hAnsi="楷体" w:cs="宋体" w:hint="eastAsia"/>
          <w:color w:val="000000"/>
          <w:kern w:val="0"/>
          <w:sz w:val="24"/>
          <w:szCs w:val="24"/>
        </w:rPr>
      </w:pPr>
      <w:r w:rsidRPr="00144B18">
        <w:rPr>
          <w:rFonts w:ascii="Calibri" w:eastAsia="楷体" w:hAnsi="Calibri" w:cs="Calibri"/>
          <w:color w:val="000000"/>
          <w:kern w:val="0"/>
          <w:sz w:val="24"/>
          <w:szCs w:val="24"/>
        </w:rPr>
        <w:t> </w:t>
      </w:r>
    </w:p>
    <w:p w:rsidR="00144B18" w:rsidRPr="00144B18" w:rsidRDefault="00144B18" w:rsidP="00144B1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44B18">
        <w:rPr>
          <w:rFonts w:ascii="楷体" w:eastAsia="楷体" w:hAnsi="楷体" w:cs="宋体" w:hint="eastAsia"/>
          <w:color w:val="000000"/>
          <w:kern w:val="0"/>
          <w:sz w:val="24"/>
          <w:szCs w:val="24"/>
        </w:rPr>
        <w:t>中国证监会</w:t>
      </w:r>
      <w:proofErr w:type="gramStart"/>
      <w:r w:rsidRPr="00144B18">
        <w:rPr>
          <w:rFonts w:ascii="楷体" w:eastAsia="楷体" w:hAnsi="楷体" w:cs="宋体" w:hint="eastAsia"/>
          <w:color w:val="000000"/>
          <w:kern w:val="0"/>
          <w:szCs w:val="21"/>
        </w:rPr>
        <w:t xml:space="preserve">　　　　　</w:t>
      </w:r>
      <w:proofErr w:type="gramEnd"/>
      <w:r w:rsidRPr="00144B18">
        <w:rPr>
          <w:rFonts w:ascii="Calibri" w:eastAsia="楷体" w:hAnsi="Calibri" w:cs="Calibri"/>
          <w:color w:val="000000"/>
          <w:kern w:val="0"/>
          <w:szCs w:val="21"/>
        </w:rPr>
        <w:t> </w:t>
      </w:r>
    </w:p>
    <w:p w:rsidR="00144B18" w:rsidRPr="00144B18" w:rsidRDefault="00144B18" w:rsidP="00144B1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44B18">
        <w:rPr>
          <w:rFonts w:ascii="楷体" w:eastAsia="楷体" w:hAnsi="楷体" w:cs="宋体" w:hint="eastAsia"/>
          <w:color w:val="000000"/>
          <w:kern w:val="0"/>
          <w:szCs w:val="21"/>
        </w:rPr>
        <w:t xml:space="preserve">2019年8月30日　　</w:t>
      </w:r>
      <w:proofErr w:type="gramStart"/>
      <w:r w:rsidRPr="00144B18">
        <w:rPr>
          <w:rFonts w:ascii="楷体" w:eastAsia="楷体" w:hAnsi="楷体" w:cs="宋体" w:hint="eastAsia"/>
          <w:color w:val="000000"/>
          <w:kern w:val="0"/>
          <w:szCs w:val="21"/>
        </w:rPr>
        <w:t xml:space="preserve">　　</w:t>
      </w:r>
      <w:proofErr w:type="gramEnd"/>
    </w:p>
    <w:p w:rsidR="00144B18" w:rsidRPr="00144B18" w:rsidRDefault="00144B18" w:rsidP="00144B1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44B18">
        <w:rPr>
          <w:rFonts w:ascii="楷体" w:eastAsia="楷体" w:hAnsi="楷体" w:cs="宋体" w:hint="eastAsia"/>
          <w:color w:val="000000"/>
          <w:kern w:val="0"/>
          <w:szCs w:val="21"/>
        </w:rPr>
        <w:t xml:space="preserve">　　　</w:t>
      </w:r>
      <w:r w:rsidRPr="00144B18">
        <w:rPr>
          <w:rFonts w:ascii="Calibri" w:eastAsia="楷体" w:hAnsi="Calibri" w:cs="Calibri"/>
          <w:color w:val="000000"/>
          <w:kern w:val="0"/>
          <w:szCs w:val="21"/>
        </w:rPr>
        <w:t> </w:t>
      </w:r>
    </w:p>
    <w:p w:rsidR="00144B18" w:rsidRPr="00144B18" w:rsidRDefault="00144B18" w:rsidP="00144B18">
      <w:pPr>
        <w:widowControl/>
        <w:shd w:val="clear" w:color="auto" w:fill="FFFFFF"/>
        <w:spacing w:line="360" w:lineRule="atLeast"/>
        <w:ind w:firstLine="218"/>
        <w:rPr>
          <w:rFonts w:ascii="楷体" w:eastAsia="楷体" w:hAnsi="楷体" w:cs="宋体" w:hint="eastAsia"/>
          <w:color w:val="000000"/>
          <w:kern w:val="0"/>
          <w:sz w:val="24"/>
          <w:szCs w:val="24"/>
        </w:rPr>
      </w:pPr>
      <w:r w:rsidRPr="00144B18">
        <w:rPr>
          <w:rFonts w:ascii="Calibri" w:eastAsia="楷体" w:hAnsi="Calibri" w:cs="Calibri"/>
          <w:color w:val="000000"/>
          <w:kern w:val="0"/>
          <w:sz w:val="24"/>
          <w:szCs w:val="24"/>
        </w:rPr>
        <w:t> </w:t>
      </w:r>
    </w:p>
    <w:p w:rsidR="00144B18" w:rsidRPr="00144B18" w:rsidRDefault="00144B18" w:rsidP="00144B1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44B18" w:rsidRPr="00144B18" w:rsidTr="00144B18">
        <w:trPr>
          <w:tblCellSpacing w:w="15" w:type="dxa"/>
          <w:jc w:val="center"/>
        </w:trPr>
        <w:tc>
          <w:tcPr>
            <w:tcW w:w="900" w:type="dxa"/>
            <w:vAlign w:val="center"/>
            <w:hideMark/>
          </w:tcPr>
          <w:p w:rsidR="00144B18" w:rsidRPr="00144B18" w:rsidRDefault="00144B18" w:rsidP="00144B18">
            <w:pPr>
              <w:widowControl/>
              <w:jc w:val="left"/>
              <w:rPr>
                <w:rFonts w:ascii="宋体" w:eastAsia="宋体" w:hAnsi="宋体" w:cs="宋体" w:hint="eastAsia"/>
                <w:kern w:val="0"/>
                <w:sz w:val="18"/>
                <w:szCs w:val="18"/>
              </w:rPr>
            </w:pPr>
            <w:r w:rsidRPr="00144B18">
              <w:rPr>
                <w:rFonts w:ascii="宋体" w:eastAsia="宋体" w:hAnsi="宋体" w:cs="宋体"/>
                <w:kern w:val="0"/>
                <w:sz w:val="18"/>
                <w:szCs w:val="18"/>
              </w:rPr>
              <w:t> </w:t>
            </w:r>
          </w:p>
        </w:tc>
        <w:tc>
          <w:tcPr>
            <w:tcW w:w="1200" w:type="dxa"/>
            <w:vAlign w:val="center"/>
            <w:hideMark/>
          </w:tcPr>
          <w:p w:rsidR="00144B18" w:rsidRPr="00144B18" w:rsidRDefault="00144B18" w:rsidP="00144B18">
            <w:pPr>
              <w:widowControl/>
              <w:jc w:val="left"/>
              <w:rPr>
                <w:rFonts w:ascii="宋体" w:eastAsia="宋体" w:hAnsi="宋体" w:cs="宋体"/>
                <w:kern w:val="0"/>
                <w:sz w:val="18"/>
                <w:szCs w:val="18"/>
              </w:rPr>
            </w:pPr>
            <w:r w:rsidRPr="00144B1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44B18" w:rsidRPr="00144B18" w:rsidRDefault="00144B18" w:rsidP="00144B18">
            <w:pPr>
              <w:widowControl/>
              <w:jc w:val="left"/>
              <w:rPr>
                <w:rFonts w:ascii="宋体" w:eastAsia="宋体" w:hAnsi="宋体" w:cs="宋体"/>
                <w:kern w:val="0"/>
                <w:sz w:val="18"/>
                <w:szCs w:val="18"/>
              </w:rPr>
            </w:pPr>
            <w:r w:rsidRPr="00144B1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44B18" w:rsidRPr="00144B18" w:rsidRDefault="00144B18" w:rsidP="00144B18">
            <w:pPr>
              <w:widowControl/>
              <w:jc w:val="left"/>
              <w:rPr>
                <w:rFonts w:ascii="宋体" w:eastAsia="宋体" w:hAnsi="宋体" w:cs="宋体"/>
                <w:kern w:val="0"/>
                <w:sz w:val="18"/>
                <w:szCs w:val="18"/>
              </w:rPr>
            </w:pPr>
            <w:r w:rsidRPr="00144B1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44B18" w:rsidRPr="00144B18" w:rsidRDefault="00144B18" w:rsidP="00144B18">
      <w:pPr>
        <w:widowControl/>
        <w:jc w:val="center"/>
        <w:rPr>
          <w:rFonts w:ascii="微软雅黑" w:eastAsia="微软雅黑" w:hAnsi="微软雅黑" w:cs="宋体"/>
          <w:color w:val="515151"/>
          <w:kern w:val="0"/>
          <w:sz w:val="18"/>
          <w:szCs w:val="18"/>
        </w:rPr>
      </w:pPr>
      <w:hyperlink r:id="rId11" w:tgtFrame="_blank" w:history="1">
        <w:r w:rsidRPr="00144B18">
          <w:rPr>
            <w:rFonts w:ascii="微软雅黑" w:eastAsia="微软雅黑" w:hAnsi="微软雅黑" w:cs="宋体" w:hint="eastAsia"/>
            <w:color w:val="0000FF"/>
            <w:kern w:val="0"/>
            <w:sz w:val="18"/>
            <w:szCs w:val="18"/>
            <w:u w:val="single"/>
          </w:rPr>
          <w:t>关于我们</w:t>
        </w:r>
      </w:hyperlink>
      <w:r w:rsidRPr="00144B18">
        <w:rPr>
          <w:rFonts w:ascii="微软雅黑" w:eastAsia="微软雅黑" w:hAnsi="微软雅黑" w:cs="宋体" w:hint="eastAsia"/>
          <w:color w:val="515151"/>
          <w:kern w:val="0"/>
          <w:sz w:val="18"/>
          <w:szCs w:val="18"/>
        </w:rPr>
        <w:t> - </w:t>
      </w:r>
      <w:hyperlink r:id="rId12" w:tgtFrame="_blank" w:history="1">
        <w:r w:rsidRPr="00144B18">
          <w:rPr>
            <w:rFonts w:ascii="微软雅黑" w:eastAsia="微软雅黑" w:hAnsi="微软雅黑" w:cs="宋体" w:hint="eastAsia"/>
            <w:color w:val="0000FF"/>
            <w:kern w:val="0"/>
            <w:sz w:val="18"/>
            <w:szCs w:val="18"/>
            <w:u w:val="single"/>
          </w:rPr>
          <w:t>法律声明</w:t>
        </w:r>
      </w:hyperlink>
      <w:r w:rsidRPr="00144B18">
        <w:rPr>
          <w:rFonts w:ascii="微软雅黑" w:eastAsia="微软雅黑" w:hAnsi="微软雅黑" w:cs="宋体" w:hint="eastAsia"/>
          <w:color w:val="515151"/>
          <w:kern w:val="0"/>
          <w:sz w:val="18"/>
          <w:szCs w:val="18"/>
        </w:rPr>
        <w:t> - </w:t>
      </w:r>
      <w:hyperlink r:id="rId13" w:tgtFrame="_blank" w:history="1">
        <w:r w:rsidRPr="00144B18">
          <w:rPr>
            <w:rFonts w:ascii="微软雅黑" w:eastAsia="微软雅黑" w:hAnsi="微软雅黑" w:cs="宋体" w:hint="eastAsia"/>
            <w:color w:val="0000FF"/>
            <w:kern w:val="0"/>
            <w:sz w:val="18"/>
            <w:szCs w:val="18"/>
            <w:u w:val="single"/>
          </w:rPr>
          <w:t>联系我们</w:t>
        </w:r>
      </w:hyperlink>
    </w:p>
    <w:p w:rsidR="00144B18" w:rsidRPr="00144B18" w:rsidRDefault="00144B18" w:rsidP="00144B18">
      <w:pPr>
        <w:widowControl/>
        <w:jc w:val="center"/>
        <w:rPr>
          <w:rFonts w:ascii="微软雅黑" w:eastAsia="微软雅黑" w:hAnsi="微软雅黑" w:cs="宋体" w:hint="eastAsia"/>
          <w:color w:val="515151"/>
          <w:kern w:val="0"/>
          <w:sz w:val="18"/>
          <w:szCs w:val="18"/>
        </w:rPr>
      </w:pPr>
      <w:r w:rsidRPr="00144B18">
        <w:rPr>
          <w:rFonts w:ascii="微软雅黑" w:eastAsia="微软雅黑" w:hAnsi="微软雅黑" w:cs="宋体" w:hint="eastAsia"/>
          <w:color w:val="515151"/>
          <w:kern w:val="0"/>
          <w:sz w:val="18"/>
          <w:szCs w:val="18"/>
        </w:rPr>
        <w:t>版权所有：中国证券监督管理委员会 京ICP备 05035542号</w:t>
      </w:r>
    </w:p>
    <w:p w:rsidR="00144B18" w:rsidRPr="00144B18" w:rsidRDefault="00144B18" w:rsidP="00144B18">
      <w:pPr>
        <w:widowControl/>
        <w:jc w:val="center"/>
        <w:rPr>
          <w:rFonts w:ascii="微软雅黑" w:eastAsia="微软雅黑" w:hAnsi="微软雅黑" w:cs="宋体" w:hint="eastAsia"/>
          <w:color w:val="515151"/>
          <w:kern w:val="0"/>
          <w:sz w:val="18"/>
          <w:szCs w:val="18"/>
        </w:rPr>
      </w:pPr>
      <w:r w:rsidRPr="00144B18">
        <w:rPr>
          <w:rFonts w:ascii="微软雅黑" w:eastAsia="微软雅黑" w:hAnsi="微软雅黑" w:cs="宋体" w:hint="eastAsia"/>
          <w:color w:val="515151"/>
          <w:kern w:val="0"/>
          <w:sz w:val="18"/>
          <w:szCs w:val="18"/>
        </w:rPr>
        <w:t>地址：北京市西城区金融大街19号富凯大厦A座 邮编：100033</w:t>
      </w:r>
    </w:p>
    <w:p w:rsidR="00144B18" w:rsidRPr="00144B18" w:rsidRDefault="00144B18" w:rsidP="00144B18">
      <w:pPr>
        <w:widowControl/>
        <w:jc w:val="center"/>
        <w:rPr>
          <w:rFonts w:ascii="微软雅黑" w:eastAsia="微软雅黑" w:hAnsi="微软雅黑" w:cs="宋体" w:hint="eastAsia"/>
          <w:color w:val="515151"/>
          <w:kern w:val="0"/>
          <w:sz w:val="18"/>
          <w:szCs w:val="18"/>
        </w:rPr>
      </w:pPr>
      <w:r w:rsidRPr="00144B18">
        <w:rPr>
          <w:rFonts w:ascii="微软雅黑" w:eastAsia="微软雅黑" w:hAnsi="微软雅黑" w:cs="宋体" w:hint="eastAsia"/>
          <w:color w:val="515151"/>
          <w:kern w:val="0"/>
          <w:sz w:val="18"/>
          <w:szCs w:val="18"/>
        </w:rPr>
        <w:t>建议使用IE5.5以上浏览器，分辨率1024*768</w:t>
      </w:r>
    </w:p>
    <w:p w:rsidR="00F71849" w:rsidRPr="00144B18" w:rsidRDefault="00F71849"/>
    <w:sectPr w:rsidR="00F71849" w:rsidRPr="00144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8"/>
    <w:rsid w:val="00144B18"/>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89706-B4FF-48A3-854A-18575BBC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4B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4B18"/>
    <w:rPr>
      <w:b/>
      <w:bCs/>
    </w:rPr>
  </w:style>
  <w:style w:type="character" w:styleId="a5">
    <w:name w:val="Hyperlink"/>
    <w:basedOn w:val="a0"/>
    <w:uiPriority w:val="99"/>
    <w:semiHidden/>
    <w:unhideWhenUsed/>
    <w:rsid w:val="00144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5736">
      <w:bodyDiv w:val="1"/>
      <w:marLeft w:val="0"/>
      <w:marRight w:val="0"/>
      <w:marTop w:val="0"/>
      <w:marBottom w:val="0"/>
      <w:divBdr>
        <w:top w:val="none" w:sz="0" w:space="0" w:color="auto"/>
        <w:left w:val="none" w:sz="0" w:space="0" w:color="auto"/>
        <w:bottom w:val="none" w:sz="0" w:space="0" w:color="auto"/>
        <w:right w:val="none" w:sz="0" w:space="0" w:color="auto"/>
      </w:divBdr>
      <w:divsChild>
        <w:div w:id="2092383058">
          <w:marLeft w:val="0"/>
          <w:marRight w:val="0"/>
          <w:marTop w:val="150"/>
          <w:marBottom w:val="150"/>
          <w:divBdr>
            <w:top w:val="none" w:sz="0" w:space="0" w:color="auto"/>
            <w:left w:val="none" w:sz="0" w:space="0" w:color="auto"/>
            <w:bottom w:val="none" w:sz="0" w:space="0" w:color="auto"/>
            <w:right w:val="none" w:sz="0" w:space="0" w:color="auto"/>
          </w:divBdr>
        </w:div>
        <w:div w:id="720373273">
          <w:marLeft w:val="0"/>
          <w:marRight w:val="0"/>
          <w:marTop w:val="0"/>
          <w:marBottom w:val="0"/>
          <w:divBdr>
            <w:top w:val="single" w:sz="6" w:space="8" w:color="B5B5B5"/>
            <w:left w:val="single" w:sz="6" w:space="0" w:color="B5B5B5"/>
            <w:bottom w:val="single" w:sz="6" w:space="8" w:color="B5B5B5"/>
            <w:right w:val="single" w:sz="6" w:space="0" w:color="B5B5B5"/>
          </w:divBdr>
          <w:divsChild>
            <w:div w:id="1404916534">
              <w:marLeft w:val="0"/>
              <w:marRight w:val="0"/>
              <w:marTop w:val="0"/>
              <w:marBottom w:val="0"/>
              <w:divBdr>
                <w:top w:val="none" w:sz="0" w:space="0" w:color="auto"/>
                <w:left w:val="none" w:sz="0" w:space="0" w:color="auto"/>
                <w:bottom w:val="none" w:sz="0" w:space="0" w:color="auto"/>
                <w:right w:val="none" w:sz="0" w:space="0" w:color="auto"/>
              </w:divBdr>
            </w:div>
            <w:div w:id="1618102862">
              <w:marLeft w:val="0"/>
              <w:marRight w:val="0"/>
              <w:marTop w:val="0"/>
              <w:marBottom w:val="0"/>
              <w:divBdr>
                <w:top w:val="none" w:sz="0" w:space="0" w:color="auto"/>
                <w:left w:val="none" w:sz="0" w:space="0" w:color="auto"/>
                <w:bottom w:val="none" w:sz="0" w:space="0" w:color="auto"/>
                <w:right w:val="none" w:sz="0" w:space="0" w:color="auto"/>
              </w:divBdr>
            </w:div>
            <w:div w:id="684330379">
              <w:marLeft w:val="0"/>
              <w:marRight w:val="0"/>
              <w:marTop w:val="120"/>
              <w:marBottom w:val="120"/>
              <w:divBdr>
                <w:top w:val="none" w:sz="0" w:space="0" w:color="auto"/>
                <w:left w:val="none" w:sz="0" w:space="0" w:color="auto"/>
                <w:bottom w:val="none" w:sz="0" w:space="0" w:color="auto"/>
                <w:right w:val="none" w:sz="0" w:space="0" w:color="auto"/>
              </w:divBdr>
            </w:div>
          </w:divsChild>
        </w:div>
        <w:div w:id="191114787">
          <w:marLeft w:val="0"/>
          <w:marRight w:val="0"/>
          <w:marTop w:val="120"/>
          <w:marBottom w:val="0"/>
          <w:divBdr>
            <w:top w:val="none" w:sz="0" w:space="0" w:color="auto"/>
            <w:left w:val="none" w:sz="0" w:space="0" w:color="auto"/>
            <w:bottom w:val="none" w:sz="0" w:space="0" w:color="auto"/>
            <w:right w:val="none" w:sz="0" w:space="0" w:color="auto"/>
          </w:divBdr>
          <w:divsChild>
            <w:div w:id="1920599618">
              <w:marLeft w:val="0"/>
              <w:marRight w:val="0"/>
              <w:marTop w:val="60"/>
              <w:marBottom w:val="0"/>
              <w:divBdr>
                <w:top w:val="none" w:sz="0" w:space="0" w:color="auto"/>
                <w:left w:val="none" w:sz="0" w:space="0" w:color="auto"/>
                <w:bottom w:val="none" w:sz="0" w:space="0" w:color="auto"/>
                <w:right w:val="none" w:sz="0" w:space="0" w:color="auto"/>
              </w:divBdr>
            </w:div>
            <w:div w:id="174003822">
              <w:marLeft w:val="0"/>
              <w:marRight w:val="0"/>
              <w:marTop w:val="60"/>
              <w:marBottom w:val="0"/>
              <w:divBdr>
                <w:top w:val="none" w:sz="0" w:space="0" w:color="auto"/>
                <w:left w:val="none" w:sz="0" w:space="0" w:color="auto"/>
                <w:bottom w:val="none" w:sz="0" w:space="0" w:color="auto"/>
                <w:right w:val="none" w:sz="0" w:space="0" w:color="auto"/>
              </w:divBdr>
            </w:div>
            <w:div w:id="413359068">
              <w:marLeft w:val="0"/>
              <w:marRight w:val="0"/>
              <w:marTop w:val="60"/>
              <w:marBottom w:val="0"/>
              <w:divBdr>
                <w:top w:val="none" w:sz="0" w:space="0" w:color="auto"/>
                <w:left w:val="none" w:sz="0" w:space="0" w:color="auto"/>
                <w:bottom w:val="none" w:sz="0" w:space="0" w:color="auto"/>
                <w:right w:val="none" w:sz="0" w:space="0" w:color="auto"/>
              </w:divBdr>
            </w:div>
            <w:div w:id="6650172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12_36185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2020-02-13T15:23:00Z</dcterms:created>
  <dcterms:modified xsi:type="dcterms:W3CDTF">2020-02-13T15:23:00Z</dcterms:modified>
</cp:coreProperties>
</file>