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574AEB" w:rsidRPr="00574AEB" w14:paraId="50E4E08A" w14:textId="77777777" w:rsidTr="00574AE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74AEB" w:rsidRPr="00574AEB" w14:paraId="5F9B53D6" w14:textId="77777777">
              <w:trPr>
                <w:tblCellSpacing w:w="0" w:type="dxa"/>
              </w:trPr>
              <w:tc>
                <w:tcPr>
                  <w:tcW w:w="2500" w:type="pct"/>
                  <w:tcMar>
                    <w:top w:w="30" w:type="dxa"/>
                    <w:left w:w="30" w:type="dxa"/>
                    <w:bottom w:w="30" w:type="dxa"/>
                    <w:right w:w="30" w:type="dxa"/>
                  </w:tcMar>
                  <w:hideMark/>
                </w:tcPr>
                <w:p w14:paraId="4F84AD5C" w14:textId="6205ED82" w:rsidR="00574AEB" w:rsidRPr="00574AEB" w:rsidRDefault="00574AEB" w:rsidP="00574AEB">
                  <w:pPr>
                    <w:widowControl/>
                    <w:jc w:val="left"/>
                    <w:rPr>
                      <w:rFonts w:ascii="宋体" w:eastAsia="宋体" w:hAnsi="宋体" w:cs="宋体" w:hint="eastAsia"/>
                      <w:color w:val="686868"/>
                      <w:kern w:val="0"/>
                      <w:sz w:val="18"/>
                      <w:szCs w:val="18"/>
                    </w:rPr>
                  </w:pPr>
                  <w:r w:rsidRPr="00574AEB">
                    <w:rPr>
                      <w:rFonts w:ascii="宋体" w:eastAsia="宋体" w:hAnsi="宋体" w:cs="宋体"/>
                      <w:b/>
                      <w:bCs/>
                      <w:color w:val="686868"/>
                      <w:kern w:val="0"/>
                      <w:sz w:val="18"/>
                      <w:szCs w:val="18"/>
                    </w:rPr>
                    <w:t>索 引 号:</w:t>
                  </w:r>
                  <w:r w:rsidR="00AC0606" w:rsidRPr="00574AEB">
                    <w:rPr>
                      <w:rFonts w:ascii="宋体" w:eastAsia="宋体" w:hAnsi="宋体" w:cs="宋体"/>
                      <w:color w:val="686868"/>
                      <w:kern w:val="0"/>
                      <w:sz w:val="18"/>
                      <w:szCs w:val="18"/>
                    </w:rPr>
                    <w:t xml:space="preserve"> </w:t>
                  </w:r>
                  <w:r w:rsidR="00AC0606" w:rsidRPr="00AC0606">
                    <w:rPr>
                      <w:rFonts w:ascii="宋体" w:eastAsia="宋体" w:hAnsi="宋体" w:cs="宋体" w:hint="eastAsia"/>
                      <w:color w:val="686868"/>
                      <w:kern w:val="0"/>
                      <w:sz w:val="18"/>
                      <w:szCs w:val="18"/>
                    </w:rPr>
                    <w:t>bm56000001/2020-00041146</w:t>
                  </w:r>
                </w:p>
              </w:tc>
              <w:tc>
                <w:tcPr>
                  <w:tcW w:w="0" w:type="auto"/>
                  <w:tcMar>
                    <w:top w:w="30" w:type="dxa"/>
                    <w:left w:w="30" w:type="dxa"/>
                    <w:bottom w:w="30" w:type="dxa"/>
                    <w:right w:w="30" w:type="dxa"/>
                  </w:tcMar>
                  <w:hideMark/>
                </w:tcPr>
                <w:p w14:paraId="2FFB87F3" w14:textId="77777777" w:rsidR="00574AEB" w:rsidRPr="00574AEB" w:rsidRDefault="00574AEB" w:rsidP="00574AEB">
                  <w:pPr>
                    <w:widowControl/>
                    <w:jc w:val="left"/>
                    <w:rPr>
                      <w:rFonts w:ascii="宋体" w:eastAsia="宋体" w:hAnsi="宋体" w:cs="宋体" w:hint="eastAsia"/>
                      <w:color w:val="686868"/>
                      <w:kern w:val="0"/>
                      <w:sz w:val="18"/>
                      <w:szCs w:val="18"/>
                    </w:rPr>
                  </w:pPr>
                  <w:r w:rsidRPr="00574AEB">
                    <w:rPr>
                      <w:rFonts w:ascii="宋体" w:eastAsia="宋体" w:hAnsi="宋体" w:cs="宋体"/>
                      <w:b/>
                      <w:bCs/>
                      <w:color w:val="686868"/>
                      <w:kern w:val="0"/>
                      <w:sz w:val="18"/>
                      <w:szCs w:val="18"/>
                    </w:rPr>
                    <w:t>分类:</w:t>
                  </w:r>
                  <w:r w:rsidRPr="00574AEB">
                    <w:rPr>
                      <w:rFonts w:ascii="宋体" w:eastAsia="宋体" w:hAnsi="宋体" w:cs="宋体"/>
                      <w:color w:val="686868"/>
                      <w:kern w:val="0"/>
                      <w:sz w:val="18"/>
                      <w:szCs w:val="18"/>
                    </w:rPr>
                    <w:t> 行政处罚 ; 行政处罚决定</w:t>
                  </w:r>
                </w:p>
              </w:tc>
            </w:tr>
          </w:tbl>
          <w:p w14:paraId="64EC1B6C" w14:textId="77777777" w:rsidR="00574AEB" w:rsidRPr="00574AEB" w:rsidRDefault="00574AEB" w:rsidP="00574AEB">
            <w:pPr>
              <w:widowControl/>
              <w:jc w:val="left"/>
              <w:rPr>
                <w:rFonts w:ascii="宋体" w:eastAsia="宋体" w:hAnsi="宋体" w:cs="宋体" w:hint="eastAsia"/>
                <w:color w:val="686868"/>
                <w:kern w:val="0"/>
                <w:sz w:val="18"/>
                <w:szCs w:val="18"/>
              </w:rPr>
            </w:pPr>
          </w:p>
        </w:tc>
      </w:tr>
      <w:tr w:rsidR="00574AEB" w:rsidRPr="00574AEB" w14:paraId="51804ECE" w14:textId="77777777" w:rsidTr="00574AE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74AEB" w:rsidRPr="00574AEB" w14:paraId="23CCB309" w14:textId="77777777">
              <w:trPr>
                <w:tblCellSpacing w:w="0" w:type="dxa"/>
              </w:trPr>
              <w:tc>
                <w:tcPr>
                  <w:tcW w:w="2500" w:type="pct"/>
                  <w:tcMar>
                    <w:top w:w="30" w:type="dxa"/>
                    <w:left w:w="30" w:type="dxa"/>
                    <w:bottom w:w="30" w:type="dxa"/>
                    <w:right w:w="30" w:type="dxa"/>
                  </w:tcMar>
                  <w:hideMark/>
                </w:tcPr>
                <w:p w14:paraId="7786F3F5" w14:textId="77777777" w:rsidR="00574AEB" w:rsidRPr="00574AEB" w:rsidRDefault="00574AEB" w:rsidP="00574AEB">
                  <w:pPr>
                    <w:widowControl/>
                    <w:jc w:val="left"/>
                    <w:rPr>
                      <w:rFonts w:ascii="宋体" w:eastAsia="宋体" w:hAnsi="宋体" w:cs="宋体" w:hint="eastAsia"/>
                      <w:color w:val="686868"/>
                      <w:kern w:val="0"/>
                      <w:sz w:val="18"/>
                      <w:szCs w:val="18"/>
                    </w:rPr>
                  </w:pPr>
                  <w:r w:rsidRPr="00574AEB">
                    <w:rPr>
                      <w:rFonts w:ascii="宋体" w:eastAsia="宋体" w:hAnsi="宋体" w:cs="宋体"/>
                      <w:b/>
                      <w:bCs/>
                      <w:color w:val="686868"/>
                      <w:kern w:val="0"/>
                      <w:sz w:val="18"/>
                      <w:szCs w:val="18"/>
                    </w:rPr>
                    <w:t>发布机构:</w:t>
                  </w:r>
                  <w:r w:rsidRPr="00574AE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0F49F871" w14:textId="77777777" w:rsidR="00574AEB" w:rsidRPr="00574AEB" w:rsidRDefault="00574AEB" w:rsidP="00574AEB">
                  <w:pPr>
                    <w:widowControl/>
                    <w:jc w:val="left"/>
                    <w:rPr>
                      <w:rFonts w:ascii="宋体" w:eastAsia="宋体" w:hAnsi="宋体" w:cs="宋体" w:hint="eastAsia"/>
                      <w:color w:val="686868"/>
                      <w:kern w:val="0"/>
                      <w:sz w:val="18"/>
                      <w:szCs w:val="18"/>
                    </w:rPr>
                  </w:pPr>
                  <w:r w:rsidRPr="00574AEB">
                    <w:rPr>
                      <w:rFonts w:ascii="宋体" w:eastAsia="宋体" w:hAnsi="宋体" w:cs="宋体"/>
                      <w:b/>
                      <w:bCs/>
                      <w:color w:val="686868"/>
                      <w:kern w:val="0"/>
                      <w:sz w:val="18"/>
                      <w:szCs w:val="18"/>
                    </w:rPr>
                    <w:t>发文日期:</w:t>
                  </w:r>
                  <w:r w:rsidRPr="00574AEB">
                    <w:rPr>
                      <w:rFonts w:ascii="宋体" w:eastAsia="宋体" w:hAnsi="宋体" w:cs="宋体"/>
                      <w:color w:val="686868"/>
                      <w:kern w:val="0"/>
                      <w:sz w:val="18"/>
                      <w:szCs w:val="18"/>
                    </w:rPr>
                    <w:t> 2020年03月12日</w:t>
                  </w:r>
                </w:p>
              </w:tc>
            </w:tr>
          </w:tbl>
          <w:p w14:paraId="7EFD2BA5" w14:textId="77777777" w:rsidR="00574AEB" w:rsidRPr="00574AEB" w:rsidRDefault="00574AEB" w:rsidP="00574AEB">
            <w:pPr>
              <w:widowControl/>
              <w:jc w:val="left"/>
              <w:rPr>
                <w:rFonts w:ascii="宋体" w:eastAsia="宋体" w:hAnsi="宋体" w:cs="宋体" w:hint="eastAsia"/>
                <w:color w:val="686868"/>
                <w:kern w:val="0"/>
                <w:sz w:val="18"/>
                <w:szCs w:val="18"/>
              </w:rPr>
            </w:pPr>
          </w:p>
        </w:tc>
      </w:tr>
      <w:tr w:rsidR="00574AEB" w:rsidRPr="00574AEB" w14:paraId="5F13A6E2" w14:textId="77777777" w:rsidTr="00574AEB">
        <w:trPr>
          <w:tblCellSpacing w:w="0" w:type="dxa"/>
          <w:jc w:val="center"/>
        </w:trPr>
        <w:tc>
          <w:tcPr>
            <w:tcW w:w="0" w:type="auto"/>
            <w:tcMar>
              <w:top w:w="30" w:type="dxa"/>
              <w:left w:w="30" w:type="dxa"/>
              <w:bottom w:w="30" w:type="dxa"/>
              <w:right w:w="30" w:type="dxa"/>
            </w:tcMar>
            <w:hideMark/>
          </w:tcPr>
          <w:p w14:paraId="425C0409" w14:textId="77777777" w:rsidR="00574AEB" w:rsidRPr="00574AEB" w:rsidRDefault="00574AEB" w:rsidP="00574AEB">
            <w:pPr>
              <w:widowControl/>
              <w:jc w:val="left"/>
              <w:rPr>
                <w:rFonts w:ascii="宋体" w:eastAsia="宋体" w:hAnsi="宋体" w:cs="宋体" w:hint="eastAsia"/>
                <w:color w:val="686868"/>
                <w:kern w:val="0"/>
                <w:sz w:val="18"/>
                <w:szCs w:val="18"/>
              </w:rPr>
            </w:pPr>
            <w:r w:rsidRPr="00574AEB">
              <w:rPr>
                <w:rFonts w:ascii="宋体" w:eastAsia="宋体" w:hAnsi="宋体" w:cs="宋体"/>
                <w:b/>
                <w:bCs/>
                <w:color w:val="686868"/>
                <w:kern w:val="0"/>
                <w:sz w:val="18"/>
                <w:szCs w:val="18"/>
              </w:rPr>
              <w:t>名　　称:</w:t>
            </w:r>
            <w:r w:rsidRPr="00574AEB">
              <w:rPr>
                <w:rFonts w:ascii="宋体" w:eastAsia="宋体" w:hAnsi="宋体" w:cs="宋体"/>
                <w:color w:val="686868"/>
                <w:kern w:val="0"/>
                <w:sz w:val="18"/>
                <w:szCs w:val="18"/>
              </w:rPr>
              <w:t> 中国证监会行政处罚决定书（方吉良）</w:t>
            </w:r>
          </w:p>
        </w:tc>
      </w:tr>
      <w:tr w:rsidR="00574AEB" w:rsidRPr="00574AEB" w14:paraId="291E5114" w14:textId="77777777" w:rsidTr="00574AE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74AEB" w:rsidRPr="00574AEB" w14:paraId="0E4C6E8B" w14:textId="77777777">
              <w:trPr>
                <w:tblCellSpacing w:w="0" w:type="dxa"/>
              </w:trPr>
              <w:tc>
                <w:tcPr>
                  <w:tcW w:w="2500" w:type="pct"/>
                  <w:tcMar>
                    <w:top w:w="30" w:type="dxa"/>
                    <w:left w:w="30" w:type="dxa"/>
                    <w:bottom w:w="30" w:type="dxa"/>
                    <w:right w:w="30" w:type="dxa"/>
                  </w:tcMar>
                  <w:hideMark/>
                </w:tcPr>
                <w:p w14:paraId="0FF60F3C" w14:textId="77777777" w:rsidR="00574AEB" w:rsidRPr="00574AEB" w:rsidRDefault="00574AEB" w:rsidP="00574AEB">
                  <w:pPr>
                    <w:widowControl/>
                    <w:jc w:val="left"/>
                    <w:rPr>
                      <w:rFonts w:ascii="宋体" w:eastAsia="宋体" w:hAnsi="宋体" w:cs="宋体" w:hint="eastAsia"/>
                      <w:color w:val="686868"/>
                      <w:kern w:val="0"/>
                      <w:sz w:val="18"/>
                      <w:szCs w:val="18"/>
                    </w:rPr>
                  </w:pPr>
                  <w:r w:rsidRPr="00574AEB">
                    <w:rPr>
                      <w:rFonts w:ascii="宋体" w:eastAsia="宋体" w:hAnsi="宋体" w:cs="宋体"/>
                      <w:b/>
                      <w:bCs/>
                      <w:color w:val="686868"/>
                      <w:kern w:val="0"/>
                      <w:sz w:val="18"/>
                      <w:szCs w:val="18"/>
                    </w:rPr>
                    <w:t>文　　号:</w:t>
                  </w:r>
                  <w:r w:rsidRPr="00574AEB">
                    <w:rPr>
                      <w:rFonts w:ascii="宋体" w:eastAsia="宋体" w:hAnsi="宋体" w:cs="宋体"/>
                      <w:color w:val="686868"/>
                      <w:kern w:val="0"/>
                      <w:sz w:val="18"/>
                      <w:szCs w:val="18"/>
                    </w:rPr>
                    <w:t> 〔2020〕 13号</w:t>
                  </w:r>
                </w:p>
              </w:tc>
              <w:tc>
                <w:tcPr>
                  <w:tcW w:w="0" w:type="auto"/>
                  <w:tcMar>
                    <w:top w:w="30" w:type="dxa"/>
                    <w:left w:w="30" w:type="dxa"/>
                    <w:bottom w:w="30" w:type="dxa"/>
                    <w:right w:w="30" w:type="dxa"/>
                  </w:tcMar>
                  <w:hideMark/>
                </w:tcPr>
                <w:p w14:paraId="6DB3302F" w14:textId="77777777" w:rsidR="00574AEB" w:rsidRPr="00574AEB" w:rsidRDefault="00574AEB" w:rsidP="00574AEB">
                  <w:pPr>
                    <w:widowControl/>
                    <w:jc w:val="left"/>
                    <w:rPr>
                      <w:rFonts w:ascii="宋体" w:eastAsia="宋体" w:hAnsi="宋体" w:cs="宋体" w:hint="eastAsia"/>
                      <w:color w:val="686868"/>
                      <w:kern w:val="0"/>
                      <w:sz w:val="18"/>
                      <w:szCs w:val="18"/>
                    </w:rPr>
                  </w:pPr>
                  <w:r w:rsidRPr="00574AEB">
                    <w:rPr>
                      <w:rFonts w:ascii="宋体" w:eastAsia="宋体" w:hAnsi="宋体" w:cs="宋体"/>
                      <w:b/>
                      <w:bCs/>
                      <w:color w:val="686868"/>
                      <w:kern w:val="0"/>
                      <w:sz w:val="18"/>
                      <w:szCs w:val="18"/>
                    </w:rPr>
                    <w:t>主 题 词:</w:t>
                  </w:r>
                </w:p>
              </w:tc>
            </w:tr>
          </w:tbl>
          <w:p w14:paraId="25397A87" w14:textId="77777777" w:rsidR="00574AEB" w:rsidRPr="00574AEB" w:rsidRDefault="00574AEB" w:rsidP="00574AEB">
            <w:pPr>
              <w:widowControl/>
              <w:jc w:val="left"/>
              <w:rPr>
                <w:rFonts w:ascii="宋体" w:eastAsia="宋体" w:hAnsi="宋体" w:cs="宋体" w:hint="eastAsia"/>
                <w:color w:val="686868"/>
                <w:kern w:val="0"/>
                <w:sz w:val="18"/>
                <w:szCs w:val="18"/>
              </w:rPr>
            </w:pPr>
          </w:p>
        </w:tc>
      </w:tr>
    </w:tbl>
    <w:p w14:paraId="0B194369" w14:textId="77777777" w:rsidR="00574AEB" w:rsidRPr="00574AEB" w:rsidRDefault="00000000" w:rsidP="00574AEB">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2C65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633BD022" w14:textId="77777777" w:rsidR="00574AEB" w:rsidRPr="00574AEB" w:rsidRDefault="00574AEB" w:rsidP="00574AEB">
      <w:pPr>
        <w:widowControl/>
        <w:shd w:val="clear" w:color="auto" w:fill="FFFFFF"/>
        <w:spacing w:after="240"/>
        <w:jc w:val="center"/>
        <w:rPr>
          <w:rFonts w:ascii="微软雅黑" w:eastAsia="微软雅黑" w:hAnsi="微软雅黑" w:cs="宋体" w:hint="eastAsia"/>
          <w:color w:val="000000"/>
          <w:kern w:val="0"/>
          <w:sz w:val="18"/>
          <w:szCs w:val="18"/>
        </w:rPr>
      </w:pPr>
      <w:r w:rsidRPr="00574AEB">
        <w:rPr>
          <w:rFonts w:ascii="微软雅黑" w:eastAsia="微软雅黑" w:hAnsi="微软雅黑" w:cs="宋体" w:hint="eastAsia"/>
          <w:color w:val="000000"/>
          <w:kern w:val="0"/>
          <w:sz w:val="18"/>
          <w:szCs w:val="18"/>
        </w:rPr>
        <w:br/>
      </w:r>
      <w:r w:rsidRPr="00574AEB">
        <w:rPr>
          <w:rFonts w:ascii="黑体" w:eastAsia="黑体" w:hAnsi="黑体" w:cs="宋体" w:hint="eastAsia"/>
          <w:b/>
          <w:bCs/>
          <w:color w:val="FF0000"/>
          <w:kern w:val="0"/>
          <w:sz w:val="36"/>
          <w:szCs w:val="36"/>
        </w:rPr>
        <w:t>中国证监会行政处罚决定书（方吉良）</w:t>
      </w:r>
    </w:p>
    <w:p w14:paraId="08ACA303" w14:textId="77777777" w:rsidR="00574AEB" w:rsidRPr="00574AEB" w:rsidRDefault="00574AEB" w:rsidP="00574AEB">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w:t>
      </w:r>
      <w:r w:rsidRPr="00574AEB">
        <w:rPr>
          <w:rFonts w:ascii="楷体" w:eastAsia="楷体" w:hAnsi="楷体" w:cs="宋体" w:hint="eastAsia"/>
          <w:color w:val="000000"/>
          <w:kern w:val="0"/>
          <w:sz w:val="32"/>
          <w:szCs w:val="32"/>
        </w:rPr>
        <w:t>2020</w:t>
      </w:r>
      <w:r w:rsidRPr="00574AEB">
        <w:rPr>
          <w:rFonts w:ascii="楷体" w:eastAsia="楷体" w:hAnsi="楷体" w:cs="宋体" w:hint="eastAsia"/>
          <w:color w:val="000000"/>
          <w:kern w:val="0"/>
          <w:sz w:val="24"/>
          <w:szCs w:val="24"/>
        </w:rPr>
        <w:t>〕</w:t>
      </w:r>
      <w:r w:rsidRPr="00574AEB">
        <w:rPr>
          <w:rFonts w:ascii="Calibri" w:eastAsia="楷体" w:hAnsi="Calibri" w:cs="Calibri"/>
          <w:color w:val="000000"/>
          <w:kern w:val="0"/>
          <w:sz w:val="24"/>
          <w:szCs w:val="24"/>
        </w:rPr>
        <w:t> </w:t>
      </w:r>
      <w:r w:rsidRPr="00574AEB">
        <w:rPr>
          <w:rFonts w:ascii="楷体" w:eastAsia="楷体" w:hAnsi="楷体" w:cs="宋体" w:hint="eastAsia"/>
          <w:color w:val="000000"/>
          <w:kern w:val="0"/>
          <w:sz w:val="32"/>
          <w:szCs w:val="32"/>
        </w:rPr>
        <w:t>13</w:t>
      </w:r>
      <w:r w:rsidRPr="00574AEB">
        <w:rPr>
          <w:rFonts w:ascii="楷体" w:eastAsia="楷体" w:hAnsi="楷体" w:cs="宋体" w:hint="eastAsia"/>
          <w:color w:val="000000"/>
          <w:kern w:val="0"/>
          <w:sz w:val="24"/>
          <w:szCs w:val="24"/>
        </w:rPr>
        <w:t>号</w:t>
      </w:r>
    </w:p>
    <w:p w14:paraId="61F66AD3" w14:textId="77777777" w:rsidR="00574AEB" w:rsidRPr="00574AEB" w:rsidRDefault="00574AEB" w:rsidP="00574AEB">
      <w:pPr>
        <w:widowControl/>
        <w:shd w:val="clear" w:color="auto" w:fill="FFFFFF"/>
        <w:wordWrap w:val="0"/>
        <w:spacing w:line="408" w:lineRule="atLeast"/>
        <w:ind w:firstLine="643"/>
        <w:jc w:val="left"/>
        <w:rPr>
          <w:rFonts w:ascii="楷体" w:eastAsia="楷体" w:hAnsi="楷体" w:cs="宋体" w:hint="eastAsia"/>
          <w:color w:val="000000"/>
          <w:kern w:val="0"/>
          <w:sz w:val="24"/>
          <w:szCs w:val="24"/>
        </w:rPr>
      </w:pPr>
      <w:r w:rsidRPr="00574AEB">
        <w:rPr>
          <w:rFonts w:ascii="Calibri" w:eastAsia="楷体" w:hAnsi="Calibri" w:cs="Calibri"/>
          <w:b/>
          <w:bCs/>
          <w:color w:val="000000"/>
          <w:kern w:val="0"/>
          <w:sz w:val="24"/>
          <w:szCs w:val="24"/>
        </w:rPr>
        <w:t> </w:t>
      </w:r>
    </w:p>
    <w:p w14:paraId="456D1E75"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当事人：方吉良，男，</w:t>
      </w:r>
      <w:r w:rsidRPr="00574AEB">
        <w:rPr>
          <w:rFonts w:ascii="楷体" w:eastAsia="楷体" w:hAnsi="楷体" w:cs="宋体" w:hint="eastAsia"/>
          <w:color w:val="000000"/>
          <w:kern w:val="0"/>
          <w:sz w:val="32"/>
          <w:szCs w:val="32"/>
        </w:rPr>
        <w:t>1954</w:t>
      </w:r>
      <w:r w:rsidRPr="00574AEB">
        <w:rPr>
          <w:rFonts w:ascii="楷体" w:eastAsia="楷体" w:hAnsi="楷体" w:cs="宋体" w:hint="eastAsia"/>
          <w:color w:val="000000"/>
          <w:kern w:val="0"/>
          <w:sz w:val="24"/>
          <w:szCs w:val="24"/>
        </w:rPr>
        <w:t>年</w:t>
      </w:r>
      <w:r w:rsidRPr="00574AEB">
        <w:rPr>
          <w:rFonts w:ascii="楷体" w:eastAsia="楷体" w:hAnsi="楷体" w:cs="宋体" w:hint="eastAsia"/>
          <w:color w:val="000000"/>
          <w:kern w:val="0"/>
          <w:sz w:val="32"/>
          <w:szCs w:val="32"/>
        </w:rPr>
        <w:t>9</w:t>
      </w:r>
      <w:r w:rsidRPr="00574AEB">
        <w:rPr>
          <w:rFonts w:ascii="楷体" w:eastAsia="楷体" w:hAnsi="楷体" w:cs="宋体" w:hint="eastAsia"/>
          <w:color w:val="000000"/>
          <w:kern w:val="0"/>
          <w:sz w:val="24"/>
          <w:szCs w:val="24"/>
        </w:rPr>
        <w:t>月出生，曾任宁夏青龙管业股份有限公司（以下简称</w:t>
      </w:r>
      <w:proofErr w:type="gramStart"/>
      <w:r w:rsidRPr="00574AEB">
        <w:rPr>
          <w:rFonts w:ascii="楷体" w:eastAsia="楷体" w:hAnsi="楷体" w:cs="宋体" w:hint="eastAsia"/>
          <w:color w:val="000000"/>
          <w:kern w:val="0"/>
          <w:sz w:val="24"/>
          <w:szCs w:val="24"/>
        </w:rPr>
        <w:t>青龙管</w:t>
      </w:r>
      <w:proofErr w:type="gramEnd"/>
      <w:r w:rsidRPr="00574AEB">
        <w:rPr>
          <w:rFonts w:ascii="楷体" w:eastAsia="楷体" w:hAnsi="楷体" w:cs="宋体" w:hint="eastAsia"/>
          <w:color w:val="000000"/>
          <w:kern w:val="0"/>
          <w:sz w:val="24"/>
          <w:szCs w:val="24"/>
        </w:rPr>
        <w:t>业）监事会主席、宁夏青龙小额贷款有限公司（以下简称青龙小贷）董事，住址：银川市兴庆区。</w:t>
      </w:r>
    </w:p>
    <w:p w14:paraId="0636475F"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依据《中华人民共和国证券法》（</w:t>
      </w:r>
      <w:r w:rsidRPr="00574AEB">
        <w:rPr>
          <w:rFonts w:ascii="楷体" w:eastAsia="楷体" w:hAnsi="楷体" w:cs="宋体" w:hint="eastAsia"/>
          <w:color w:val="000000"/>
          <w:kern w:val="0"/>
          <w:sz w:val="32"/>
          <w:szCs w:val="32"/>
        </w:rPr>
        <w:t>2005</w:t>
      </w:r>
      <w:r w:rsidRPr="00574AEB">
        <w:rPr>
          <w:rFonts w:ascii="楷体" w:eastAsia="楷体" w:hAnsi="楷体" w:cs="宋体" w:hint="eastAsia"/>
          <w:color w:val="000000"/>
          <w:kern w:val="0"/>
          <w:sz w:val="24"/>
          <w:szCs w:val="24"/>
        </w:rPr>
        <w:t>年10月27日公布，以下简称原《证券法》）的有关规定，我会对方吉良内幕交易</w:t>
      </w:r>
      <w:proofErr w:type="gramStart"/>
      <w:r w:rsidRPr="00574AEB">
        <w:rPr>
          <w:rFonts w:ascii="楷体" w:eastAsia="楷体" w:hAnsi="楷体" w:cs="宋体" w:hint="eastAsia"/>
          <w:color w:val="000000"/>
          <w:kern w:val="0"/>
          <w:sz w:val="24"/>
          <w:szCs w:val="24"/>
        </w:rPr>
        <w:t>青龙管</w:t>
      </w:r>
      <w:proofErr w:type="gramEnd"/>
      <w:r w:rsidRPr="00574AEB">
        <w:rPr>
          <w:rFonts w:ascii="楷体" w:eastAsia="楷体" w:hAnsi="楷体" w:cs="宋体" w:hint="eastAsia"/>
          <w:color w:val="000000"/>
          <w:kern w:val="0"/>
          <w:sz w:val="24"/>
          <w:szCs w:val="24"/>
        </w:rPr>
        <w:t>业股票行为进行了立案调查、审理，依法向当事人告知了</w:t>
      </w:r>
      <w:proofErr w:type="gramStart"/>
      <w:r w:rsidRPr="00574AEB">
        <w:rPr>
          <w:rFonts w:ascii="楷体" w:eastAsia="楷体" w:hAnsi="楷体" w:cs="宋体" w:hint="eastAsia"/>
          <w:color w:val="000000"/>
          <w:kern w:val="0"/>
          <w:sz w:val="24"/>
          <w:szCs w:val="24"/>
        </w:rPr>
        <w:t>作出</w:t>
      </w:r>
      <w:proofErr w:type="gramEnd"/>
      <w:r w:rsidRPr="00574AEB">
        <w:rPr>
          <w:rFonts w:ascii="楷体" w:eastAsia="楷体" w:hAnsi="楷体" w:cs="宋体" w:hint="eastAsia"/>
          <w:color w:val="000000"/>
          <w:kern w:val="0"/>
          <w:sz w:val="24"/>
          <w:szCs w:val="24"/>
        </w:rPr>
        <w:t>行政处罚的事实、理由、依据及当事人依法享有的权利，并应当事人的要求举行了听证，听取了当事人及其代理人的陈述和申辩。本案现已调查、审理终结。</w:t>
      </w:r>
    </w:p>
    <w:p w14:paraId="6B5CCB52"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经查明，当事人存在以下违法事实：</w:t>
      </w:r>
    </w:p>
    <w:p w14:paraId="61F0F163"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一、</w:t>
      </w:r>
      <w:r w:rsidRPr="00574AEB">
        <w:rPr>
          <w:rFonts w:ascii="楷体" w:eastAsia="楷体" w:hAnsi="楷体" w:cs="宋体" w:hint="eastAsia"/>
          <w:color w:val="000000"/>
          <w:kern w:val="0"/>
          <w:sz w:val="24"/>
          <w:szCs w:val="24"/>
        </w:rPr>
        <w:t>内幕信息形成与公开过程</w:t>
      </w:r>
    </w:p>
    <w:p w14:paraId="736952AE"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年2月，在</w:t>
      </w:r>
      <w:proofErr w:type="gramStart"/>
      <w:r w:rsidRPr="00574AEB">
        <w:rPr>
          <w:rFonts w:ascii="楷体" w:eastAsia="楷体" w:hAnsi="楷体" w:cs="宋体" w:hint="eastAsia"/>
          <w:color w:val="000000"/>
          <w:kern w:val="0"/>
          <w:sz w:val="24"/>
          <w:szCs w:val="24"/>
        </w:rPr>
        <w:t>青龙管</w:t>
      </w:r>
      <w:proofErr w:type="gramEnd"/>
      <w:r w:rsidRPr="00574AEB">
        <w:rPr>
          <w:rFonts w:ascii="楷体" w:eastAsia="楷体" w:hAnsi="楷体" w:cs="宋体" w:hint="eastAsia"/>
          <w:color w:val="000000"/>
          <w:kern w:val="0"/>
          <w:sz w:val="24"/>
          <w:szCs w:val="24"/>
        </w:rPr>
        <w:t>业2016年年报审计工作中，审计人员发现</w:t>
      </w:r>
      <w:proofErr w:type="gramStart"/>
      <w:r w:rsidRPr="00574AEB">
        <w:rPr>
          <w:rFonts w:ascii="楷体" w:eastAsia="楷体" w:hAnsi="楷体" w:cs="宋体" w:hint="eastAsia"/>
          <w:color w:val="000000"/>
          <w:kern w:val="0"/>
          <w:sz w:val="24"/>
          <w:szCs w:val="24"/>
        </w:rPr>
        <w:t>青龙管</w:t>
      </w:r>
      <w:proofErr w:type="gramEnd"/>
      <w:r w:rsidRPr="00574AEB">
        <w:rPr>
          <w:rFonts w:ascii="楷体" w:eastAsia="楷体" w:hAnsi="楷体" w:cs="宋体" w:hint="eastAsia"/>
          <w:color w:val="000000"/>
          <w:kern w:val="0"/>
          <w:sz w:val="24"/>
          <w:szCs w:val="24"/>
        </w:rPr>
        <w:t>业全资子公司青龙小贷的贷款业务存在大量逾期情况，对</w:t>
      </w:r>
      <w:proofErr w:type="gramStart"/>
      <w:r w:rsidRPr="00574AEB">
        <w:rPr>
          <w:rFonts w:ascii="楷体" w:eastAsia="楷体" w:hAnsi="楷体" w:cs="宋体" w:hint="eastAsia"/>
          <w:color w:val="000000"/>
          <w:kern w:val="0"/>
          <w:sz w:val="24"/>
          <w:szCs w:val="24"/>
        </w:rPr>
        <w:t>青龙管</w:t>
      </w:r>
      <w:proofErr w:type="gramEnd"/>
      <w:r w:rsidRPr="00574AEB">
        <w:rPr>
          <w:rFonts w:ascii="楷体" w:eastAsia="楷体" w:hAnsi="楷体" w:cs="宋体" w:hint="eastAsia"/>
          <w:color w:val="000000"/>
          <w:kern w:val="0"/>
          <w:sz w:val="24"/>
          <w:szCs w:val="24"/>
        </w:rPr>
        <w:t>业2016年业绩产生重大影响。</w:t>
      </w:r>
    </w:p>
    <w:p w14:paraId="2A95D6BF"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年2月17日，</w:t>
      </w:r>
      <w:proofErr w:type="gramStart"/>
      <w:r w:rsidRPr="00574AEB">
        <w:rPr>
          <w:rFonts w:ascii="楷体" w:eastAsia="楷体" w:hAnsi="楷体" w:cs="宋体" w:hint="eastAsia"/>
          <w:color w:val="000000"/>
          <w:kern w:val="0"/>
          <w:sz w:val="24"/>
          <w:szCs w:val="24"/>
        </w:rPr>
        <w:t>青龙管</w:t>
      </w:r>
      <w:proofErr w:type="gramEnd"/>
      <w:r w:rsidRPr="00574AEB">
        <w:rPr>
          <w:rFonts w:ascii="楷体" w:eastAsia="楷体" w:hAnsi="楷体" w:cs="宋体" w:hint="eastAsia"/>
          <w:color w:val="000000"/>
          <w:kern w:val="0"/>
          <w:sz w:val="24"/>
          <w:szCs w:val="24"/>
        </w:rPr>
        <w:t>业财务部经理尹某华将审计机构反馈的贷款逾期情况向青龙管业总经理、财务总监季某汇报，并通过电子邮件向其发送青龙小贷详细贷款台账。季某将贷款台账汇总后，发现王某及其实际控制的银川晶峰玻璃有限公司、宁夏银峰轻合金装备有限公司（以下简称银峰合金）、</w:t>
      </w:r>
      <w:proofErr w:type="gramStart"/>
      <w:r w:rsidRPr="00574AEB">
        <w:rPr>
          <w:rFonts w:ascii="楷体" w:eastAsia="楷体" w:hAnsi="楷体" w:cs="宋体" w:hint="eastAsia"/>
          <w:color w:val="000000"/>
          <w:kern w:val="0"/>
          <w:sz w:val="24"/>
          <w:szCs w:val="24"/>
        </w:rPr>
        <w:t>银川金幕建筑材料</w:t>
      </w:r>
      <w:proofErr w:type="gramEnd"/>
      <w:r w:rsidRPr="00574AEB">
        <w:rPr>
          <w:rFonts w:ascii="楷体" w:eastAsia="楷体" w:hAnsi="楷体" w:cs="宋体" w:hint="eastAsia"/>
          <w:color w:val="000000"/>
          <w:kern w:val="0"/>
          <w:sz w:val="24"/>
          <w:szCs w:val="24"/>
        </w:rPr>
        <w:t>有限公司以多名自然人的名义贷款合计8,800万元，且上述贷款原始合同均已逾期（大部分进行展期）。季某将相关情况向青龙管业实际控制人陈某兴、董事长马某汇报，并与尹某华等人多次赴青龙小贷核实情况。</w:t>
      </w:r>
    </w:p>
    <w:p w14:paraId="515C28D7"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lastRenderedPageBreak/>
        <w:t>2017</w:t>
      </w:r>
      <w:r w:rsidRPr="00574AEB">
        <w:rPr>
          <w:rFonts w:ascii="楷体" w:eastAsia="楷体" w:hAnsi="楷体" w:cs="宋体" w:hint="eastAsia"/>
          <w:color w:val="000000"/>
          <w:kern w:val="0"/>
          <w:sz w:val="24"/>
          <w:szCs w:val="24"/>
        </w:rPr>
        <w:t>年2月20日上午8点30分，陈某兴、马某、季某等人在陈某兴办公室开会，讨论青龙小</w:t>
      </w:r>
      <w:proofErr w:type="gramStart"/>
      <w:r w:rsidRPr="00574AEB">
        <w:rPr>
          <w:rFonts w:ascii="楷体" w:eastAsia="楷体" w:hAnsi="楷体" w:cs="宋体" w:hint="eastAsia"/>
          <w:color w:val="000000"/>
          <w:kern w:val="0"/>
          <w:sz w:val="24"/>
          <w:szCs w:val="24"/>
        </w:rPr>
        <w:t>贷贷款</w:t>
      </w:r>
      <w:proofErr w:type="gramEnd"/>
      <w:r w:rsidRPr="00574AEB">
        <w:rPr>
          <w:rFonts w:ascii="楷体" w:eastAsia="楷体" w:hAnsi="楷体" w:cs="宋体" w:hint="eastAsia"/>
          <w:color w:val="000000"/>
          <w:kern w:val="0"/>
          <w:sz w:val="24"/>
          <w:szCs w:val="24"/>
        </w:rPr>
        <w:t>逾期未收回事宜，季某提出计</w:t>
      </w:r>
      <w:proofErr w:type="gramStart"/>
      <w:r w:rsidRPr="00574AEB">
        <w:rPr>
          <w:rFonts w:ascii="楷体" w:eastAsia="楷体" w:hAnsi="楷体" w:cs="宋体" w:hint="eastAsia"/>
          <w:color w:val="000000"/>
          <w:kern w:val="0"/>
          <w:sz w:val="24"/>
          <w:szCs w:val="24"/>
        </w:rPr>
        <w:t>提贷</w:t>
      </w:r>
      <w:proofErr w:type="gramEnd"/>
      <w:r w:rsidRPr="00574AEB">
        <w:rPr>
          <w:rFonts w:ascii="楷体" w:eastAsia="楷体" w:hAnsi="楷体" w:cs="宋体" w:hint="eastAsia"/>
          <w:color w:val="000000"/>
          <w:kern w:val="0"/>
          <w:sz w:val="24"/>
          <w:szCs w:val="24"/>
        </w:rPr>
        <w:t>款损失对公司年报影响重大。下午5点，陈某兴、马某、季某、尹某华等人在青龙管业一层会议室召开会议，讨论青龙小</w:t>
      </w:r>
      <w:proofErr w:type="gramStart"/>
      <w:r w:rsidRPr="00574AEB">
        <w:rPr>
          <w:rFonts w:ascii="楷体" w:eastAsia="楷体" w:hAnsi="楷体" w:cs="宋体" w:hint="eastAsia"/>
          <w:color w:val="000000"/>
          <w:kern w:val="0"/>
          <w:sz w:val="24"/>
          <w:szCs w:val="24"/>
        </w:rPr>
        <w:t>贷贷款</w:t>
      </w:r>
      <w:proofErr w:type="gramEnd"/>
      <w:r w:rsidRPr="00574AEB">
        <w:rPr>
          <w:rFonts w:ascii="楷体" w:eastAsia="楷体" w:hAnsi="楷体" w:cs="宋体" w:hint="eastAsia"/>
          <w:color w:val="000000"/>
          <w:kern w:val="0"/>
          <w:sz w:val="24"/>
          <w:szCs w:val="24"/>
        </w:rPr>
        <w:t>逾期影响公司年报的处理办法。</w:t>
      </w:r>
    </w:p>
    <w:p w14:paraId="57979692"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年3月30日，青龙管业发布2016年年报，2016年归属于上市公司股东的净利润为2,120.73万元，较上年同期净利润减少56.32%。其中，青龙小贷合计</w:t>
      </w:r>
      <w:proofErr w:type="gramStart"/>
      <w:r w:rsidRPr="00574AEB">
        <w:rPr>
          <w:rFonts w:ascii="楷体" w:eastAsia="楷体" w:hAnsi="楷体" w:cs="宋体" w:hint="eastAsia"/>
          <w:color w:val="000000"/>
          <w:kern w:val="0"/>
          <w:sz w:val="24"/>
          <w:szCs w:val="24"/>
        </w:rPr>
        <w:t>计提贷</w:t>
      </w:r>
      <w:proofErr w:type="gramEnd"/>
      <w:r w:rsidRPr="00574AEB">
        <w:rPr>
          <w:rFonts w:ascii="楷体" w:eastAsia="楷体" w:hAnsi="楷体" w:cs="宋体" w:hint="eastAsia"/>
          <w:color w:val="000000"/>
          <w:kern w:val="0"/>
          <w:sz w:val="24"/>
          <w:szCs w:val="24"/>
        </w:rPr>
        <w:t>款损失准备4,693.70万元，王某及其关联方所涉贷款均已逾期，贷款分类标准为关注类，计</w:t>
      </w:r>
      <w:proofErr w:type="gramStart"/>
      <w:r w:rsidRPr="00574AEB">
        <w:rPr>
          <w:rFonts w:ascii="楷体" w:eastAsia="楷体" w:hAnsi="楷体" w:cs="宋体" w:hint="eastAsia"/>
          <w:color w:val="000000"/>
          <w:kern w:val="0"/>
          <w:sz w:val="24"/>
          <w:szCs w:val="24"/>
        </w:rPr>
        <w:t>提贷</w:t>
      </w:r>
      <w:proofErr w:type="gramEnd"/>
      <w:r w:rsidRPr="00574AEB">
        <w:rPr>
          <w:rFonts w:ascii="楷体" w:eastAsia="楷体" w:hAnsi="楷体" w:cs="宋体" w:hint="eastAsia"/>
          <w:color w:val="000000"/>
          <w:kern w:val="0"/>
          <w:sz w:val="24"/>
          <w:szCs w:val="24"/>
        </w:rPr>
        <w:t>款损失准备252万元。</w:t>
      </w:r>
    </w:p>
    <w:p w14:paraId="6D785067"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年3月底，青龙管业委派</w:t>
      </w:r>
      <w:proofErr w:type="gramStart"/>
      <w:r w:rsidRPr="00574AEB">
        <w:rPr>
          <w:rFonts w:ascii="楷体" w:eastAsia="楷体" w:hAnsi="楷体" w:cs="宋体" w:hint="eastAsia"/>
          <w:color w:val="000000"/>
          <w:kern w:val="0"/>
          <w:sz w:val="24"/>
          <w:szCs w:val="24"/>
        </w:rPr>
        <w:t>武某德到</w:t>
      </w:r>
      <w:proofErr w:type="gramEnd"/>
      <w:r w:rsidRPr="00574AEB">
        <w:rPr>
          <w:rFonts w:ascii="楷体" w:eastAsia="楷体" w:hAnsi="楷体" w:cs="宋体" w:hint="eastAsia"/>
          <w:color w:val="000000"/>
          <w:kern w:val="0"/>
          <w:sz w:val="24"/>
          <w:szCs w:val="24"/>
        </w:rPr>
        <w:t>青龙小</w:t>
      </w:r>
      <w:proofErr w:type="gramStart"/>
      <w:r w:rsidRPr="00574AEB">
        <w:rPr>
          <w:rFonts w:ascii="楷体" w:eastAsia="楷体" w:hAnsi="楷体" w:cs="宋体" w:hint="eastAsia"/>
          <w:color w:val="000000"/>
          <w:kern w:val="0"/>
          <w:sz w:val="24"/>
          <w:szCs w:val="24"/>
        </w:rPr>
        <w:t>贷开展</w:t>
      </w:r>
      <w:proofErr w:type="gramEnd"/>
      <w:r w:rsidRPr="00574AEB">
        <w:rPr>
          <w:rFonts w:ascii="楷体" w:eastAsia="楷体" w:hAnsi="楷体" w:cs="宋体" w:hint="eastAsia"/>
          <w:color w:val="000000"/>
          <w:kern w:val="0"/>
          <w:sz w:val="24"/>
          <w:szCs w:val="24"/>
        </w:rPr>
        <w:t>贷款清偿工作。</w:t>
      </w:r>
      <w:proofErr w:type="gramStart"/>
      <w:r w:rsidRPr="00574AEB">
        <w:rPr>
          <w:rFonts w:ascii="楷体" w:eastAsia="楷体" w:hAnsi="楷体" w:cs="宋体" w:hint="eastAsia"/>
          <w:color w:val="000000"/>
          <w:kern w:val="0"/>
          <w:sz w:val="24"/>
          <w:szCs w:val="24"/>
        </w:rPr>
        <w:t>武某德与</w:t>
      </w:r>
      <w:proofErr w:type="gramEnd"/>
      <w:r w:rsidRPr="00574AEB">
        <w:rPr>
          <w:rFonts w:ascii="楷体" w:eastAsia="楷体" w:hAnsi="楷体" w:cs="宋体" w:hint="eastAsia"/>
          <w:color w:val="000000"/>
          <w:kern w:val="0"/>
          <w:sz w:val="24"/>
          <w:szCs w:val="24"/>
        </w:rPr>
        <w:t>王某商议清偿债务期间，王某提出因比亚迪有意在银川望远工业园投资建厂，银川望远工业园管理委员会（以下简称望远管委会）拟征收回购银峰合金位于该工业园的相关资产。王某与望远管委会分别于2017年1月15日、2017年3月14日签订土地征收回购协议及补充协议，协议约定在1个月内由望远管委会支付征收补偿款2.8亿元。</w:t>
      </w:r>
    </w:p>
    <w:p w14:paraId="3BB178CD"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年4月5日，青龙小贷与银峰合金签订《还款协议书》，银峰合金</w:t>
      </w:r>
      <w:proofErr w:type="gramStart"/>
      <w:r w:rsidRPr="00574AEB">
        <w:rPr>
          <w:rFonts w:ascii="楷体" w:eastAsia="楷体" w:hAnsi="楷体" w:cs="宋体" w:hint="eastAsia"/>
          <w:color w:val="000000"/>
          <w:kern w:val="0"/>
          <w:sz w:val="24"/>
          <w:szCs w:val="24"/>
        </w:rPr>
        <w:t>为安某丽等</w:t>
      </w:r>
      <w:proofErr w:type="gramEnd"/>
      <w:r w:rsidRPr="00574AEB">
        <w:rPr>
          <w:rFonts w:ascii="楷体" w:eastAsia="楷体" w:hAnsi="楷体" w:cs="宋体" w:hint="eastAsia"/>
          <w:color w:val="000000"/>
          <w:kern w:val="0"/>
          <w:sz w:val="24"/>
          <w:szCs w:val="24"/>
        </w:rPr>
        <w:t>23个自然人及法人贷款的实际借款人，其将从前述土地回购款中对合计6,700万元的借款予以全额偿还。同日，青龙小贷、银峰合金、望远管委会签订三方协议，由望远管委会监督银峰合金直接支付或由银峰合金委托望远管委会支付青龙小贷征收补偿款3,200万元。青龙小贷在收到3,200万元三日内，取消其名下的银峰合金土地抵押权登记。该协议虽未约定款项支付期限，但望远管委会曾向</w:t>
      </w:r>
      <w:proofErr w:type="gramStart"/>
      <w:r w:rsidRPr="00574AEB">
        <w:rPr>
          <w:rFonts w:ascii="楷体" w:eastAsia="楷体" w:hAnsi="楷体" w:cs="宋体" w:hint="eastAsia"/>
          <w:color w:val="000000"/>
          <w:kern w:val="0"/>
          <w:sz w:val="24"/>
          <w:szCs w:val="24"/>
        </w:rPr>
        <w:t>武某德表示</w:t>
      </w:r>
      <w:proofErr w:type="gramEnd"/>
      <w:r w:rsidRPr="00574AEB">
        <w:rPr>
          <w:rFonts w:ascii="楷体" w:eastAsia="楷体" w:hAnsi="楷体" w:cs="宋体" w:hint="eastAsia"/>
          <w:color w:val="000000"/>
          <w:kern w:val="0"/>
          <w:sz w:val="24"/>
          <w:szCs w:val="24"/>
        </w:rPr>
        <w:t>当地政府拟于2017年4月底支付征收回购款项，并于2017年5月初办理定向</w:t>
      </w:r>
      <w:proofErr w:type="gramStart"/>
      <w:r w:rsidRPr="00574AEB">
        <w:rPr>
          <w:rFonts w:ascii="楷体" w:eastAsia="楷体" w:hAnsi="楷体" w:cs="宋体" w:hint="eastAsia"/>
          <w:color w:val="000000"/>
          <w:kern w:val="0"/>
          <w:sz w:val="24"/>
          <w:szCs w:val="24"/>
        </w:rPr>
        <w:t>招拍挂</w:t>
      </w:r>
      <w:proofErr w:type="gramEnd"/>
      <w:r w:rsidRPr="00574AEB">
        <w:rPr>
          <w:rFonts w:ascii="楷体" w:eastAsia="楷体" w:hAnsi="楷体" w:cs="宋体" w:hint="eastAsia"/>
          <w:color w:val="000000"/>
          <w:kern w:val="0"/>
          <w:sz w:val="24"/>
          <w:szCs w:val="24"/>
        </w:rPr>
        <w:t>手续。</w:t>
      </w:r>
    </w:p>
    <w:p w14:paraId="22743434"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年4月10日下午5点，青龙管业开会讨论青龙小</w:t>
      </w:r>
      <w:proofErr w:type="gramStart"/>
      <w:r w:rsidRPr="00574AEB">
        <w:rPr>
          <w:rFonts w:ascii="楷体" w:eastAsia="楷体" w:hAnsi="楷体" w:cs="宋体" w:hint="eastAsia"/>
          <w:color w:val="000000"/>
          <w:kern w:val="0"/>
          <w:sz w:val="24"/>
          <w:szCs w:val="24"/>
        </w:rPr>
        <w:t>贷近期</w:t>
      </w:r>
      <w:proofErr w:type="gramEnd"/>
      <w:r w:rsidRPr="00574AEB">
        <w:rPr>
          <w:rFonts w:ascii="楷体" w:eastAsia="楷体" w:hAnsi="楷体" w:cs="宋体" w:hint="eastAsia"/>
          <w:color w:val="000000"/>
          <w:kern w:val="0"/>
          <w:sz w:val="24"/>
          <w:szCs w:val="24"/>
        </w:rPr>
        <w:t>工作开展情况，参会人员有陈某兴、马某、季某、尹某华等人，</w:t>
      </w:r>
      <w:proofErr w:type="gramStart"/>
      <w:r w:rsidRPr="00574AEB">
        <w:rPr>
          <w:rFonts w:ascii="楷体" w:eastAsia="楷体" w:hAnsi="楷体" w:cs="宋体" w:hint="eastAsia"/>
          <w:color w:val="000000"/>
          <w:kern w:val="0"/>
          <w:sz w:val="24"/>
          <w:szCs w:val="24"/>
        </w:rPr>
        <w:t>武某德汇报</w:t>
      </w:r>
      <w:proofErr w:type="gramEnd"/>
      <w:r w:rsidRPr="00574AEB">
        <w:rPr>
          <w:rFonts w:ascii="楷体" w:eastAsia="楷体" w:hAnsi="楷体" w:cs="宋体" w:hint="eastAsia"/>
          <w:color w:val="000000"/>
          <w:kern w:val="0"/>
          <w:sz w:val="24"/>
          <w:szCs w:val="24"/>
        </w:rPr>
        <w:t>前述协议签订情况。</w:t>
      </w:r>
    </w:p>
    <w:p w14:paraId="5F037FA9"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4月24日，青龙管业发布2017年第一季度报告，第一季度归属于上市公司股东的净利润为亏损609.68万元，2017年1至6月业绩利润预计为915.04万元至943.64万元，较上年同期净利润变动幅度在1500%至1550%之间。根据前述《还款协议书》及三方协议，公司对银峰合金还款预期乐观，在预测第二季度末计</w:t>
      </w:r>
      <w:proofErr w:type="gramStart"/>
      <w:r w:rsidRPr="00574AEB">
        <w:rPr>
          <w:rFonts w:ascii="楷体" w:eastAsia="楷体" w:hAnsi="楷体" w:cs="宋体" w:hint="eastAsia"/>
          <w:color w:val="000000"/>
          <w:kern w:val="0"/>
          <w:sz w:val="24"/>
          <w:szCs w:val="24"/>
        </w:rPr>
        <w:t>提贷</w:t>
      </w:r>
      <w:proofErr w:type="gramEnd"/>
      <w:r w:rsidRPr="00574AEB">
        <w:rPr>
          <w:rFonts w:ascii="楷体" w:eastAsia="楷体" w:hAnsi="楷体" w:cs="宋体" w:hint="eastAsia"/>
          <w:color w:val="000000"/>
          <w:kern w:val="0"/>
          <w:sz w:val="24"/>
          <w:szCs w:val="24"/>
        </w:rPr>
        <w:t>款损失准备中对银峰合金所涉6,700万元贷款进行重新分类，导致该笔贷款预测2017年6月末需计</w:t>
      </w:r>
      <w:proofErr w:type="gramStart"/>
      <w:r w:rsidRPr="00574AEB">
        <w:rPr>
          <w:rFonts w:ascii="楷体" w:eastAsia="楷体" w:hAnsi="楷体" w:cs="宋体" w:hint="eastAsia"/>
          <w:color w:val="000000"/>
          <w:kern w:val="0"/>
          <w:sz w:val="24"/>
          <w:szCs w:val="24"/>
        </w:rPr>
        <w:t>提贷</w:t>
      </w:r>
      <w:proofErr w:type="gramEnd"/>
      <w:r w:rsidRPr="00574AEB">
        <w:rPr>
          <w:rFonts w:ascii="楷体" w:eastAsia="楷体" w:hAnsi="楷体" w:cs="宋体" w:hint="eastAsia"/>
          <w:color w:val="000000"/>
          <w:kern w:val="0"/>
          <w:sz w:val="24"/>
          <w:szCs w:val="24"/>
        </w:rPr>
        <w:t>款损失准备777万元，在一</w:t>
      </w:r>
      <w:r w:rsidRPr="00574AEB">
        <w:rPr>
          <w:rFonts w:ascii="楷体" w:eastAsia="楷体" w:hAnsi="楷体" w:cs="宋体" w:hint="eastAsia"/>
          <w:color w:val="000000"/>
          <w:kern w:val="0"/>
          <w:sz w:val="24"/>
          <w:szCs w:val="24"/>
        </w:rPr>
        <w:lastRenderedPageBreak/>
        <w:t>季度末基础上转回500万元。经统计，青龙小贷第一季度末当期计</w:t>
      </w:r>
      <w:proofErr w:type="gramStart"/>
      <w:r w:rsidRPr="00574AEB">
        <w:rPr>
          <w:rFonts w:ascii="楷体" w:eastAsia="楷体" w:hAnsi="楷体" w:cs="宋体" w:hint="eastAsia"/>
          <w:color w:val="000000"/>
          <w:kern w:val="0"/>
          <w:sz w:val="24"/>
          <w:szCs w:val="24"/>
        </w:rPr>
        <w:t>提贷</w:t>
      </w:r>
      <w:proofErr w:type="gramEnd"/>
      <w:r w:rsidRPr="00574AEB">
        <w:rPr>
          <w:rFonts w:ascii="楷体" w:eastAsia="楷体" w:hAnsi="楷体" w:cs="宋体" w:hint="eastAsia"/>
          <w:color w:val="000000"/>
          <w:kern w:val="0"/>
          <w:sz w:val="24"/>
          <w:szCs w:val="24"/>
        </w:rPr>
        <w:t>款损失准备1,209.35万元，累计计提5,903.05万元，预计二季度末比第一季度末增加计</w:t>
      </w:r>
      <w:proofErr w:type="gramStart"/>
      <w:r w:rsidRPr="00574AEB">
        <w:rPr>
          <w:rFonts w:ascii="楷体" w:eastAsia="楷体" w:hAnsi="楷体" w:cs="宋体" w:hint="eastAsia"/>
          <w:color w:val="000000"/>
          <w:kern w:val="0"/>
          <w:sz w:val="24"/>
          <w:szCs w:val="24"/>
        </w:rPr>
        <w:t>提贷</w:t>
      </w:r>
      <w:proofErr w:type="gramEnd"/>
      <w:r w:rsidRPr="00574AEB">
        <w:rPr>
          <w:rFonts w:ascii="楷体" w:eastAsia="楷体" w:hAnsi="楷体" w:cs="宋体" w:hint="eastAsia"/>
          <w:color w:val="000000"/>
          <w:kern w:val="0"/>
          <w:sz w:val="24"/>
          <w:szCs w:val="24"/>
        </w:rPr>
        <w:t>款损失准备600.74万元。</w:t>
      </w:r>
    </w:p>
    <w:p w14:paraId="24456F42"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年5月底，因望远管委会始终未能按照协议约定向银峰合金支付征收回购款项，且王某及其关联方债务关系复杂，</w:t>
      </w:r>
      <w:proofErr w:type="gramStart"/>
      <w:r w:rsidRPr="00574AEB">
        <w:rPr>
          <w:rFonts w:ascii="楷体" w:eastAsia="楷体" w:hAnsi="楷体" w:cs="宋体" w:hint="eastAsia"/>
          <w:color w:val="000000"/>
          <w:kern w:val="0"/>
          <w:sz w:val="24"/>
          <w:szCs w:val="24"/>
        </w:rPr>
        <w:t>武某德将</w:t>
      </w:r>
      <w:proofErr w:type="gramEnd"/>
      <w:r w:rsidRPr="00574AEB">
        <w:rPr>
          <w:rFonts w:ascii="楷体" w:eastAsia="楷体" w:hAnsi="楷体" w:cs="宋体" w:hint="eastAsia"/>
          <w:color w:val="000000"/>
          <w:kern w:val="0"/>
          <w:sz w:val="24"/>
          <w:szCs w:val="24"/>
        </w:rPr>
        <w:t>相关情况向季某汇报，并建议对王某及银峰合金提起法律诉讼，季某表示同意，并要求其准备前期工作。</w:t>
      </w:r>
    </w:p>
    <w:p w14:paraId="16C9E9EE"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年6月12日，陈某兴、马某、季某、尹某华、武某德等人在陈某兴办公室开会，因望远管委会、银峰合金始终未能支付相关款项，基本确认在2017年中</w:t>
      </w:r>
      <w:proofErr w:type="gramStart"/>
      <w:r w:rsidRPr="00574AEB">
        <w:rPr>
          <w:rFonts w:ascii="楷体" w:eastAsia="楷体" w:hAnsi="楷体" w:cs="宋体" w:hint="eastAsia"/>
          <w:color w:val="000000"/>
          <w:kern w:val="0"/>
          <w:sz w:val="24"/>
          <w:szCs w:val="24"/>
        </w:rPr>
        <w:t>报制定</w:t>
      </w:r>
      <w:proofErr w:type="gramEnd"/>
      <w:r w:rsidRPr="00574AEB">
        <w:rPr>
          <w:rFonts w:ascii="楷体" w:eastAsia="楷体" w:hAnsi="楷体" w:cs="宋体" w:hint="eastAsia"/>
          <w:color w:val="000000"/>
          <w:kern w:val="0"/>
          <w:sz w:val="24"/>
          <w:szCs w:val="24"/>
        </w:rPr>
        <w:t>前王某及其关联方所涉贷款难以按期偿还。</w:t>
      </w:r>
    </w:p>
    <w:p w14:paraId="5B2016B7"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年6月22日，青龙小贷起诉银峰合金、王某等借款人，涉及逾期贷款28笔，累计金额7,900万元，青龙管业后于2017年7月21日发布公告说明。</w:t>
      </w:r>
    </w:p>
    <w:p w14:paraId="791460B7"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年6月29日左右，青龙小贷财务人员张某向尹某华反馈青龙小贷当</w:t>
      </w:r>
      <w:proofErr w:type="gramStart"/>
      <w:r w:rsidRPr="00574AEB">
        <w:rPr>
          <w:rFonts w:ascii="楷体" w:eastAsia="楷体" w:hAnsi="楷体" w:cs="宋体" w:hint="eastAsia"/>
          <w:color w:val="000000"/>
          <w:kern w:val="0"/>
          <w:sz w:val="24"/>
          <w:szCs w:val="24"/>
        </w:rPr>
        <w:t>期贷</w:t>
      </w:r>
      <w:proofErr w:type="gramEnd"/>
      <w:r w:rsidRPr="00574AEB">
        <w:rPr>
          <w:rFonts w:ascii="楷体" w:eastAsia="楷体" w:hAnsi="楷体" w:cs="宋体" w:hint="eastAsia"/>
          <w:color w:val="000000"/>
          <w:kern w:val="0"/>
          <w:sz w:val="24"/>
          <w:szCs w:val="24"/>
        </w:rPr>
        <w:t>款损失准备计提波动较大，预测需增加计提金额约5,000万元。因贷款损失准备计提金额大幅超过预期，可能导致青龙管业需进行业绩修正披露，尹某华要求青龙小贷7月份提前提供财务报表，并将相关情况向陈某兴、马某、季某汇报。</w:t>
      </w:r>
    </w:p>
    <w:p w14:paraId="1DCF3E73"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7月5日，青龙小贷张某向尹某华报送青龙小贷当期财务报表和贷款分类汇总表。2017年7月10日，尹某华完成青龙管业2017年中报业绩修正数据的合并统计，并向陈某兴、马某、季某、董秘范某平报送相关情况。经统计，青龙小贷6月末需计</w:t>
      </w:r>
      <w:proofErr w:type="gramStart"/>
      <w:r w:rsidRPr="00574AEB">
        <w:rPr>
          <w:rFonts w:ascii="楷体" w:eastAsia="楷体" w:hAnsi="楷体" w:cs="宋体" w:hint="eastAsia"/>
          <w:color w:val="000000"/>
          <w:kern w:val="0"/>
          <w:sz w:val="24"/>
          <w:szCs w:val="24"/>
        </w:rPr>
        <w:t>提贷</w:t>
      </w:r>
      <w:proofErr w:type="gramEnd"/>
      <w:r w:rsidRPr="00574AEB">
        <w:rPr>
          <w:rFonts w:ascii="楷体" w:eastAsia="楷体" w:hAnsi="楷体" w:cs="宋体" w:hint="eastAsia"/>
          <w:color w:val="000000"/>
          <w:kern w:val="0"/>
          <w:sz w:val="24"/>
          <w:szCs w:val="24"/>
        </w:rPr>
        <w:t>款损失准备金额较一季报预测情况增加5,002.83万元，主要原因为青龙</w:t>
      </w:r>
      <w:proofErr w:type="gramStart"/>
      <w:r w:rsidRPr="00574AEB">
        <w:rPr>
          <w:rFonts w:ascii="楷体" w:eastAsia="楷体" w:hAnsi="楷体" w:cs="宋体" w:hint="eastAsia"/>
          <w:color w:val="000000"/>
          <w:kern w:val="0"/>
          <w:sz w:val="24"/>
          <w:szCs w:val="24"/>
        </w:rPr>
        <w:t>小贷对银峰</w:t>
      </w:r>
      <w:proofErr w:type="gramEnd"/>
      <w:r w:rsidRPr="00574AEB">
        <w:rPr>
          <w:rFonts w:ascii="楷体" w:eastAsia="楷体" w:hAnsi="楷体" w:cs="宋体" w:hint="eastAsia"/>
          <w:color w:val="000000"/>
          <w:kern w:val="0"/>
          <w:sz w:val="24"/>
          <w:szCs w:val="24"/>
        </w:rPr>
        <w:t>合金所涉6,700万元贷款进行重新分类，即将大部分贷款业务划分为可疑类或损失类，相比一季报预测增加计提3,472万元，占比69.4%。</w:t>
      </w:r>
    </w:p>
    <w:p w14:paraId="329B7FE5"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年7月13日，青龙管业发布2017年1至6月业绩预告修正公告，预计归属于上市公司股东的净利润为亏损4,270万元至4,295万元之间。</w:t>
      </w:r>
    </w:p>
    <w:p w14:paraId="12863DED"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青龙管业</w:t>
      </w: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年7月13日发布的2017年1至6月业绩预告修正公告信息，属于原《证券法》第六十七条第二款第（五）项规定的重大事件，构成原《证券法》第七十五条第二款第（一）项规定的内幕信息。2017年6月12</w:t>
      </w:r>
      <w:r w:rsidRPr="00574AEB">
        <w:rPr>
          <w:rFonts w:ascii="楷体" w:eastAsia="楷体" w:hAnsi="楷体" w:cs="宋体" w:hint="eastAsia"/>
          <w:color w:val="000000"/>
          <w:kern w:val="0"/>
          <w:sz w:val="24"/>
          <w:szCs w:val="24"/>
        </w:rPr>
        <w:lastRenderedPageBreak/>
        <w:t>日，青龙管业相关高</w:t>
      </w:r>
      <w:proofErr w:type="gramStart"/>
      <w:r w:rsidRPr="00574AEB">
        <w:rPr>
          <w:rFonts w:ascii="楷体" w:eastAsia="楷体" w:hAnsi="楷体" w:cs="宋体" w:hint="eastAsia"/>
          <w:color w:val="000000"/>
          <w:kern w:val="0"/>
          <w:sz w:val="24"/>
          <w:szCs w:val="24"/>
        </w:rPr>
        <w:t>管召开</w:t>
      </w:r>
      <w:proofErr w:type="gramEnd"/>
      <w:r w:rsidRPr="00574AEB">
        <w:rPr>
          <w:rFonts w:ascii="楷体" w:eastAsia="楷体" w:hAnsi="楷体" w:cs="宋体" w:hint="eastAsia"/>
          <w:color w:val="000000"/>
          <w:kern w:val="0"/>
          <w:sz w:val="24"/>
          <w:szCs w:val="24"/>
        </w:rPr>
        <w:t>会议并知悉三方协议始终未能实际履行，基本确认王某及其实际控制公司所欠贷款在2017年中</w:t>
      </w:r>
      <w:proofErr w:type="gramStart"/>
      <w:r w:rsidRPr="00574AEB">
        <w:rPr>
          <w:rFonts w:ascii="楷体" w:eastAsia="楷体" w:hAnsi="楷体" w:cs="宋体" w:hint="eastAsia"/>
          <w:color w:val="000000"/>
          <w:kern w:val="0"/>
          <w:sz w:val="24"/>
          <w:szCs w:val="24"/>
        </w:rPr>
        <w:t>报制定</w:t>
      </w:r>
      <w:proofErr w:type="gramEnd"/>
      <w:r w:rsidRPr="00574AEB">
        <w:rPr>
          <w:rFonts w:ascii="楷体" w:eastAsia="楷体" w:hAnsi="楷体" w:cs="宋体" w:hint="eastAsia"/>
          <w:color w:val="000000"/>
          <w:kern w:val="0"/>
          <w:sz w:val="24"/>
          <w:szCs w:val="24"/>
        </w:rPr>
        <w:t>前难以按期偿还，为内幕信息敏感期起点。2017年7月13日，青龙管业发布2017年1至6月业绩预告修正公告，内幕信息公开。内幕信息敏感期为2017年6月12日至2017年7月13日。陈某兴、马某、季某、尹某华、武某德为本案内幕信息知情人，知悉内幕信息不晚于2017年6月12日。</w:t>
      </w:r>
    </w:p>
    <w:p w14:paraId="43025662"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二、</w:t>
      </w:r>
      <w:r w:rsidRPr="00574AEB">
        <w:rPr>
          <w:rFonts w:ascii="楷体" w:eastAsia="楷体" w:hAnsi="楷体" w:cs="宋体" w:hint="eastAsia"/>
          <w:color w:val="000000"/>
          <w:kern w:val="0"/>
          <w:sz w:val="24"/>
          <w:szCs w:val="24"/>
        </w:rPr>
        <w:t>方吉良内幕交易</w:t>
      </w:r>
      <w:r w:rsidRPr="00574AEB">
        <w:rPr>
          <w:rFonts w:ascii="楷体" w:eastAsia="楷体" w:hAnsi="楷体" w:cs="宋体" w:hint="eastAsia"/>
          <w:color w:val="000000"/>
          <w:kern w:val="0"/>
          <w:sz w:val="32"/>
          <w:szCs w:val="32"/>
        </w:rPr>
        <w:t>“青龙管业”</w:t>
      </w:r>
    </w:p>
    <w:p w14:paraId="4BB8CAAA"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（一）方吉良与内幕信息知情人接触联络的情况</w:t>
      </w:r>
    </w:p>
    <w:p w14:paraId="0B43A62A"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当事人曾任青龙管业监事会主席，于</w:t>
      </w:r>
      <w:r w:rsidRPr="00574AEB">
        <w:rPr>
          <w:rFonts w:ascii="楷体" w:eastAsia="楷体" w:hAnsi="楷体" w:cs="宋体" w:hint="eastAsia"/>
          <w:color w:val="000000"/>
          <w:kern w:val="0"/>
          <w:sz w:val="32"/>
          <w:szCs w:val="32"/>
        </w:rPr>
        <w:t>2016</w:t>
      </w:r>
      <w:r w:rsidRPr="00574AEB">
        <w:rPr>
          <w:rFonts w:ascii="楷体" w:eastAsia="楷体" w:hAnsi="楷体" w:cs="宋体" w:hint="eastAsia"/>
          <w:color w:val="000000"/>
          <w:kern w:val="0"/>
          <w:sz w:val="24"/>
          <w:szCs w:val="24"/>
        </w:rPr>
        <w:t>年12月28日退休后</w:t>
      </w:r>
      <w:proofErr w:type="gramStart"/>
      <w:r w:rsidRPr="00574AEB">
        <w:rPr>
          <w:rFonts w:ascii="楷体" w:eastAsia="楷体" w:hAnsi="楷体" w:cs="宋体" w:hint="eastAsia"/>
          <w:color w:val="000000"/>
          <w:kern w:val="0"/>
          <w:sz w:val="24"/>
          <w:szCs w:val="24"/>
        </w:rPr>
        <w:t>返聘回青龙</w:t>
      </w:r>
      <w:proofErr w:type="gramEnd"/>
      <w:r w:rsidRPr="00574AEB">
        <w:rPr>
          <w:rFonts w:ascii="楷体" w:eastAsia="楷体" w:hAnsi="楷体" w:cs="宋体" w:hint="eastAsia"/>
          <w:color w:val="000000"/>
          <w:kern w:val="0"/>
          <w:sz w:val="24"/>
          <w:szCs w:val="24"/>
        </w:rPr>
        <w:t>管业工作，在青龙管业办公楼有自己的办公室，主要负责协助公司营销业务及处理与当地政府的协调工作。当事人询问笔录称，其每周至少到公司三天，与公司现任高管沟通，协助公司营销工作并每月参加总经理主持的月度例会。此外，2015年10月21日至2018年2月25日期间，当事人受青龙管业委派还担任了青龙小贷董事。</w:t>
      </w:r>
    </w:p>
    <w:p w14:paraId="3D4A5AE5"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内幕信息敏感期内，当事人与内幕信息知情人陈某兴、季某、尹某华等人频繁通话联系，其中与陈某兴</w:t>
      </w:r>
      <w:r w:rsidRPr="00574AEB">
        <w:rPr>
          <w:rFonts w:ascii="楷体" w:eastAsia="楷体" w:hAnsi="楷体" w:cs="宋体" w:hint="eastAsia"/>
          <w:color w:val="000000"/>
          <w:kern w:val="0"/>
          <w:sz w:val="32"/>
          <w:szCs w:val="32"/>
        </w:rPr>
        <w:t>9</w:t>
      </w:r>
      <w:r w:rsidRPr="00574AEB">
        <w:rPr>
          <w:rFonts w:ascii="楷体" w:eastAsia="楷体" w:hAnsi="楷体" w:cs="宋体" w:hint="eastAsia"/>
          <w:color w:val="000000"/>
          <w:kern w:val="0"/>
          <w:sz w:val="24"/>
          <w:szCs w:val="24"/>
        </w:rPr>
        <w:t>次通话联系，1次短信联系；与季某2次通话联系；与尹某华1次通话联系。</w:t>
      </w:r>
    </w:p>
    <w:p w14:paraId="688DE186"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（二）账户基本交易情况</w:t>
      </w:r>
    </w:p>
    <w:p w14:paraId="2611C5D2"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“方吉良”账户于</w:t>
      </w:r>
      <w:r w:rsidRPr="00574AEB">
        <w:rPr>
          <w:rFonts w:ascii="楷体" w:eastAsia="楷体" w:hAnsi="楷体" w:cs="宋体" w:hint="eastAsia"/>
          <w:color w:val="000000"/>
          <w:kern w:val="0"/>
          <w:sz w:val="24"/>
          <w:szCs w:val="24"/>
        </w:rPr>
        <w:t>2011年7月22日在南京证券银川民族北街证券营业部开立，资金账号010XX250，下挂上海股东账户A37XXXX839和深圳股东账户005XXXX332。</w:t>
      </w:r>
    </w:p>
    <w:p w14:paraId="12DED199"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内幕信息敏感期内，该账户交易</w:t>
      </w:r>
      <w:r w:rsidRPr="00574AEB">
        <w:rPr>
          <w:rFonts w:ascii="楷体" w:eastAsia="楷体" w:hAnsi="楷体" w:cs="宋体" w:hint="eastAsia"/>
          <w:color w:val="000000"/>
          <w:kern w:val="0"/>
          <w:sz w:val="32"/>
          <w:szCs w:val="32"/>
        </w:rPr>
        <w:t>“青龙管业”的情况为：</w:t>
      </w:r>
      <w:r w:rsidRPr="00574AEB">
        <w:rPr>
          <w:rFonts w:ascii="楷体" w:eastAsia="楷体" w:hAnsi="楷体" w:cs="宋体" w:hint="eastAsia"/>
          <w:color w:val="000000"/>
          <w:kern w:val="0"/>
          <w:sz w:val="24"/>
          <w:szCs w:val="24"/>
        </w:rPr>
        <w:t>2017年6月29日卖出650,000股，成交金额11,899,176元。2017年7月3日卖出540,000股，成交金额10,007,334元。经计算，该账户规避损失共计5,833,916.04元。</w:t>
      </w:r>
    </w:p>
    <w:p w14:paraId="091B98ED"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（三）账户实际控制关系</w:t>
      </w:r>
    </w:p>
    <w:p w14:paraId="02C6745F"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“方吉良”账户由当事人本人实际控制，账户股票为青龙管业上市时的原始股。内幕信息敏感期内，当事人委</w:t>
      </w:r>
      <w:r w:rsidRPr="00574AEB">
        <w:rPr>
          <w:rFonts w:ascii="楷体" w:eastAsia="楷体" w:hAnsi="楷体" w:cs="宋体" w:hint="eastAsia"/>
          <w:color w:val="000000"/>
          <w:kern w:val="0"/>
          <w:sz w:val="32"/>
          <w:szCs w:val="32"/>
        </w:rPr>
        <w:lastRenderedPageBreak/>
        <w:t>托青龙管业帅某帮其下单减持“青龙管业”，委托电脑</w:t>
      </w:r>
      <w:r w:rsidRPr="00574AEB">
        <w:rPr>
          <w:rFonts w:ascii="楷体" w:eastAsia="楷体" w:hAnsi="楷体" w:cs="宋体" w:hint="eastAsia"/>
          <w:color w:val="000000"/>
          <w:kern w:val="0"/>
          <w:sz w:val="24"/>
          <w:szCs w:val="24"/>
        </w:rPr>
        <w:t>IP地址与青龙管业IP地址一致。</w:t>
      </w:r>
    </w:p>
    <w:p w14:paraId="126B23CD"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以上事实，有相关证券账户资料、交易记录、通话记录、公告和协议及情况说明、当事人及相关人员询问笔录、电子设备取证信息、交易所计算数据等证据证明，足以认定。</w:t>
      </w:r>
    </w:p>
    <w:p w14:paraId="3349274C"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我会认为，当事人在内幕信息</w:t>
      </w:r>
      <w:proofErr w:type="gramStart"/>
      <w:r w:rsidRPr="00574AEB">
        <w:rPr>
          <w:rFonts w:ascii="楷体" w:eastAsia="楷体" w:hAnsi="楷体" w:cs="宋体" w:hint="eastAsia"/>
          <w:color w:val="000000"/>
          <w:kern w:val="0"/>
          <w:sz w:val="24"/>
          <w:szCs w:val="24"/>
        </w:rPr>
        <w:t>敏感期内减持</w:t>
      </w:r>
      <w:proofErr w:type="gramEnd"/>
      <w:r w:rsidRPr="00574AEB">
        <w:rPr>
          <w:rFonts w:ascii="楷体" w:eastAsia="楷体" w:hAnsi="楷体" w:cs="宋体" w:hint="eastAsia"/>
          <w:color w:val="000000"/>
          <w:kern w:val="0"/>
          <w:sz w:val="32"/>
          <w:szCs w:val="32"/>
        </w:rPr>
        <w:t>“青龙管业”的行为，违反了原《</w:t>
      </w:r>
      <w:r w:rsidRPr="00574AEB">
        <w:rPr>
          <w:rFonts w:ascii="楷体" w:eastAsia="楷体" w:hAnsi="楷体" w:cs="宋体" w:hint="eastAsia"/>
          <w:color w:val="000000"/>
          <w:kern w:val="0"/>
          <w:sz w:val="24"/>
          <w:szCs w:val="24"/>
        </w:rPr>
        <w:t>证券法》第七十三条、第七十六条第一款的规定，构成原《证券法》第二百零二条所述的内幕交易行为。</w:t>
      </w:r>
    </w:p>
    <w:p w14:paraId="18756574"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当事人及其代理人提出如下申辩意见：</w:t>
      </w:r>
    </w:p>
    <w:p w14:paraId="6AC1DA9F"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第一，本案内幕信息形成时间认定错误。</w:t>
      </w: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年6月12日会议不能得出“基本确认在2017年中报制定前王某及其关联方所涉贷款难以按期偿还”结论，本案内幕信息敏感期的起点不应早于青龙小</w:t>
      </w:r>
      <w:proofErr w:type="gramStart"/>
      <w:r w:rsidRPr="00574AEB">
        <w:rPr>
          <w:rFonts w:ascii="楷体" w:eastAsia="楷体" w:hAnsi="楷体" w:cs="宋体" w:hint="eastAsia"/>
          <w:color w:val="000000"/>
          <w:kern w:val="0"/>
          <w:sz w:val="24"/>
          <w:szCs w:val="24"/>
        </w:rPr>
        <w:t>贷确定</w:t>
      </w:r>
      <w:proofErr w:type="gramEnd"/>
      <w:r w:rsidRPr="00574AEB">
        <w:rPr>
          <w:rFonts w:ascii="楷体" w:eastAsia="楷体" w:hAnsi="楷体" w:cs="宋体" w:hint="eastAsia"/>
          <w:color w:val="000000"/>
          <w:kern w:val="0"/>
          <w:sz w:val="24"/>
          <w:szCs w:val="24"/>
        </w:rPr>
        <w:t>具体亏损的时间，即青龙小</w:t>
      </w:r>
      <w:proofErr w:type="gramStart"/>
      <w:r w:rsidRPr="00574AEB">
        <w:rPr>
          <w:rFonts w:ascii="楷体" w:eastAsia="楷体" w:hAnsi="楷体" w:cs="宋体" w:hint="eastAsia"/>
          <w:color w:val="000000"/>
          <w:kern w:val="0"/>
          <w:sz w:val="24"/>
          <w:szCs w:val="24"/>
        </w:rPr>
        <w:t>贷启动</w:t>
      </w:r>
      <w:proofErr w:type="gramEnd"/>
      <w:r w:rsidRPr="00574AEB">
        <w:rPr>
          <w:rFonts w:ascii="楷体" w:eastAsia="楷体" w:hAnsi="楷体" w:cs="宋体" w:hint="eastAsia"/>
          <w:color w:val="000000"/>
          <w:kern w:val="0"/>
          <w:sz w:val="24"/>
          <w:szCs w:val="24"/>
        </w:rPr>
        <w:t>编制2017年上半年财务报表的时间2017年7月3日。</w:t>
      </w:r>
    </w:p>
    <w:p w14:paraId="29ECEA8B"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第二，当事人的涉案交易行为不构成内幕交易。当事人在青龙管业担任的监事会主席、在青龙小</w:t>
      </w:r>
      <w:proofErr w:type="gramStart"/>
      <w:r w:rsidRPr="00574AEB">
        <w:rPr>
          <w:rFonts w:ascii="楷体" w:eastAsia="楷体" w:hAnsi="楷体" w:cs="宋体" w:hint="eastAsia"/>
          <w:color w:val="000000"/>
          <w:kern w:val="0"/>
          <w:sz w:val="24"/>
          <w:szCs w:val="24"/>
        </w:rPr>
        <w:t>贷担任</w:t>
      </w:r>
      <w:proofErr w:type="gramEnd"/>
      <w:r w:rsidRPr="00574AEB">
        <w:rPr>
          <w:rFonts w:ascii="楷体" w:eastAsia="楷体" w:hAnsi="楷体" w:cs="宋体" w:hint="eastAsia"/>
          <w:color w:val="000000"/>
          <w:kern w:val="0"/>
          <w:sz w:val="24"/>
          <w:szCs w:val="24"/>
        </w:rPr>
        <w:t>的挂名董事等工作职务不能为其知悉内幕信息提供便利，其与内幕信息知情人通话联系的内容主要为党务和政府协调事宜，与内幕信息无关。当事人减持</w:t>
      </w:r>
      <w:r w:rsidRPr="00574AEB">
        <w:rPr>
          <w:rFonts w:ascii="楷体" w:eastAsia="楷体" w:hAnsi="楷体" w:cs="宋体" w:hint="eastAsia"/>
          <w:color w:val="000000"/>
          <w:kern w:val="0"/>
          <w:sz w:val="32"/>
          <w:szCs w:val="32"/>
        </w:rPr>
        <w:t>“青龙管业”是由于股价上涨和家庭资金需要，减持前获得青龙管业公司实际控制</w:t>
      </w:r>
      <w:proofErr w:type="gramStart"/>
      <w:r w:rsidRPr="00574AEB">
        <w:rPr>
          <w:rFonts w:ascii="楷体" w:eastAsia="楷体" w:hAnsi="楷体" w:cs="宋体" w:hint="eastAsia"/>
          <w:color w:val="000000"/>
          <w:kern w:val="0"/>
          <w:sz w:val="32"/>
          <w:szCs w:val="32"/>
        </w:rPr>
        <w:t>人和董秘同意</w:t>
      </w:r>
      <w:proofErr w:type="gramEnd"/>
      <w:r w:rsidRPr="00574AEB">
        <w:rPr>
          <w:rFonts w:ascii="楷体" w:eastAsia="楷体" w:hAnsi="楷体" w:cs="宋体" w:hint="eastAsia"/>
          <w:color w:val="000000"/>
          <w:kern w:val="0"/>
          <w:sz w:val="32"/>
          <w:szCs w:val="32"/>
        </w:rPr>
        <w:t>，</w:t>
      </w:r>
      <w:r w:rsidRPr="00574AEB">
        <w:rPr>
          <w:rFonts w:ascii="楷体" w:eastAsia="楷体" w:hAnsi="楷体" w:cs="宋体" w:hint="eastAsia"/>
          <w:color w:val="000000"/>
          <w:kern w:val="0"/>
          <w:sz w:val="24"/>
          <w:szCs w:val="24"/>
        </w:rPr>
        <w:t>2011年至2016年间当事人存在多笔原始股减持交易。</w:t>
      </w:r>
    </w:p>
    <w:p w14:paraId="00EE95BD"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第三，我会调查不全面、不客观，逾越法律授权。事先告知</w:t>
      </w:r>
      <w:proofErr w:type="gramStart"/>
      <w:r w:rsidRPr="00574AEB">
        <w:rPr>
          <w:rFonts w:ascii="楷体" w:eastAsia="楷体" w:hAnsi="楷体" w:cs="宋体" w:hint="eastAsia"/>
          <w:color w:val="000000"/>
          <w:kern w:val="0"/>
          <w:sz w:val="24"/>
          <w:szCs w:val="24"/>
        </w:rPr>
        <w:t>书关于</w:t>
      </w:r>
      <w:proofErr w:type="gramEnd"/>
      <w:r w:rsidRPr="00574AEB">
        <w:rPr>
          <w:rFonts w:ascii="楷体" w:eastAsia="楷体" w:hAnsi="楷体" w:cs="宋体" w:hint="eastAsia"/>
          <w:color w:val="000000"/>
          <w:kern w:val="0"/>
          <w:sz w:val="24"/>
          <w:szCs w:val="24"/>
        </w:rPr>
        <w:t>内幕信息形成、发展的部分事实认定证据不足，未达到行政处罚证明标准，对</w:t>
      </w:r>
      <w:proofErr w:type="gramStart"/>
      <w:r w:rsidRPr="00574AEB">
        <w:rPr>
          <w:rFonts w:ascii="楷体" w:eastAsia="楷体" w:hAnsi="楷体" w:cs="宋体" w:hint="eastAsia"/>
          <w:color w:val="000000"/>
          <w:kern w:val="0"/>
          <w:sz w:val="24"/>
          <w:szCs w:val="24"/>
        </w:rPr>
        <w:t>该基础</w:t>
      </w:r>
      <w:proofErr w:type="gramEnd"/>
      <w:r w:rsidRPr="00574AEB">
        <w:rPr>
          <w:rFonts w:ascii="楷体" w:eastAsia="楷体" w:hAnsi="楷体" w:cs="宋体" w:hint="eastAsia"/>
          <w:color w:val="000000"/>
          <w:kern w:val="0"/>
          <w:sz w:val="24"/>
          <w:szCs w:val="24"/>
        </w:rPr>
        <w:t>事实采取推定逾越法律授权。</w:t>
      </w:r>
    </w:p>
    <w:p w14:paraId="5BF332D3"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第四，本案法律适用错误。原《证券法》第六十七条第二款第（五）项</w:t>
      </w:r>
      <w:r w:rsidRPr="00574AEB">
        <w:rPr>
          <w:rFonts w:ascii="楷体" w:eastAsia="楷体" w:hAnsi="楷体" w:cs="宋体" w:hint="eastAsia"/>
          <w:color w:val="000000"/>
          <w:kern w:val="0"/>
          <w:sz w:val="32"/>
          <w:szCs w:val="32"/>
        </w:rPr>
        <w:t>“公司发生重大亏损或者重大损失”应当是实际发生亏损，而不应该是预计亏损。本案“青龙管业业绩修正信息”不应构成原《证券法》第六十七条第二款第（五）项规定的重大事件。</w:t>
      </w:r>
    </w:p>
    <w:p w14:paraId="1BF1A737"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综上，当事人请求不予处罚。</w:t>
      </w:r>
    </w:p>
    <w:p w14:paraId="20A8B0C4"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lastRenderedPageBreak/>
        <w:t>经复核，我会认为：</w:t>
      </w:r>
    </w:p>
    <w:p w14:paraId="02920322"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第一，</w:t>
      </w: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年6月12日为本案内幕信息的形成时间，有充分的事实和证据证明，足以认定。</w:t>
      </w:r>
    </w:p>
    <w:p w14:paraId="368EDE1C"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w:t>
      </w:r>
      <w:r w:rsidRPr="00574AEB">
        <w:rPr>
          <w:rFonts w:ascii="楷体" w:eastAsia="楷体" w:hAnsi="楷体" w:cs="宋体" w:hint="eastAsia"/>
          <w:color w:val="000000"/>
          <w:kern w:val="0"/>
          <w:sz w:val="32"/>
          <w:szCs w:val="32"/>
        </w:rPr>
        <w:t>1</w:t>
      </w:r>
      <w:r w:rsidRPr="00574AEB">
        <w:rPr>
          <w:rFonts w:ascii="楷体" w:eastAsia="楷体" w:hAnsi="楷体" w:cs="宋体" w:hint="eastAsia"/>
          <w:color w:val="000000"/>
          <w:kern w:val="0"/>
          <w:sz w:val="24"/>
          <w:szCs w:val="24"/>
        </w:rPr>
        <w:t>）2017年6月12日青龙管业实际控制人陈某兴、董事长马某、总经理兼财务总监季某、财务经理尹某华、青龙管业委派到青龙小</w:t>
      </w:r>
      <w:proofErr w:type="gramStart"/>
      <w:r w:rsidRPr="00574AEB">
        <w:rPr>
          <w:rFonts w:ascii="楷体" w:eastAsia="楷体" w:hAnsi="楷体" w:cs="宋体" w:hint="eastAsia"/>
          <w:color w:val="000000"/>
          <w:kern w:val="0"/>
          <w:sz w:val="24"/>
          <w:szCs w:val="24"/>
        </w:rPr>
        <w:t>贷开展</w:t>
      </w:r>
      <w:proofErr w:type="gramEnd"/>
      <w:r w:rsidRPr="00574AEB">
        <w:rPr>
          <w:rFonts w:ascii="楷体" w:eastAsia="楷体" w:hAnsi="楷体" w:cs="宋体" w:hint="eastAsia"/>
          <w:color w:val="000000"/>
          <w:kern w:val="0"/>
          <w:sz w:val="24"/>
          <w:szCs w:val="24"/>
        </w:rPr>
        <w:t>贷款清偿工作的武某德等人在陈某兴办公室开会，商讨青龙小贷的欠款清收工作。该事实有马某笔记及其询问笔录证明。听证会上，证人武某德也证实了6月12日在陈某兴办公室召开了青龙小贷欠款清收工作会议，会议讨论了王某欠款清收事宜。</w:t>
      </w:r>
    </w:p>
    <w:p w14:paraId="21EB98D7"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w:t>
      </w:r>
      <w:r w:rsidRPr="00574AEB">
        <w:rPr>
          <w:rFonts w:ascii="楷体" w:eastAsia="楷体" w:hAnsi="楷体" w:cs="宋体" w:hint="eastAsia"/>
          <w:color w:val="000000"/>
          <w:kern w:val="0"/>
          <w:sz w:val="32"/>
          <w:szCs w:val="32"/>
        </w:rPr>
        <w:t>2</w:t>
      </w:r>
      <w:r w:rsidRPr="00574AEB">
        <w:rPr>
          <w:rFonts w:ascii="楷体" w:eastAsia="楷体" w:hAnsi="楷体" w:cs="宋体" w:hint="eastAsia"/>
          <w:color w:val="000000"/>
          <w:kern w:val="0"/>
          <w:sz w:val="24"/>
          <w:szCs w:val="24"/>
        </w:rPr>
        <w:t>）6月12日会议基本确认在2017年中</w:t>
      </w:r>
      <w:proofErr w:type="gramStart"/>
      <w:r w:rsidRPr="00574AEB">
        <w:rPr>
          <w:rFonts w:ascii="楷体" w:eastAsia="楷体" w:hAnsi="楷体" w:cs="宋体" w:hint="eastAsia"/>
          <w:color w:val="000000"/>
          <w:kern w:val="0"/>
          <w:sz w:val="24"/>
          <w:szCs w:val="24"/>
        </w:rPr>
        <w:t>报制定</w:t>
      </w:r>
      <w:proofErr w:type="gramEnd"/>
      <w:r w:rsidRPr="00574AEB">
        <w:rPr>
          <w:rFonts w:ascii="楷体" w:eastAsia="楷体" w:hAnsi="楷体" w:cs="宋体" w:hint="eastAsia"/>
          <w:color w:val="000000"/>
          <w:kern w:val="0"/>
          <w:sz w:val="24"/>
          <w:szCs w:val="24"/>
        </w:rPr>
        <w:t>前王某及其关联方所涉贷款难以按期偿还，该事实有马某询问笔录证明。</w:t>
      </w:r>
    </w:p>
    <w:p w14:paraId="66533137"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w:t>
      </w:r>
      <w:r w:rsidRPr="00574AEB">
        <w:rPr>
          <w:rFonts w:ascii="楷体" w:eastAsia="楷体" w:hAnsi="楷体" w:cs="宋体" w:hint="eastAsia"/>
          <w:color w:val="000000"/>
          <w:kern w:val="0"/>
          <w:sz w:val="32"/>
          <w:szCs w:val="32"/>
        </w:rPr>
        <w:t>3</w:t>
      </w:r>
      <w:r w:rsidRPr="00574AEB">
        <w:rPr>
          <w:rFonts w:ascii="楷体" w:eastAsia="楷体" w:hAnsi="楷体" w:cs="宋体" w:hint="eastAsia"/>
          <w:color w:val="000000"/>
          <w:kern w:val="0"/>
          <w:sz w:val="24"/>
          <w:szCs w:val="24"/>
        </w:rPr>
        <w:t>）根据在案证据，6月12日会议得出“基本确认在2017年中报制定前王某及其关联方所涉贷款难以按期偿还”结论，与王某及其关联人所涉贷款清欠工作的进程相符，与本案内幕信息所涉事项的形成、变化情况相符。青龙管业发布的2017年第一季度报告和上半年业绩利润预计是基于还款协议及三方协议</w:t>
      </w:r>
      <w:proofErr w:type="gramStart"/>
      <w:r w:rsidRPr="00574AEB">
        <w:rPr>
          <w:rFonts w:ascii="楷体" w:eastAsia="楷体" w:hAnsi="楷体" w:cs="宋体" w:hint="eastAsia"/>
          <w:color w:val="000000"/>
          <w:kern w:val="0"/>
          <w:sz w:val="24"/>
          <w:szCs w:val="24"/>
        </w:rPr>
        <w:t>作出</w:t>
      </w:r>
      <w:proofErr w:type="gramEnd"/>
      <w:r w:rsidRPr="00574AEB">
        <w:rPr>
          <w:rFonts w:ascii="楷体" w:eastAsia="楷体" w:hAnsi="楷体" w:cs="宋体" w:hint="eastAsia"/>
          <w:color w:val="000000"/>
          <w:kern w:val="0"/>
          <w:sz w:val="24"/>
          <w:szCs w:val="24"/>
        </w:rPr>
        <w:t>的。但到2017年5月底，望远管委会和银峰合金始终未能按照协议约定向青龙小</w:t>
      </w:r>
      <w:proofErr w:type="gramStart"/>
      <w:r w:rsidRPr="00574AEB">
        <w:rPr>
          <w:rFonts w:ascii="楷体" w:eastAsia="楷体" w:hAnsi="楷体" w:cs="宋体" w:hint="eastAsia"/>
          <w:color w:val="000000"/>
          <w:kern w:val="0"/>
          <w:sz w:val="24"/>
          <w:szCs w:val="24"/>
        </w:rPr>
        <w:t>贷支付</w:t>
      </w:r>
      <w:proofErr w:type="gramEnd"/>
      <w:r w:rsidRPr="00574AEB">
        <w:rPr>
          <w:rFonts w:ascii="楷体" w:eastAsia="楷体" w:hAnsi="楷体" w:cs="宋体" w:hint="eastAsia"/>
          <w:color w:val="000000"/>
          <w:kern w:val="0"/>
          <w:sz w:val="24"/>
          <w:szCs w:val="24"/>
        </w:rPr>
        <w:t>征收回购款项，且王某及其关联人债务关系复杂，武某德经季某同意后，开始准备向王某及其关联人提起诉讼工作。望远管委会向青龙小</w:t>
      </w:r>
      <w:proofErr w:type="gramStart"/>
      <w:r w:rsidRPr="00574AEB">
        <w:rPr>
          <w:rFonts w:ascii="楷体" w:eastAsia="楷体" w:hAnsi="楷体" w:cs="宋体" w:hint="eastAsia"/>
          <w:color w:val="000000"/>
          <w:kern w:val="0"/>
          <w:sz w:val="24"/>
          <w:szCs w:val="24"/>
        </w:rPr>
        <w:t>贷支付</w:t>
      </w:r>
      <w:proofErr w:type="gramEnd"/>
      <w:r w:rsidRPr="00574AEB">
        <w:rPr>
          <w:rFonts w:ascii="楷体" w:eastAsia="楷体" w:hAnsi="楷体" w:cs="宋体" w:hint="eastAsia"/>
          <w:color w:val="000000"/>
          <w:kern w:val="0"/>
          <w:sz w:val="24"/>
          <w:szCs w:val="24"/>
        </w:rPr>
        <w:t>征收回购款项，需</w:t>
      </w:r>
      <w:proofErr w:type="gramStart"/>
      <w:r w:rsidRPr="00574AEB">
        <w:rPr>
          <w:rFonts w:ascii="楷体" w:eastAsia="楷体" w:hAnsi="楷体" w:cs="宋体" w:hint="eastAsia"/>
          <w:color w:val="000000"/>
          <w:kern w:val="0"/>
          <w:sz w:val="24"/>
          <w:szCs w:val="24"/>
        </w:rPr>
        <w:t>经招拍挂</w:t>
      </w:r>
      <w:proofErr w:type="gramEnd"/>
      <w:r w:rsidRPr="00574AEB">
        <w:rPr>
          <w:rFonts w:ascii="楷体" w:eastAsia="楷体" w:hAnsi="楷体" w:cs="宋体" w:hint="eastAsia"/>
          <w:color w:val="000000"/>
          <w:kern w:val="0"/>
          <w:sz w:val="24"/>
          <w:szCs w:val="24"/>
        </w:rPr>
        <w:t>一系列流程，截至6月12日，在政府征收回购事宜始终未能确定的情况下，根据时间判断，青龙小贷在中</w:t>
      </w:r>
      <w:proofErr w:type="gramStart"/>
      <w:r w:rsidRPr="00574AEB">
        <w:rPr>
          <w:rFonts w:ascii="楷体" w:eastAsia="楷体" w:hAnsi="楷体" w:cs="宋体" w:hint="eastAsia"/>
          <w:color w:val="000000"/>
          <w:kern w:val="0"/>
          <w:sz w:val="24"/>
          <w:szCs w:val="24"/>
        </w:rPr>
        <w:t>报制定</w:t>
      </w:r>
      <w:proofErr w:type="gramEnd"/>
      <w:r w:rsidRPr="00574AEB">
        <w:rPr>
          <w:rFonts w:ascii="楷体" w:eastAsia="楷体" w:hAnsi="楷体" w:cs="宋体" w:hint="eastAsia"/>
          <w:color w:val="000000"/>
          <w:kern w:val="0"/>
          <w:sz w:val="24"/>
          <w:szCs w:val="24"/>
        </w:rPr>
        <w:t>前收回款项基本没有可能。</w:t>
      </w:r>
    </w:p>
    <w:p w14:paraId="20940544"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w:t>
      </w:r>
      <w:r w:rsidRPr="00574AEB">
        <w:rPr>
          <w:rFonts w:ascii="楷体" w:eastAsia="楷体" w:hAnsi="楷体" w:cs="宋体" w:hint="eastAsia"/>
          <w:color w:val="000000"/>
          <w:kern w:val="0"/>
          <w:sz w:val="32"/>
          <w:szCs w:val="32"/>
        </w:rPr>
        <w:t>4</w:t>
      </w:r>
      <w:r w:rsidRPr="00574AEB">
        <w:rPr>
          <w:rFonts w:ascii="楷体" w:eastAsia="楷体" w:hAnsi="楷体" w:cs="宋体" w:hint="eastAsia"/>
          <w:color w:val="000000"/>
          <w:kern w:val="0"/>
          <w:sz w:val="24"/>
          <w:szCs w:val="24"/>
        </w:rPr>
        <w:t>）按照会计制度，青龙</w:t>
      </w:r>
      <w:proofErr w:type="gramStart"/>
      <w:r w:rsidRPr="00574AEB">
        <w:rPr>
          <w:rFonts w:ascii="楷体" w:eastAsia="楷体" w:hAnsi="楷体" w:cs="宋体" w:hint="eastAsia"/>
          <w:color w:val="000000"/>
          <w:kern w:val="0"/>
          <w:sz w:val="24"/>
          <w:szCs w:val="24"/>
        </w:rPr>
        <w:t>小贷需补提贷</w:t>
      </w:r>
      <w:proofErr w:type="gramEnd"/>
      <w:r w:rsidRPr="00574AEB">
        <w:rPr>
          <w:rFonts w:ascii="楷体" w:eastAsia="楷体" w:hAnsi="楷体" w:cs="宋体" w:hint="eastAsia"/>
          <w:color w:val="000000"/>
          <w:kern w:val="0"/>
          <w:sz w:val="24"/>
          <w:szCs w:val="24"/>
        </w:rPr>
        <w:t>款损失准备，该事件导致青龙管业发生重大亏损或者重大损失。青龙小贷计提的贷款损失准备超预期，是青龙管业</w:t>
      </w: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年上半年业绩修正的主要原因。该事实有青龙管业2017年1至6月业绩预告修正公告及《关于业绩预测及计</w:t>
      </w:r>
      <w:proofErr w:type="gramStart"/>
      <w:r w:rsidRPr="00574AEB">
        <w:rPr>
          <w:rFonts w:ascii="楷体" w:eastAsia="楷体" w:hAnsi="楷体" w:cs="宋体" w:hint="eastAsia"/>
          <w:color w:val="000000"/>
          <w:kern w:val="0"/>
          <w:sz w:val="24"/>
          <w:szCs w:val="24"/>
        </w:rPr>
        <w:t>提贷</w:t>
      </w:r>
      <w:proofErr w:type="gramEnd"/>
      <w:r w:rsidRPr="00574AEB">
        <w:rPr>
          <w:rFonts w:ascii="楷体" w:eastAsia="楷体" w:hAnsi="楷体" w:cs="宋体" w:hint="eastAsia"/>
          <w:color w:val="000000"/>
          <w:kern w:val="0"/>
          <w:sz w:val="24"/>
          <w:szCs w:val="24"/>
        </w:rPr>
        <w:t>款损失准备对业绩预测的影响等有关事项的说明》等证据证明。</w:t>
      </w:r>
    </w:p>
    <w:p w14:paraId="699AC5F6"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w:t>
      </w:r>
      <w:r w:rsidRPr="00574AEB">
        <w:rPr>
          <w:rFonts w:ascii="楷体" w:eastAsia="楷体" w:hAnsi="楷体" w:cs="宋体" w:hint="eastAsia"/>
          <w:color w:val="000000"/>
          <w:kern w:val="0"/>
          <w:sz w:val="32"/>
          <w:szCs w:val="32"/>
        </w:rPr>
        <w:t>5</w:t>
      </w:r>
      <w:r w:rsidRPr="00574AEB">
        <w:rPr>
          <w:rFonts w:ascii="楷体" w:eastAsia="楷体" w:hAnsi="楷体" w:cs="宋体" w:hint="eastAsia"/>
          <w:color w:val="000000"/>
          <w:kern w:val="0"/>
          <w:sz w:val="24"/>
          <w:szCs w:val="24"/>
        </w:rPr>
        <w:t>）当事人所提青龙小</w:t>
      </w:r>
      <w:proofErr w:type="gramStart"/>
      <w:r w:rsidRPr="00574AEB">
        <w:rPr>
          <w:rFonts w:ascii="楷体" w:eastAsia="楷体" w:hAnsi="楷体" w:cs="宋体" w:hint="eastAsia"/>
          <w:color w:val="000000"/>
          <w:kern w:val="0"/>
          <w:sz w:val="24"/>
          <w:szCs w:val="24"/>
        </w:rPr>
        <w:t>贷启动</w:t>
      </w:r>
      <w:proofErr w:type="gramEnd"/>
      <w:r w:rsidRPr="00574AEB">
        <w:rPr>
          <w:rFonts w:ascii="楷体" w:eastAsia="楷体" w:hAnsi="楷体" w:cs="宋体" w:hint="eastAsia"/>
          <w:color w:val="000000"/>
          <w:kern w:val="0"/>
          <w:sz w:val="24"/>
          <w:szCs w:val="24"/>
        </w:rPr>
        <w:t>编制2017年上半年财务报表的时间，是“业绩预告修正公告制作过程中的信息”或“业绩预告修正公告制作信息”的相关时间，不是本案内幕信息的形成时间。</w:t>
      </w:r>
    </w:p>
    <w:p w14:paraId="71A95A69"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lastRenderedPageBreak/>
        <w:t>综上，我会以</w:t>
      </w: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年6月12日为内幕信息敏感期的起始时间，并无不妥。当事人提出的6月12日会议不能得出“基本确认在2017年中报制定前王某及其关联方所涉贷款难以按期偿还”结论、本案直至7月3日才能确定青龙小</w:t>
      </w:r>
      <w:proofErr w:type="gramStart"/>
      <w:r w:rsidRPr="00574AEB">
        <w:rPr>
          <w:rFonts w:ascii="楷体" w:eastAsia="楷体" w:hAnsi="楷体" w:cs="宋体" w:hint="eastAsia"/>
          <w:color w:val="000000"/>
          <w:kern w:val="0"/>
          <w:sz w:val="24"/>
          <w:szCs w:val="24"/>
        </w:rPr>
        <w:t>贷亏损</w:t>
      </w:r>
      <w:proofErr w:type="gramEnd"/>
      <w:r w:rsidRPr="00574AEB">
        <w:rPr>
          <w:rFonts w:ascii="楷体" w:eastAsia="楷体" w:hAnsi="楷体" w:cs="宋体" w:hint="eastAsia"/>
          <w:color w:val="000000"/>
          <w:kern w:val="0"/>
          <w:sz w:val="24"/>
          <w:szCs w:val="24"/>
        </w:rPr>
        <w:t>情况的申辩意见，缺乏事实依据和证据。我会对当事人相关申辩意见不予采纳。</w:t>
      </w:r>
    </w:p>
    <w:p w14:paraId="08FE6B81"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第二，当事人的涉案交易行为构成内幕交易。</w:t>
      </w:r>
    </w:p>
    <w:p w14:paraId="236EE2FF"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w:t>
      </w:r>
      <w:r w:rsidRPr="00574AEB">
        <w:rPr>
          <w:rFonts w:ascii="楷体" w:eastAsia="楷体" w:hAnsi="楷体" w:cs="宋体" w:hint="eastAsia"/>
          <w:color w:val="000000"/>
          <w:kern w:val="0"/>
          <w:sz w:val="32"/>
          <w:szCs w:val="32"/>
        </w:rPr>
        <w:t>1</w:t>
      </w:r>
      <w:r w:rsidRPr="00574AEB">
        <w:rPr>
          <w:rFonts w:ascii="楷体" w:eastAsia="楷体" w:hAnsi="楷体" w:cs="宋体" w:hint="eastAsia"/>
          <w:color w:val="000000"/>
          <w:kern w:val="0"/>
          <w:sz w:val="24"/>
          <w:szCs w:val="24"/>
        </w:rPr>
        <w:t>）当事人身份特殊，具有接触内幕信息的便利条件。当事人曾任青龙管业监事会主席，</w:t>
      </w:r>
      <w:r w:rsidRPr="00574AEB">
        <w:rPr>
          <w:rFonts w:ascii="楷体" w:eastAsia="楷体" w:hAnsi="楷体" w:cs="宋体" w:hint="eastAsia"/>
          <w:color w:val="000000"/>
          <w:kern w:val="0"/>
          <w:sz w:val="32"/>
          <w:szCs w:val="32"/>
        </w:rPr>
        <w:t>2016</w:t>
      </w:r>
      <w:r w:rsidRPr="00574AEB">
        <w:rPr>
          <w:rFonts w:ascii="楷体" w:eastAsia="楷体" w:hAnsi="楷体" w:cs="宋体" w:hint="eastAsia"/>
          <w:color w:val="000000"/>
          <w:kern w:val="0"/>
          <w:sz w:val="24"/>
          <w:szCs w:val="24"/>
        </w:rPr>
        <w:t>年12月28日退休离任后</w:t>
      </w:r>
      <w:proofErr w:type="gramStart"/>
      <w:r w:rsidRPr="00574AEB">
        <w:rPr>
          <w:rFonts w:ascii="楷体" w:eastAsia="楷体" w:hAnsi="楷体" w:cs="宋体" w:hint="eastAsia"/>
          <w:color w:val="000000"/>
          <w:kern w:val="0"/>
          <w:sz w:val="24"/>
          <w:szCs w:val="24"/>
        </w:rPr>
        <w:t>返聘回青龙</w:t>
      </w:r>
      <w:proofErr w:type="gramEnd"/>
      <w:r w:rsidRPr="00574AEB">
        <w:rPr>
          <w:rFonts w:ascii="楷体" w:eastAsia="楷体" w:hAnsi="楷体" w:cs="宋体" w:hint="eastAsia"/>
          <w:color w:val="000000"/>
          <w:kern w:val="0"/>
          <w:sz w:val="24"/>
          <w:szCs w:val="24"/>
        </w:rPr>
        <w:t>管业工作，在青龙管业办公楼有自己的办公室，主要负责协助公司营销及与当地政府部门的协调工作。此外，2015年10月21日至2018年2月25日期间，当事人受青龙管业委派还担任了青龙小贷董事。</w:t>
      </w:r>
    </w:p>
    <w:p w14:paraId="70070DC7"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w:t>
      </w:r>
      <w:r w:rsidRPr="00574AEB">
        <w:rPr>
          <w:rFonts w:ascii="楷体" w:eastAsia="楷体" w:hAnsi="楷体" w:cs="宋体" w:hint="eastAsia"/>
          <w:color w:val="000000"/>
          <w:kern w:val="0"/>
          <w:sz w:val="32"/>
          <w:szCs w:val="32"/>
        </w:rPr>
        <w:t>2</w:t>
      </w:r>
      <w:r w:rsidRPr="00574AEB">
        <w:rPr>
          <w:rFonts w:ascii="楷体" w:eastAsia="楷体" w:hAnsi="楷体" w:cs="宋体" w:hint="eastAsia"/>
          <w:color w:val="000000"/>
          <w:kern w:val="0"/>
          <w:sz w:val="24"/>
          <w:szCs w:val="24"/>
        </w:rPr>
        <w:t>）在内幕信息敏感期内，当事人与内幕信息知情人频繁联络接触，联络接触时间与内幕信息的形成、变化、发展时间高度吻合。2017年6月12日涉案内幕信息形成，当事人于6月15日与尹某华通话联系1次，于6月16日、17日、18日、20日与陈某兴通话联系4次，短信联系1次。2017年6月22日，青龙小贷起诉银峰合金、王某等人，当事人于当日与陈某兴通话联系3次，于次日与陈某兴通话联系1次。2017年6月底，贷款清偿人员向季某汇报青龙小贷当</w:t>
      </w:r>
      <w:proofErr w:type="gramStart"/>
      <w:r w:rsidRPr="00574AEB">
        <w:rPr>
          <w:rFonts w:ascii="楷体" w:eastAsia="楷体" w:hAnsi="楷体" w:cs="宋体" w:hint="eastAsia"/>
          <w:color w:val="000000"/>
          <w:kern w:val="0"/>
          <w:sz w:val="24"/>
          <w:szCs w:val="24"/>
        </w:rPr>
        <w:t>期贷</w:t>
      </w:r>
      <w:proofErr w:type="gramEnd"/>
      <w:r w:rsidRPr="00574AEB">
        <w:rPr>
          <w:rFonts w:ascii="楷体" w:eastAsia="楷体" w:hAnsi="楷体" w:cs="宋体" w:hint="eastAsia"/>
          <w:color w:val="000000"/>
          <w:kern w:val="0"/>
          <w:sz w:val="24"/>
          <w:szCs w:val="24"/>
        </w:rPr>
        <w:t>款损失准备计提大幅超过预期，当事人于7月1日与季某通话联系2次。</w:t>
      </w:r>
    </w:p>
    <w:p w14:paraId="59A86D86"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w:t>
      </w:r>
      <w:r w:rsidRPr="00574AEB">
        <w:rPr>
          <w:rFonts w:ascii="楷体" w:eastAsia="楷体" w:hAnsi="楷体" w:cs="宋体" w:hint="eastAsia"/>
          <w:color w:val="000000"/>
          <w:kern w:val="0"/>
          <w:sz w:val="32"/>
          <w:szCs w:val="32"/>
        </w:rPr>
        <w:t>3</w:t>
      </w:r>
      <w:r w:rsidRPr="00574AEB">
        <w:rPr>
          <w:rFonts w:ascii="楷体" w:eastAsia="楷体" w:hAnsi="楷体" w:cs="宋体" w:hint="eastAsia"/>
          <w:color w:val="000000"/>
          <w:kern w:val="0"/>
          <w:sz w:val="24"/>
          <w:szCs w:val="24"/>
        </w:rPr>
        <w:t>）当事人的交易活动与内幕信息高度吻合，交易异常性明显。当事人交易活动发生在内幕信息敏感期内，且</w:t>
      </w:r>
      <w:proofErr w:type="gramStart"/>
      <w:r w:rsidRPr="00574AEB">
        <w:rPr>
          <w:rFonts w:ascii="楷体" w:eastAsia="楷体" w:hAnsi="楷体" w:cs="宋体" w:hint="eastAsia"/>
          <w:color w:val="000000"/>
          <w:kern w:val="0"/>
          <w:sz w:val="24"/>
          <w:szCs w:val="24"/>
        </w:rPr>
        <w:t>一</w:t>
      </w:r>
      <w:proofErr w:type="gramEnd"/>
      <w:r w:rsidRPr="00574AEB">
        <w:rPr>
          <w:rFonts w:ascii="楷体" w:eastAsia="楷体" w:hAnsi="楷体" w:cs="宋体" w:hint="eastAsia"/>
          <w:color w:val="000000"/>
          <w:kern w:val="0"/>
          <w:sz w:val="24"/>
          <w:szCs w:val="24"/>
        </w:rPr>
        <w:t>解禁就卖出。</w:t>
      </w:r>
      <w:r w:rsidRPr="00574AEB">
        <w:rPr>
          <w:rFonts w:ascii="楷体" w:eastAsia="楷体" w:hAnsi="楷体" w:cs="宋体" w:hint="eastAsia"/>
          <w:color w:val="000000"/>
          <w:kern w:val="0"/>
          <w:sz w:val="32"/>
          <w:szCs w:val="32"/>
        </w:rPr>
        <w:t>2017</w:t>
      </w:r>
      <w:r w:rsidRPr="00574AEB">
        <w:rPr>
          <w:rFonts w:ascii="楷体" w:eastAsia="楷体" w:hAnsi="楷体" w:cs="宋体" w:hint="eastAsia"/>
          <w:color w:val="000000"/>
          <w:kern w:val="0"/>
          <w:sz w:val="24"/>
          <w:szCs w:val="24"/>
        </w:rPr>
        <w:t>年</w:t>
      </w:r>
      <w:r w:rsidRPr="00574AEB">
        <w:rPr>
          <w:rFonts w:ascii="楷体" w:eastAsia="楷体" w:hAnsi="楷体" w:cs="宋体" w:hint="eastAsia"/>
          <w:color w:val="000000"/>
          <w:kern w:val="0"/>
          <w:sz w:val="32"/>
          <w:szCs w:val="32"/>
        </w:rPr>
        <w:t>6</w:t>
      </w:r>
      <w:r w:rsidRPr="00574AEB">
        <w:rPr>
          <w:rFonts w:ascii="楷体" w:eastAsia="楷体" w:hAnsi="楷体" w:cs="宋体" w:hint="eastAsia"/>
          <w:color w:val="000000"/>
          <w:kern w:val="0"/>
          <w:sz w:val="24"/>
          <w:szCs w:val="24"/>
        </w:rPr>
        <w:t>月</w:t>
      </w:r>
      <w:r w:rsidRPr="00574AEB">
        <w:rPr>
          <w:rFonts w:ascii="楷体" w:eastAsia="楷体" w:hAnsi="楷体" w:cs="宋体" w:hint="eastAsia"/>
          <w:color w:val="000000"/>
          <w:kern w:val="0"/>
          <w:sz w:val="32"/>
          <w:szCs w:val="32"/>
        </w:rPr>
        <w:t>29</w:t>
      </w:r>
      <w:r w:rsidRPr="00574AEB">
        <w:rPr>
          <w:rFonts w:ascii="楷体" w:eastAsia="楷体" w:hAnsi="楷体" w:cs="宋体" w:hint="eastAsia"/>
          <w:color w:val="000000"/>
          <w:kern w:val="0"/>
          <w:sz w:val="24"/>
          <w:szCs w:val="24"/>
        </w:rPr>
        <w:t>日解禁，当事人就于当日大量卖出；</w:t>
      </w:r>
      <w:r w:rsidRPr="00574AEB">
        <w:rPr>
          <w:rFonts w:ascii="楷体" w:eastAsia="楷体" w:hAnsi="楷体" w:cs="宋体" w:hint="eastAsia"/>
          <w:color w:val="000000"/>
          <w:kern w:val="0"/>
          <w:sz w:val="32"/>
          <w:szCs w:val="32"/>
        </w:rPr>
        <w:t>7</w:t>
      </w:r>
      <w:r w:rsidRPr="00574AEB">
        <w:rPr>
          <w:rFonts w:ascii="楷体" w:eastAsia="楷体" w:hAnsi="楷体" w:cs="宋体" w:hint="eastAsia"/>
          <w:color w:val="000000"/>
          <w:kern w:val="0"/>
          <w:sz w:val="24"/>
          <w:szCs w:val="24"/>
        </w:rPr>
        <w:t>月</w:t>
      </w:r>
      <w:r w:rsidRPr="00574AEB">
        <w:rPr>
          <w:rFonts w:ascii="楷体" w:eastAsia="楷体" w:hAnsi="楷体" w:cs="宋体" w:hint="eastAsia"/>
          <w:color w:val="000000"/>
          <w:kern w:val="0"/>
          <w:sz w:val="32"/>
          <w:szCs w:val="32"/>
        </w:rPr>
        <w:t>3</w:t>
      </w:r>
      <w:r w:rsidRPr="00574AEB">
        <w:rPr>
          <w:rFonts w:ascii="楷体" w:eastAsia="楷体" w:hAnsi="楷体" w:cs="宋体" w:hint="eastAsia"/>
          <w:color w:val="000000"/>
          <w:kern w:val="0"/>
          <w:sz w:val="24"/>
          <w:szCs w:val="24"/>
        </w:rPr>
        <w:t>日继续卖出。两次减持合计卖出</w:t>
      </w:r>
      <w:r w:rsidRPr="00574AEB">
        <w:rPr>
          <w:rFonts w:ascii="楷体" w:eastAsia="楷体" w:hAnsi="楷体" w:cs="宋体" w:hint="eastAsia"/>
          <w:color w:val="000000"/>
          <w:kern w:val="0"/>
          <w:sz w:val="32"/>
          <w:szCs w:val="32"/>
        </w:rPr>
        <w:t>119</w:t>
      </w:r>
      <w:r w:rsidRPr="00574AEB">
        <w:rPr>
          <w:rFonts w:ascii="楷体" w:eastAsia="楷体" w:hAnsi="楷体" w:cs="宋体" w:hint="eastAsia"/>
          <w:color w:val="000000"/>
          <w:kern w:val="0"/>
          <w:sz w:val="24"/>
          <w:szCs w:val="24"/>
        </w:rPr>
        <w:t>万股，占可售股数的</w:t>
      </w:r>
      <w:r w:rsidRPr="00574AEB">
        <w:rPr>
          <w:rFonts w:ascii="楷体" w:eastAsia="楷体" w:hAnsi="楷体" w:cs="宋体" w:hint="eastAsia"/>
          <w:color w:val="000000"/>
          <w:kern w:val="0"/>
          <w:sz w:val="32"/>
          <w:szCs w:val="32"/>
        </w:rPr>
        <w:t>99.73%</w:t>
      </w:r>
      <w:r w:rsidRPr="00574AEB">
        <w:rPr>
          <w:rFonts w:ascii="楷体" w:eastAsia="楷体" w:hAnsi="楷体" w:cs="宋体" w:hint="eastAsia"/>
          <w:color w:val="000000"/>
          <w:kern w:val="0"/>
          <w:sz w:val="24"/>
          <w:szCs w:val="24"/>
        </w:rPr>
        <w:t>，减持意愿强烈。虽然当事人交易笔数少，但这不构成否定其交易行为与内幕信息高度吻合的理由。</w:t>
      </w:r>
    </w:p>
    <w:p w14:paraId="2D7E8C9E"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w:t>
      </w:r>
      <w:r w:rsidRPr="00574AEB">
        <w:rPr>
          <w:rFonts w:ascii="楷体" w:eastAsia="楷体" w:hAnsi="楷体" w:cs="宋体" w:hint="eastAsia"/>
          <w:color w:val="000000"/>
          <w:kern w:val="0"/>
          <w:sz w:val="32"/>
          <w:szCs w:val="32"/>
        </w:rPr>
        <w:t>4</w:t>
      </w:r>
      <w:r w:rsidRPr="00574AEB">
        <w:rPr>
          <w:rFonts w:ascii="楷体" w:eastAsia="楷体" w:hAnsi="楷体" w:cs="宋体" w:hint="eastAsia"/>
          <w:color w:val="000000"/>
          <w:kern w:val="0"/>
          <w:sz w:val="24"/>
          <w:szCs w:val="24"/>
        </w:rPr>
        <w:t>）</w:t>
      </w:r>
      <w:proofErr w:type="gramStart"/>
      <w:r w:rsidRPr="00574AEB">
        <w:rPr>
          <w:rFonts w:ascii="楷体" w:eastAsia="楷体" w:hAnsi="楷体" w:cs="宋体" w:hint="eastAsia"/>
          <w:color w:val="000000"/>
          <w:kern w:val="0"/>
          <w:sz w:val="24"/>
          <w:szCs w:val="24"/>
        </w:rPr>
        <w:t>当事人对减持</w:t>
      </w:r>
      <w:proofErr w:type="gramEnd"/>
      <w:r w:rsidRPr="00574AEB">
        <w:rPr>
          <w:rFonts w:ascii="楷体" w:eastAsia="楷体" w:hAnsi="楷体" w:cs="宋体" w:hint="eastAsia"/>
          <w:color w:val="000000"/>
          <w:kern w:val="0"/>
          <w:sz w:val="24"/>
          <w:szCs w:val="24"/>
        </w:rPr>
        <w:t>动机的解释是股价上涨和家庭购房需要、减持前获得公司实际控制</w:t>
      </w:r>
      <w:proofErr w:type="gramStart"/>
      <w:r w:rsidRPr="00574AEB">
        <w:rPr>
          <w:rFonts w:ascii="楷体" w:eastAsia="楷体" w:hAnsi="楷体" w:cs="宋体" w:hint="eastAsia"/>
          <w:color w:val="000000"/>
          <w:kern w:val="0"/>
          <w:sz w:val="24"/>
          <w:szCs w:val="24"/>
        </w:rPr>
        <w:t>人和董秘同意</w:t>
      </w:r>
      <w:proofErr w:type="gramEnd"/>
      <w:r w:rsidRPr="00574AEB">
        <w:rPr>
          <w:rFonts w:ascii="楷体" w:eastAsia="楷体" w:hAnsi="楷体" w:cs="宋体" w:hint="eastAsia"/>
          <w:color w:val="000000"/>
          <w:kern w:val="0"/>
          <w:sz w:val="24"/>
          <w:szCs w:val="24"/>
        </w:rPr>
        <w:t>、一直存在原始股解禁后减持的交易习惯等，相关解释均不足以排除其利用内幕信息从事内幕交易的嫌疑。</w:t>
      </w:r>
    </w:p>
    <w:p w14:paraId="6AE54231"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综上，在内幕信息敏感期内，当事人与内幕信息知情人频繁联络接触，从事与该内幕信息有关的证券交易，其证券交易活动与内幕信息高度吻合，且</w:t>
      </w:r>
      <w:r w:rsidRPr="00574AEB">
        <w:rPr>
          <w:rFonts w:ascii="楷体" w:eastAsia="楷体" w:hAnsi="楷体" w:cs="宋体" w:hint="eastAsia"/>
          <w:color w:val="000000"/>
          <w:kern w:val="0"/>
          <w:sz w:val="24"/>
          <w:szCs w:val="24"/>
        </w:rPr>
        <w:lastRenderedPageBreak/>
        <w:t>其不能</w:t>
      </w:r>
      <w:proofErr w:type="gramStart"/>
      <w:r w:rsidRPr="00574AEB">
        <w:rPr>
          <w:rFonts w:ascii="楷体" w:eastAsia="楷体" w:hAnsi="楷体" w:cs="宋体" w:hint="eastAsia"/>
          <w:color w:val="000000"/>
          <w:kern w:val="0"/>
          <w:sz w:val="24"/>
          <w:szCs w:val="24"/>
        </w:rPr>
        <w:t>作出</w:t>
      </w:r>
      <w:proofErr w:type="gramEnd"/>
      <w:r w:rsidRPr="00574AEB">
        <w:rPr>
          <w:rFonts w:ascii="楷体" w:eastAsia="楷体" w:hAnsi="楷体" w:cs="宋体" w:hint="eastAsia"/>
          <w:color w:val="000000"/>
          <w:kern w:val="0"/>
          <w:sz w:val="24"/>
          <w:szCs w:val="24"/>
        </w:rPr>
        <w:t>合理说明或者提供证据排除其利用内幕信息从事相关证券交易活动，参考最高人民法院《关于审理证券行政处罚案件证据若干问题的座谈会纪要》第五条第（五）项的规定，认定当事人交易</w:t>
      </w:r>
      <w:r w:rsidRPr="00574AEB">
        <w:rPr>
          <w:rFonts w:ascii="楷体" w:eastAsia="楷体" w:hAnsi="楷体" w:cs="宋体" w:hint="eastAsia"/>
          <w:color w:val="000000"/>
          <w:kern w:val="0"/>
          <w:sz w:val="32"/>
          <w:szCs w:val="32"/>
        </w:rPr>
        <w:t>“青龙管业”的行为构成内幕交易。我会对当事人相关申辩意见不予采纳。</w:t>
      </w:r>
    </w:p>
    <w:p w14:paraId="782945DD"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第三，本案法律适用正确。原《证券法》第六十七条第二款第（五）项</w:t>
      </w:r>
      <w:r w:rsidRPr="00574AEB">
        <w:rPr>
          <w:rFonts w:ascii="楷体" w:eastAsia="楷体" w:hAnsi="楷体" w:cs="宋体" w:hint="eastAsia"/>
          <w:color w:val="000000"/>
          <w:kern w:val="0"/>
          <w:sz w:val="32"/>
          <w:szCs w:val="32"/>
        </w:rPr>
        <w:t>“公司发生重大亏损或者重大损失”是指上市公司发生重大亏损或者重大损失的事件，而不是指上市公司事后对相关事件最终造成的具体亏损或者损失进行统计确认的结果。公司发生重大亏损或者重大损失的事件，其事件本身是确定的，但对事件造成重大亏损或者损失的具体规模、具体金额的统计确认，需要一定时间，甚至需要相当长时间。不能等到最终统计确认了具体亏损或者损失数据时，才认定公司发生重大亏损或者重大损失的事件。青龙管业</w:t>
      </w:r>
      <w:r w:rsidRPr="00574AEB">
        <w:rPr>
          <w:rFonts w:ascii="楷体" w:eastAsia="楷体" w:hAnsi="楷体" w:cs="宋体" w:hint="eastAsia"/>
          <w:color w:val="000000"/>
          <w:kern w:val="0"/>
          <w:sz w:val="24"/>
          <w:szCs w:val="24"/>
        </w:rPr>
        <w:t>2017年1至6月业绩预告修正公告所披露的信息属于原《证券法》第六十七条第二款第（五）项“公司发生重大亏损或者重大损失”的事件，构成原《证券法》第七十五条第二款第（一）项规定的内幕信息。我会对当事人相关申辩意见不予采纳。</w:t>
      </w:r>
    </w:p>
    <w:p w14:paraId="626A170F"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第四，我会依法履行调查程序，以合法手段调取定案证据，所取得的证据均符合法律规定的取证要求。本案事实清楚、证据充分，已达到了行政处罚的证明标准。当事人提出的本案调查不全面、不客观，逾越法律授权等申辩意见，没有事实和法律依据。我会对当事人相关申辩意见不予采纳。</w:t>
      </w:r>
    </w:p>
    <w:p w14:paraId="1B038A52"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根据当事人违法行为的事实、性质、情节与社会危害程度，依据原《证券法》第二百零二条的规定，我会决定没收当事人违法所得</w:t>
      </w:r>
      <w:r w:rsidRPr="00574AEB">
        <w:rPr>
          <w:rFonts w:ascii="楷体" w:eastAsia="楷体" w:hAnsi="楷体" w:cs="宋体" w:hint="eastAsia"/>
          <w:color w:val="000000"/>
          <w:kern w:val="0"/>
          <w:sz w:val="32"/>
          <w:szCs w:val="32"/>
        </w:rPr>
        <w:t>5,833,916.04元，并处以11,667,832.08</w:t>
      </w:r>
      <w:r w:rsidRPr="00574AEB">
        <w:rPr>
          <w:rFonts w:ascii="楷体" w:eastAsia="楷体" w:hAnsi="楷体" w:cs="宋体" w:hint="eastAsia"/>
          <w:color w:val="000000"/>
          <w:kern w:val="0"/>
          <w:sz w:val="24"/>
          <w:szCs w:val="24"/>
        </w:rPr>
        <w:t>元罚款。</w:t>
      </w:r>
    </w:p>
    <w:p w14:paraId="71DE2688"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24"/>
          <w:szCs w:val="24"/>
        </w:rPr>
        <w:t>上述当事人应自收到本处罚决定书之日起</w:t>
      </w:r>
      <w:r w:rsidRPr="00574AEB">
        <w:rPr>
          <w:rFonts w:ascii="楷体" w:eastAsia="楷体" w:hAnsi="楷体" w:cs="宋体" w:hint="eastAsia"/>
          <w:color w:val="000000"/>
          <w:kern w:val="0"/>
          <w:sz w:val="32"/>
          <w:szCs w:val="32"/>
        </w:rPr>
        <w:t>15</w:t>
      </w:r>
      <w:r w:rsidRPr="00574AEB">
        <w:rPr>
          <w:rFonts w:ascii="楷体" w:eastAsia="楷体" w:hAnsi="楷体" w:cs="宋体" w:hint="eastAsia"/>
          <w:color w:val="000000"/>
          <w:kern w:val="0"/>
          <w:sz w:val="24"/>
          <w:szCs w:val="24"/>
        </w:rPr>
        <w:t>日内，将罚没款汇交中国证券监督管理委员会开户银行：中信银行北京分行营业部，账号：</w:t>
      </w:r>
      <w:r w:rsidRPr="00574AEB">
        <w:rPr>
          <w:rFonts w:ascii="楷体" w:eastAsia="楷体" w:hAnsi="楷体" w:cs="宋体" w:hint="eastAsia"/>
          <w:color w:val="000000"/>
          <w:kern w:val="0"/>
          <w:sz w:val="32"/>
          <w:szCs w:val="32"/>
        </w:rPr>
        <w:t>711101018</w:t>
      </w:r>
      <w:r w:rsidRPr="00574AEB">
        <w:rPr>
          <w:rFonts w:ascii="楷体" w:eastAsia="楷体" w:hAnsi="楷体" w:cs="宋体" w:hint="eastAsia"/>
          <w:color w:val="000000"/>
          <w:kern w:val="0"/>
          <w:sz w:val="32"/>
          <w:szCs w:val="32"/>
        </w:rPr>
        <w:lastRenderedPageBreak/>
        <w:t>9800000162</w:t>
      </w:r>
      <w:r w:rsidRPr="00574AEB">
        <w:rPr>
          <w:rFonts w:ascii="楷体" w:eastAsia="楷体" w:hAnsi="楷体" w:cs="宋体" w:hint="eastAsia"/>
          <w:color w:val="000000"/>
          <w:kern w:val="0"/>
          <w:sz w:val="24"/>
          <w:szCs w:val="24"/>
        </w:rPr>
        <w:t>，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27918D4" w14:textId="77777777" w:rsidR="00574AEB" w:rsidRPr="00574AEB" w:rsidRDefault="00574AEB" w:rsidP="00574AEB">
      <w:pPr>
        <w:widowControl/>
        <w:shd w:val="clear" w:color="auto" w:fill="FFFFFF"/>
        <w:wordWrap w:val="0"/>
        <w:spacing w:line="408" w:lineRule="atLeast"/>
        <w:jc w:val="left"/>
        <w:rPr>
          <w:rFonts w:ascii="楷体" w:eastAsia="楷体" w:hAnsi="楷体" w:cs="宋体" w:hint="eastAsia"/>
          <w:color w:val="000000"/>
          <w:kern w:val="0"/>
          <w:sz w:val="24"/>
          <w:szCs w:val="24"/>
        </w:rPr>
      </w:pPr>
      <w:r w:rsidRPr="00574AEB">
        <w:rPr>
          <w:rFonts w:ascii="Calibri" w:eastAsia="楷体" w:hAnsi="Calibri" w:cs="Calibri"/>
          <w:color w:val="000000"/>
          <w:kern w:val="0"/>
          <w:sz w:val="24"/>
          <w:szCs w:val="24"/>
        </w:rPr>
        <w:t> </w:t>
      </w:r>
    </w:p>
    <w:p w14:paraId="2ABA6CBC" w14:textId="77777777" w:rsidR="00574AEB" w:rsidRPr="00574AEB" w:rsidRDefault="00574AEB" w:rsidP="00574AEB">
      <w:pPr>
        <w:widowControl/>
        <w:shd w:val="clear" w:color="auto" w:fill="FFFFFF"/>
        <w:wordWrap w:val="0"/>
        <w:spacing w:line="408" w:lineRule="atLeast"/>
        <w:jc w:val="left"/>
        <w:rPr>
          <w:rFonts w:ascii="楷体" w:eastAsia="楷体" w:hAnsi="楷体" w:cs="宋体" w:hint="eastAsia"/>
          <w:color w:val="000000"/>
          <w:kern w:val="0"/>
          <w:sz w:val="24"/>
          <w:szCs w:val="24"/>
        </w:rPr>
      </w:pPr>
      <w:r w:rsidRPr="00574AEB">
        <w:rPr>
          <w:rFonts w:ascii="Calibri" w:eastAsia="楷体" w:hAnsi="Calibri" w:cs="Calibri"/>
          <w:color w:val="000000"/>
          <w:kern w:val="0"/>
          <w:sz w:val="24"/>
          <w:szCs w:val="24"/>
        </w:rPr>
        <w:t> </w:t>
      </w:r>
    </w:p>
    <w:p w14:paraId="4CEA3B8B" w14:textId="77777777" w:rsidR="00574AEB" w:rsidRPr="00574AEB" w:rsidRDefault="00574AEB" w:rsidP="00574AEB">
      <w:pPr>
        <w:widowControl/>
        <w:shd w:val="clear" w:color="auto" w:fill="FFFFFF"/>
        <w:wordWrap w:val="0"/>
        <w:spacing w:line="408" w:lineRule="atLeast"/>
        <w:jc w:val="left"/>
        <w:rPr>
          <w:rFonts w:ascii="楷体" w:eastAsia="楷体" w:hAnsi="楷体" w:cs="宋体" w:hint="eastAsia"/>
          <w:color w:val="000000"/>
          <w:kern w:val="0"/>
          <w:sz w:val="24"/>
          <w:szCs w:val="24"/>
        </w:rPr>
      </w:pPr>
      <w:r w:rsidRPr="00574AEB">
        <w:rPr>
          <w:rFonts w:ascii="Calibri" w:eastAsia="楷体" w:hAnsi="Calibri" w:cs="Calibri"/>
          <w:color w:val="000000"/>
          <w:kern w:val="0"/>
          <w:sz w:val="24"/>
          <w:szCs w:val="24"/>
        </w:rPr>
        <w:t> </w:t>
      </w:r>
    </w:p>
    <w:p w14:paraId="50FB15C4"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 xml:space="preserve">　　　　　　　　　　　　　　　　　</w:t>
      </w:r>
      <w:r w:rsidRPr="00574AEB">
        <w:rPr>
          <w:rFonts w:ascii="Calibri" w:eastAsia="楷体" w:hAnsi="Calibri" w:cs="Calibri"/>
          <w:color w:val="000000"/>
          <w:kern w:val="0"/>
          <w:sz w:val="32"/>
          <w:szCs w:val="32"/>
        </w:rPr>
        <w:t> </w:t>
      </w:r>
      <w:r w:rsidRPr="00574AEB">
        <w:rPr>
          <w:rFonts w:ascii="楷体" w:eastAsia="楷体" w:hAnsi="楷体" w:cs="宋体" w:hint="eastAsia"/>
          <w:color w:val="000000"/>
          <w:kern w:val="0"/>
          <w:sz w:val="24"/>
          <w:szCs w:val="24"/>
        </w:rPr>
        <w:t>中国证监会</w:t>
      </w:r>
    </w:p>
    <w:p w14:paraId="4B7EEAFA" w14:textId="77777777" w:rsidR="00574AEB" w:rsidRPr="00574AEB" w:rsidRDefault="00574AEB" w:rsidP="00574AE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574AEB">
        <w:rPr>
          <w:rFonts w:ascii="楷体" w:eastAsia="楷体" w:hAnsi="楷体" w:cs="宋体" w:hint="eastAsia"/>
          <w:color w:val="000000"/>
          <w:kern w:val="0"/>
          <w:sz w:val="32"/>
          <w:szCs w:val="32"/>
        </w:rPr>
        <w:t xml:space="preserve">　　　　　　　　　　　　　　　　　2020</w:t>
      </w:r>
      <w:r w:rsidRPr="00574AEB">
        <w:rPr>
          <w:rFonts w:ascii="楷体" w:eastAsia="楷体" w:hAnsi="楷体" w:cs="宋体" w:hint="eastAsia"/>
          <w:color w:val="000000"/>
          <w:kern w:val="0"/>
          <w:sz w:val="24"/>
          <w:szCs w:val="24"/>
        </w:rPr>
        <w:t>年</w:t>
      </w:r>
      <w:r w:rsidRPr="00574AEB">
        <w:rPr>
          <w:rFonts w:ascii="楷体" w:eastAsia="楷体" w:hAnsi="楷体" w:cs="宋体" w:hint="eastAsia"/>
          <w:color w:val="000000"/>
          <w:kern w:val="0"/>
          <w:sz w:val="32"/>
          <w:szCs w:val="32"/>
        </w:rPr>
        <w:t>3</w:t>
      </w:r>
      <w:r w:rsidRPr="00574AEB">
        <w:rPr>
          <w:rFonts w:ascii="楷体" w:eastAsia="楷体" w:hAnsi="楷体" w:cs="宋体" w:hint="eastAsia"/>
          <w:color w:val="000000"/>
          <w:kern w:val="0"/>
          <w:sz w:val="24"/>
          <w:szCs w:val="24"/>
        </w:rPr>
        <w:t>月</w:t>
      </w:r>
      <w:r w:rsidRPr="00574AEB">
        <w:rPr>
          <w:rFonts w:ascii="楷体" w:eastAsia="楷体" w:hAnsi="楷体" w:cs="宋体" w:hint="eastAsia"/>
          <w:color w:val="000000"/>
          <w:kern w:val="0"/>
          <w:sz w:val="32"/>
          <w:szCs w:val="32"/>
        </w:rPr>
        <w:t>12</w:t>
      </w:r>
      <w:r w:rsidRPr="00574AEB">
        <w:rPr>
          <w:rFonts w:ascii="楷体" w:eastAsia="楷体" w:hAnsi="楷体" w:cs="宋体" w:hint="eastAsia"/>
          <w:color w:val="000000"/>
          <w:kern w:val="0"/>
          <w:sz w:val="24"/>
          <w:szCs w:val="24"/>
        </w:rPr>
        <w:t>日</w:t>
      </w:r>
    </w:p>
    <w:p w14:paraId="5F094C70"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F8BA0" w14:textId="77777777" w:rsidR="005F03B9" w:rsidRDefault="005F03B9" w:rsidP="00AC0606">
      <w:pPr>
        <w:rPr>
          <w:rFonts w:hint="eastAsia"/>
        </w:rPr>
      </w:pPr>
      <w:r>
        <w:separator/>
      </w:r>
    </w:p>
  </w:endnote>
  <w:endnote w:type="continuationSeparator" w:id="0">
    <w:p w14:paraId="53ECCC0F" w14:textId="77777777" w:rsidR="005F03B9" w:rsidRDefault="005F03B9" w:rsidP="00AC06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B6BA7" w14:textId="77777777" w:rsidR="005F03B9" w:rsidRDefault="005F03B9" w:rsidP="00AC0606">
      <w:pPr>
        <w:rPr>
          <w:rFonts w:hint="eastAsia"/>
        </w:rPr>
      </w:pPr>
      <w:r>
        <w:separator/>
      </w:r>
    </w:p>
  </w:footnote>
  <w:footnote w:type="continuationSeparator" w:id="0">
    <w:p w14:paraId="08A46FB3" w14:textId="77777777" w:rsidR="005F03B9" w:rsidRDefault="005F03B9" w:rsidP="00AC060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EB"/>
    <w:rsid w:val="00574AEB"/>
    <w:rsid w:val="005F03B9"/>
    <w:rsid w:val="00AC0606"/>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6B3A8"/>
  <w15:chartTrackingRefBased/>
  <w15:docId w15:val="{72FAC731-2F29-4A36-80B4-CC63FEE9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4A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4AEB"/>
    <w:rPr>
      <w:b/>
      <w:bCs/>
    </w:rPr>
  </w:style>
  <w:style w:type="paragraph" w:styleId="a5">
    <w:name w:val="header"/>
    <w:basedOn w:val="a"/>
    <w:link w:val="a6"/>
    <w:uiPriority w:val="99"/>
    <w:unhideWhenUsed/>
    <w:rsid w:val="00AC0606"/>
    <w:pPr>
      <w:tabs>
        <w:tab w:val="center" w:pos="4153"/>
        <w:tab w:val="right" w:pos="8306"/>
      </w:tabs>
      <w:snapToGrid w:val="0"/>
      <w:jc w:val="center"/>
    </w:pPr>
    <w:rPr>
      <w:sz w:val="18"/>
      <w:szCs w:val="18"/>
    </w:rPr>
  </w:style>
  <w:style w:type="character" w:customStyle="1" w:styleId="a6">
    <w:name w:val="页眉 字符"/>
    <w:basedOn w:val="a0"/>
    <w:link w:val="a5"/>
    <w:uiPriority w:val="99"/>
    <w:rsid w:val="00AC0606"/>
    <w:rPr>
      <w:sz w:val="18"/>
      <w:szCs w:val="18"/>
    </w:rPr>
  </w:style>
  <w:style w:type="paragraph" w:styleId="a7">
    <w:name w:val="footer"/>
    <w:basedOn w:val="a"/>
    <w:link w:val="a8"/>
    <w:uiPriority w:val="99"/>
    <w:unhideWhenUsed/>
    <w:rsid w:val="00AC0606"/>
    <w:pPr>
      <w:tabs>
        <w:tab w:val="center" w:pos="4153"/>
        <w:tab w:val="right" w:pos="8306"/>
      </w:tabs>
      <w:snapToGrid w:val="0"/>
      <w:jc w:val="left"/>
    </w:pPr>
    <w:rPr>
      <w:sz w:val="18"/>
      <w:szCs w:val="18"/>
    </w:rPr>
  </w:style>
  <w:style w:type="character" w:customStyle="1" w:styleId="a8">
    <w:name w:val="页脚 字符"/>
    <w:basedOn w:val="a0"/>
    <w:link w:val="a7"/>
    <w:uiPriority w:val="99"/>
    <w:rsid w:val="00AC06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598682">
      <w:bodyDiv w:val="1"/>
      <w:marLeft w:val="0"/>
      <w:marRight w:val="0"/>
      <w:marTop w:val="0"/>
      <w:marBottom w:val="0"/>
      <w:divBdr>
        <w:top w:val="none" w:sz="0" w:space="0" w:color="auto"/>
        <w:left w:val="none" w:sz="0" w:space="0" w:color="auto"/>
        <w:bottom w:val="none" w:sz="0" w:space="0" w:color="auto"/>
        <w:right w:val="none" w:sz="0" w:space="0" w:color="auto"/>
      </w:divBdr>
      <w:divsChild>
        <w:div w:id="426192789">
          <w:marLeft w:val="0"/>
          <w:marRight w:val="0"/>
          <w:marTop w:val="150"/>
          <w:marBottom w:val="150"/>
          <w:divBdr>
            <w:top w:val="none" w:sz="0" w:space="0" w:color="auto"/>
            <w:left w:val="none" w:sz="0" w:space="0" w:color="auto"/>
            <w:bottom w:val="none" w:sz="0" w:space="0" w:color="auto"/>
            <w:right w:val="none" w:sz="0" w:space="0" w:color="auto"/>
          </w:divBdr>
        </w:div>
        <w:div w:id="1103963803">
          <w:marLeft w:val="0"/>
          <w:marRight w:val="0"/>
          <w:marTop w:val="0"/>
          <w:marBottom w:val="0"/>
          <w:divBdr>
            <w:top w:val="single" w:sz="6" w:space="8" w:color="B5B5B5"/>
            <w:left w:val="single" w:sz="6" w:space="0" w:color="B5B5B5"/>
            <w:bottom w:val="single" w:sz="6" w:space="8" w:color="B5B5B5"/>
            <w:right w:val="single" w:sz="6" w:space="0" w:color="B5B5B5"/>
          </w:divBdr>
          <w:divsChild>
            <w:div w:id="60252552">
              <w:marLeft w:val="0"/>
              <w:marRight w:val="0"/>
              <w:marTop w:val="0"/>
              <w:marBottom w:val="0"/>
              <w:divBdr>
                <w:top w:val="none" w:sz="0" w:space="0" w:color="auto"/>
                <w:left w:val="none" w:sz="0" w:space="0" w:color="auto"/>
                <w:bottom w:val="none" w:sz="0" w:space="0" w:color="auto"/>
                <w:right w:val="none" w:sz="0" w:space="0" w:color="auto"/>
              </w:divBdr>
            </w:div>
            <w:div w:id="8404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2021-12-08T07:05:00Z</dcterms:created>
  <dcterms:modified xsi:type="dcterms:W3CDTF">2024-12-15T14:16:00Z</dcterms:modified>
</cp:coreProperties>
</file>