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4C4E9D" w:rsidRPr="004C4E9D" w14:paraId="4D62C73F" w14:textId="77777777" w:rsidTr="004C4E9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C4E9D" w:rsidRPr="004C4E9D" w14:paraId="67843065" w14:textId="77777777">
              <w:trPr>
                <w:tblCellSpacing w:w="0" w:type="dxa"/>
              </w:trPr>
              <w:tc>
                <w:tcPr>
                  <w:tcW w:w="2500" w:type="pct"/>
                  <w:tcMar>
                    <w:top w:w="30" w:type="dxa"/>
                    <w:left w:w="30" w:type="dxa"/>
                    <w:bottom w:w="30" w:type="dxa"/>
                    <w:right w:w="30" w:type="dxa"/>
                  </w:tcMar>
                  <w:hideMark/>
                </w:tcPr>
                <w:p w14:paraId="48EE313E" w14:textId="34EF50BE" w:rsidR="004C4E9D" w:rsidRPr="004C4E9D" w:rsidRDefault="004C4E9D" w:rsidP="004C4E9D">
                  <w:pPr>
                    <w:widowControl/>
                    <w:jc w:val="left"/>
                    <w:rPr>
                      <w:rFonts w:ascii="宋体" w:eastAsia="宋体" w:hAnsi="宋体" w:cs="宋体" w:hint="eastAsia"/>
                      <w:color w:val="686868"/>
                      <w:kern w:val="0"/>
                      <w:sz w:val="18"/>
                      <w:szCs w:val="18"/>
                    </w:rPr>
                  </w:pPr>
                  <w:r w:rsidRPr="004C4E9D">
                    <w:rPr>
                      <w:rFonts w:ascii="宋体" w:eastAsia="宋体" w:hAnsi="宋体" w:cs="宋体"/>
                      <w:b/>
                      <w:bCs/>
                      <w:color w:val="686868"/>
                      <w:kern w:val="0"/>
                      <w:sz w:val="18"/>
                      <w:szCs w:val="18"/>
                    </w:rPr>
                    <w:t>索 引 号:</w:t>
                  </w:r>
                  <w:r w:rsidR="00ED22F3" w:rsidRPr="004C4E9D">
                    <w:rPr>
                      <w:rFonts w:ascii="宋体" w:eastAsia="宋体" w:hAnsi="宋体" w:cs="宋体"/>
                      <w:color w:val="686868"/>
                      <w:kern w:val="0"/>
                      <w:sz w:val="18"/>
                      <w:szCs w:val="18"/>
                    </w:rPr>
                    <w:t xml:space="preserve"> </w:t>
                  </w:r>
                  <w:r w:rsidR="00ED22F3" w:rsidRPr="00ED22F3">
                    <w:rPr>
                      <w:rFonts w:ascii="宋体" w:eastAsia="宋体" w:hAnsi="宋体" w:cs="宋体" w:hint="eastAsia"/>
                      <w:color w:val="686868"/>
                      <w:kern w:val="0"/>
                      <w:sz w:val="18"/>
                      <w:szCs w:val="18"/>
                    </w:rPr>
                    <w:t>bm56000001/2020-00041140</w:t>
                  </w:r>
                </w:p>
              </w:tc>
              <w:tc>
                <w:tcPr>
                  <w:tcW w:w="0" w:type="auto"/>
                  <w:tcMar>
                    <w:top w:w="30" w:type="dxa"/>
                    <w:left w:w="30" w:type="dxa"/>
                    <w:bottom w:w="30" w:type="dxa"/>
                    <w:right w:w="30" w:type="dxa"/>
                  </w:tcMar>
                  <w:hideMark/>
                </w:tcPr>
                <w:p w14:paraId="74E3F03C" w14:textId="77777777" w:rsidR="004C4E9D" w:rsidRPr="004C4E9D" w:rsidRDefault="004C4E9D" w:rsidP="004C4E9D">
                  <w:pPr>
                    <w:widowControl/>
                    <w:jc w:val="left"/>
                    <w:rPr>
                      <w:rFonts w:ascii="宋体" w:eastAsia="宋体" w:hAnsi="宋体" w:cs="宋体" w:hint="eastAsia"/>
                      <w:color w:val="686868"/>
                      <w:kern w:val="0"/>
                      <w:sz w:val="18"/>
                      <w:szCs w:val="18"/>
                    </w:rPr>
                  </w:pPr>
                  <w:r w:rsidRPr="004C4E9D">
                    <w:rPr>
                      <w:rFonts w:ascii="宋体" w:eastAsia="宋体" w:hAnsi="宋体" w:cs="宋体"/>
                      <w:b/>
                      <w:bCs/>
                      <w:color w:val="686868"/>
                      <w:kern w:val="0"/>
                      <w:sz w:val="18"/>
                      <w:szCs w:val="18"/>
                    </w:rPr>
                    <w:t>分类:</w:t>
                  </w:r>
                  <w:r w:rsidRPr="004C4E9D">
                    <w:rPr>
                      <w:rFonts w:ascii="宋体" w:eastAsia="宋体" w:hAnsi="宋体" w:cs="宋体"/>
                      <w:color w:val="686868"/>
                      <w:kern w:val="0"/>
                      <w:sz w:val="18"/>
                      <w:szCs w:val="18"/>
                    </w:rPr>
                    <w:t> 行政处罚 ; 行政处罚决定</w:t>
                  </w:r>
                </w:p>
              </w:tc>
            </w:tr>
          </w:tbl>
          <w:p w14:paraId="5541839B" w14:textId="77777777" w:rsidR="004C4E9D" w:rsidRPr="004C4E9D" w:rsidRDefault="004C4E9D" w:rsidP="004C4E9D">
            <w:pPr>
              <w:widowControl/>
              <w:jc w:val="left"/>
              <w:rPr>
                <w:rFonts w:ascii="宋体" w:eastAsia="宋体" w:hAnsi="宋体" w:cs="宋体" w:hint="eastAsia"/>
                <w:color w:val="686868"/>
                <w:kern w:val="0"/>
                <w:sz w:val="18"/>
                <w:szCs w:val="18"/>
              </w:rPr>
            </w:pPr>
          </w:p>
        </w:tc>
      </w:tr>
      <w:tr w:rsidR="004C4E9D" w:rsidRPr="004C4E9D" w14:paraId="7F045119" w14:textId="77777777" w:rsidTr="004C4E9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C4E9D" w:rsidRPr="004C4E9D" w14:paraId="1BEBBF62" w14:textId="77777777">
              <w:trPr>
                <w:tblCellSpacing w:w="0" w:type="dxa"/>
              </w:trPr>
              <w:tc>
                <w:tcPr>
                  <w:tcW w:w="2500" w:type="pct"/>
                  <w:tcMar>
                    <w:top w:w="30" w:type="dxa"/>
                    <w:left w:w="30" w:type="dxa"/>
                    <w:bottom w:w="30" w:type="dxa"/>
                    <w:right w:w="30" w:type="dxa"/>
                  </w:tcMar>
                  <w:hideMark/>
                </w:tcPr>
                <w:p w14:paraId="618291FA" w14:textId="77777777" w:rsidR="004C4E9D" w:rsidRPr="004C4E9D" w:rsidRDefault="004C4E9D" w:rsidP="004C4E9D">
                  <w:pPr>
                    <w:widowControl/>
                    <w:jc w:val="left"/>
                    <w:rPr>
                      <w:rFonts w:ascii="宋体" w:eastAsia="宋体" w:hAnsi="宋体" w:cs="宋体" w:hint="eastAsia"/>
                      <w:color w:val="686868"/>
                      <w:kern w:val="0"/>
                      <w:sz w:val="18"/>
                      <w:szCs w:val="18"/>
                    </w:rPr>
                  </w:pPr>
                  <w:r w:rsidRPr="004C4E9D">
                    <w:rPr>
                      <w:rFonts w:ascii="宋体" w:eastAsia="宋体" w:hAnsi="宋体" w:cs="宋体"/>
                      <w:b/>
                      <w:bCs/>
                      <w:color w:val="686868"/>
                      <w:kern w:val="0"/>
                      <w:sz w:val="18"/>
                      <w:szCs w:val="18"/>
                    </w:rPr>
                    <w:t>发布机构:</w:t>
                  </w:r>
                  <w:r w:rsidRPr="004C4E9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692718B5" w14:textId="77777777" w:rsidR="004C4E9D" w:rsidRPr="004C4E9D" w:rsidRDefault="004C4E9D" w:rsidP="004C4E9D">
                  <w:pPr>
                    <w:widowControl/>
                    <w:jc w:val="left"/>
                    <w:rPr>
                      <w:rFonts w:ascii="宋体" w:eastAsia="宋体" w:hAnsi="宋体" w:cs="宋体" w:hint="eastAsia"/>
                      <w:color w:val="686868"/>
                      <w:kern w:val="0"/>
                      <w:sz w:val="18"/>
                      <w:szCs w:val="18"/>
                    </w:rPr>
                  </w:pPr>
                  <w:r w:rsidRPr="004C4E9D">
                    <w:rPr>
                      <w:rFonts w:ascii="宋体" w:eastAsia="宋体" w:hAnsi="宋体" w:cs="宋体"/>
                      <w:b/>
                      <w:bCs/>
                      <w:color w:val="686868"/>
                      <w:kern w:val="0"/>
                      <w:sz w:val="18"/>
                      <w:szCs w:val="18"/>
                    </w:rPr>
                    <w:t>发文日期:</w:t>
                  </w:r>
                  <w:r w:rsidRPr="004C4E9D">
                    <w:rPr>
                      <w:rFonts w:ascii="宋体" w:eastAsia="宋体" w:hAnsi="宋体" w:cs="宋体"/>
                      <w:color w:val="686868"/>
                      <w:kern w:val="0"/>
                      <w:sz w:val="18"/>
                      <w:szCs w:val="18"/>
                    </w:rPr>
                    <w:t> 2020年04月07日</w:t>
                  </w:r>
                </w:p>
              </w:tc>
            </w:tr>
          </w:tbl>
          <w:p w14:paraId="3E19CE18" w14:textId="77777777" w:rsidR="004C4E9D" w:rsidRPr="004C4E9D" w:rsidRDefault="004C4E9D" w:rsidP="004C4E9D">
            <w:pPr>
              <w:widowControl/>
              <w:jc w:val="left"/>
              <w:rPr>
                <w:rFonts w:ascii="宋体" w:eastAsia="宋体" w:hAnsi="宋体" w:cs="宋体" w:hint="eastAsia"/>
                <w:color w:val="686868"/>
                <w:kern w:val="0"/>
                <w:sz w:val="18"/>
                <w:szCs w:val="18"/>
              </w:rPr>
            </w:pPr>
          </w:p>
        </w:tc>
      </w:tr>
      <w:tr w:rsidR="004C4E9D" w:rsidRPr="004C4E9D" w14:paraId="42CF3FB0" w14:textId="77777777" w:rsidTr="004C4E9D">
        <w:trPr>
          <w:tblCellSpacing w:w="0" w:type="dxa"/>
          <w:jc w:val="center"/>
        </w:trPr>
        <w:tc>
          <w:tcPr>
            <w:tcW w:w="0" w:type="auto"/>
            <w:tcMar>
              <w:top w:w="30" w:type="dxa"/>
              <w:left w:w="30" w:type="dxa"/>
              <w:bottom w:w="30" w:type="dxa"/>
              <w:right w:w="30" w:type="dxa"/>
            </w:tcMar>
            <w:hideMark/>
          </w:tcPr>
          <w:p w14:paraId="63A818E0" w14:textId="77777777" w:rsidR="004C4E9D" w:rsidRPr="004C4E9D" w:rsidRDefault="004C4E9D" w:rsidP="004C4E9D">
            <w:pPr>
              <w:widowControl/>
              <w:jc w:val="left"/>
              <w:rPr>
                <w:rFonts w:ascii="宋体" w:eastAsia="宋体" w:hAnsi="宋体" w:cs="宋体" w:hint="eastAsia"/>
                <w:color w:val="686868"/>
                <w:kern w:val="0"/>
                <w:sz w:val="18"/>
                <w:szCs w:val="18"/>
              </w:rPr>
            </w:pPr>
            <w:r w:rsidRPr="004C4E9D">
              <w:rPr>
                <w:rFonts w:ascii="宋体" w:eastAsia="宋体" w:hAnsi="宋体" w:cs="宋体"/>
                <w:b/>
                <w:bCs/>
                <w:color w:val="686868"/>
                <w:kern w:val="0"/>
                <w:sz w:val="18"/>
                <w:szCs w:val="18"/>
              </w:rPr>
              <w:t>名　　称:</w:t>
            </w:r>
            <w:r w:rsidRPr="004C4E9D">
              <w:rPr>
                <w:rFonts w:ascii="宋体" w:eastAsia="宋体" w:hAnsi="宋体" w:cs="宋体"/>
                <w:color w:val="686868"/>
                <w:kern w:val="0"/>
                <w:sz w:val="18"/>
                <w:szCs w:val="18"/>
              </w:rPr>
              <w:t> 中国证监会行政处罚决定书（蔡越）</w:t>
            </w:r>
          </w:p>
        </w:tc>
      </w:tr>
      <w:tr w:rsidR="004C4E9D" w:rsidRPr="004C4E9D" w14:paraId="33294372" w14:textId="77777777" w:rsidTr="004C4E9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C4E9D" w:rsidRPr="004C4E9D" w14:paraId="7757F0B9" w14:textId="77777777">
              <w:trPr>
                <w:tblCellSpacing w:w="0" w:type="dxa"/>
              </w:trPr>
              <w:tc>
                <w:tcPr>
                  <w:tcW w:w="2500" w:type="pct"/>
                  <w:tcMar>
                    <w:top w:w="30" w:type="dxa"/>
                    <w:left w:w="30" w:type="dxa"/>
                    <w:bottom w:w="30" w:type="dxa"/>
                    <w:right w:w="30" w:type="dxa"/>
                  </w:tcMar>
                  <w:hideMark/>
                </w:tcPr>
                <w:p w14:paraId="23CB1583" w14:textId="77777777" w:rsidR="004C4E9D" w:rsidRPr="004C4E9D" w:rsidRDefault="004C4E9D" w:rsidP="004C4E9D">
                  <w:pPr>
                    <w:widowControl/>
                    <w:jc w:val="left"/>
                    <w:rPr>
                      <w:rFonts w:ascii="宋体" w:eastAsia="宋体" w:hAnsi="宋体" w:cs="宋体" w:hint="eastAsia"/>
                      <w:color w:val="686868"/>
                      <w:kern w:val="0"/>
                      <w:sz w:val="18"/>
                      <w:szCs w:val="18"/>
                    </w:rPr>
                  </w:pPr>
                  <w:r w:rsidRPr="004C4E9D">
                    <w:rPr>
                      <w:rFonts w:ascii="宋体" w:eastAsia="宋体" w:hAnsi="宋体" w:cs="宋体"/>
                      <w:b/>
                      <w:bCs/>
                      <w:color w:val="686868"/>
                      <w:kern w:val="0"/>
                      <w:sz w:val="18"/>
                      <w:szCs w:val="18"/>
                    </w:rPr>
                    <w:t>文　　号:</w:t>
                  </w:r>
                  <w:r w:rsidRPr="004C4E9D">
                    <w:rPr>
                      <w:rFonts w:ascii="宋体" w:eastAsia="宋体" w:hAnsi="宋体" w:cs="宋体"/>
                      <w:color w:val="686868"/>
                      <w:kern w:val="0"/>
                      <w:sz w:val="18"/>
                      <w:szCs w:val="18"/>
                    </w:rPr>
                    <w:t> 〔2020〕14号</w:t>
                  </w:r>
                </w:p>
              </w:tc>
              <w:tc>
                <w:tcPr>
                  <w:tcW w:w="0" w:type="auto"/>
                  <w:tcMar>
                    <w:top w:w="30" w:type="dxa"/>
                    <w:left w:w="30" w:type="dxa"/>
                    <w:bottom w:w="30" w:type="dxa"/>
                    <w:right w:w="30" w:type="dxa"/>
                  </w:tcMar>
                  <w:hideMark/>
                </w:tcPr>
                <w:p w14:paraId="4104FC82" w14:textId="77777777" w:rsidR="004C4E9D" w:rsidRPr="004C4E9D" w:rsidRDefault="004C4E9D" w:rsidP="004C4E9D">
                  <w:pPr>
                    <w:widowControl/>
                    <w:jc w:val="left"/>
                    <w:rPr>
                      <w:rFonts w:ascii="宋体" w:eastAsia="宋体" w:hAnsi="宋体" w:cs="宋体" w:hint="eastAsia"/>
                      <w:color w:val="686868"/>
                      <w:kern w:val="0"/>
                      <w:sz w:val="18"/>
                      <w:szCs w:val="18"/>
                    </w:rPr>
                  </w:pPr>
                  <w:r w:rsidRPr="004C4E9D">
                    <w:rPr>
                      <w:rFonts w:ascii="宋体" w:eastAsia="宋体" w:hAnsi="宋体" w:cs="宋体"/>
                      <w:b/>
                      <w:bCs/>
                      <w:color w:val="686868"/>
                      <w:kern w:val="0"/>
                      <w:sz w:val="18"/>
                      <w:szCs w:val="18"/>
                    </w:rPr>
                    <w:t>主 题 词:</w:t>
                  </w:r>
                </w:p>
              </w:tc>
            </w:tr>
          </w:tbl>
          <w:p w14:paraId="03BADFD3" w14:textId="77777777" w:rsidR="004C4E9D" w:rsidRPr="004C4E9D" w:rsidRDefault="004C4E9D" w:rsidP="004C4E9D">
            <w:pPr>
              <w:widowControl/>
              <w:jc w:val="left"/>
              <w:rPr>
                <w:rFonts w:ascii="宋体" w:eastAsia="宋体" w:hAnsi="宋体" w:cs="宋体" w:hint="eastAsia"/>
                <w:color w:val="686868"/>
                <w:kern w:val="0"/>
                <w:sz w:val="18"/>
                <w:szCs w:val="18"/>
              </w:rPr>
            </w:pPr>
          </w:p>
        </w:tc>
      </w:tr>
    </w:tbl>
    <w:p w14:paraId="510D432E" w14:textId="77777777" w:rsidR="004C4E9D" w:rsidRPr="004C4E9D" w:rsidRDefault="00000000" w:rsidP="004C4E9D">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72F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4D72297" w14:textId="77777777" w:rsidR="004C4E9D" w:rsidRPr="004C4E9D" w:rsidRDefault="004C4E9D" w:rsidP="004C4E9D">
      <w:pPr>
        <w:widowControl/>
        <w:shd w:val="clear" w:color="auto" w:fill="FFFFFF"/>
        <w:spacing w:after="240"/>
        <w:jc w:val="center"/>
        <w:rPr>
          <w:rFonts w:ascii="微软雅黑" w:eastAsia="微软雅黑" w:hAnsi="微软雅黑" w:cs="宋体" w:hint="eastAsia"/>
          <w:color w:val="000000"/>
          <w:kern w:val="0"/>
          <w:sz w:val="18"/>
          <w:szCs w:val="18"/>
        </w:rPr>
      </w:pPr>
      <w:r w:rsidRPr="004C4E9D">
        <w:rPr>
          <w:rFonts w:ascii="微软雅黑" w:eastAsia="微软雅黑" w:hAnsi="微软雅黑" w:cs="宋体" w:hint="eastAsia"/>
          <w:color w:val="000000"/>
          <w:kern w:val="0"/>
          <w:sz w:val="18"/>
          <w:szCs w:val="18"/>
        </w:rPr>
        <w:br/>
      </w:r>
      <w:r w:rsidRPr="004C4E9D">
        <w:rPr>
          <w:rFonts w:ascii="黑体" w:eastAsia="黑体" w:hAnsi="黑体" w:cs="宋体" w:hint="eastAsia"/>
          <w:b/>
          <w:bCs/>
          <w:color w:val="FF0000"/>
          <w:kern w:val="0"/>
          <w:sz w:val="36"/>
          <w:szCs w:val="36"/>
        </w:rPr>
        <w:t>中国证监会行政处罚决定书（蔡越）</w:t>
      </w:r>
    </w:p>
    <w:p w14:paraId="4C56BD64" w14:textId="77777777" w:rsidR="004C4E9D" w:rsidRPr="004C4E9D" w:rsidRDefault="004C4E9D" w:rsidP="004C4E9D">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w:t>
      </w:r>
      <w:r w:rsidRPr="004C4E9D">
        <w:rPr>
          <w:rFonts w:ascii="楷体" w:eastAsia="楷体" w:hAnsi="楷体" w:cs="宋体" w:hint="eastAsia"/>
          <w:color w:val="000000"/>
          <w:kern w:val="0"/>
          <w:sz w:val="32"/>
          <w:szCs w:val="32"/>
        </w:rPr>
        <w:t>2020</w:t>
      </w:r>
      <w:r w:rsidRPr="004C4E9D">
        <w:rPr>
          <w:rFonts w:ascii="楷体" w:eastAsia="楷体" w:hAnsi="楷体" w:cs="宋体" w:hint="eastAsia"/>
          <w:color w:val="000000"/>
          <w:kern w:val="0"/>
          <w:sz w:val="24"/>
          <w:szCs w:val="24"/>
        </w:rPr>
        <w:t>〕</w:t>
      </w:r>
      <w:r w:rsidRPr="004C4E9D">
        <w:rPr>
          <w:rFonts w:ascii="楷体" w:eastAsia="楷体" w:hAnsi="楷体" w:cs="宋体" w:hint="eastAsia"/>
          <w:color w:val="000000"/>
          <w:kern w:val="0"/>
          <w:sz w:val="32"/>
          <w:szCs w:val="32"/>
        </w:rPr>
        <w:t>14</w:t>
      </w:r>
      <w:r w:rsidRPr="004C4E9D">
        <w:rPr>
          <w:rFonts w:ascii="楷体" w:eastAsia="楷体" w:hAnsi="楷体" w:cs="宋体" w:hint="eastAsia"/>
          <w:color w:val="000000"/>
          <w:kern w:val="0"/>
          <w:sz w:val="24"/>
          <w:szCs w:val="24"/>
        </w:rPr>
        <w:t>号</w:t>
      </w:r>
    </w:p>
    <w:p w14:paraId="36AC8A8F" w14:textId="77777777" w:rsidR="004C4E9D" w:rsidRPr="004C4E9D" w:rsidRDefault="004C4E9D" w:rsidP="004C4E9D">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4C4E9D">
        <w:rPr>
          <w:rFonts w:ascii="Calibri" w:eastAsia="楷体" w:hAnsi="Calibri" w:cs="Calibri"/>
          <w:b/>
          <w:bCs/>
          <w:color w:val="000000"/>
          <w:kern w:val="0"/>
          <w:sz w:val="24"/>
          <w:szCs w:val="24"/>
        </w:rPr>
        <w:t> </w:t>
      </w:r>
    </w:p>
    <w:p w14:paraId="144C52A3"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当事人：蔡越，男，</w:t>
      </w:r>
      <w:r w:rsidRPr="004C4E9D">
        <w:rPr>
          <w:rFonts w:ascii="楷体" w:eastAsia="楷体" w:hAnsi="楷体" w:cs="宋体" w:hint="eastAsia"/>
          <w:color w:val="000000"/>
          <w:kern w:val="0"/>
          <w:sz w:val="32"/>
          <w:szCs w:val="32"/>
        </w:rPr>
        <w:t>1987</w:t>
      </w:r>
      <w:r w:rsidRPr="004C4E9D">
        <w:rPr>
          <w:rFonts w:ascii="楷体" w:eastAsia="楷体" w:hAnsi="楷体" w:cs="宋体" w:hint="eastAsia"/>
          <w:color w:val="000000"/>
          <w:kern w:val="0"/>
          <w:sz w:val="24"/>
          <w:szCs w:val="24"/>
        </w:rPr>
        <w:t>年1月出生，住址：浙江省台州市黄岩区。</w:t>
      </w:r>
    </w:p>
    <w:p w14:paraId="4F0B0404"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依据</w:t>
      </w:r>
      <w:r w:rsidRPr="004C4E9D">
        <w:rPr>
          <w:rFonts w:ascii="楷体" w:eastAsia="楷体" w:hAnsi="楷体" w:cs="宋体" w:hint="eastAsia"/>
          <w:color w:val="000000"/>
          <w:kern w:val="0"/>
          <w:sz w:val="32"/>
          <w:szCs w:val="32"/>
        </w:rPr>
        <w:t>2005</w:t>
      </w:r>
      <w:r w:rsidRPr="004C4E9D">
        <w:rPr>
          <w:rFonts w:ascii="楷体" w:eastAsia="楷体" w:hAnsi="楷体" w:cs="宋体" w:hint="eastAsia"/>
          <w:color w:val="000000"/>
          <w:kern w:val="0"/>
          <w:sz w:val="24"/>
          <w:szCs w:val="24"/>
        </w:rPr>
        <w:t>年修订的《中华人民共和国证券法》（以下简称《证券法》）的有关规定，我会对蔡越内幕交易浙江九洲药业股份有限公司（以下简称九洲药业）股票的行为进行了立案调查、审理，并依法向当事人告知了作出行政处罚的事实、理由、依据及当事人依法享有的权利。当事人提交了书面陈述申辩意见，不要求听证。本案现已调查、审理终结。</w:t>
      </w:r>
    </w:p>
    <w:p w14:paraId="74A5EE42"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经查明，蔡越存在以下违法事实：</w:t>
      </w:r>
    </w:p>
    <w:p w14:paraId="1CB24DE5" w14:textId="77777777" w:rsidR="004C4E9D" w:rsidRPr="004C4E9D" w:rsidRDefault="004C4E9D" w:rsidP="004C4E9D">
      <w:pPr>
        <w:widowControl/>
        <w:shd w:val="clear" w:color="auto" w:fill="FFFFFF"/>
        <w:wordWrap w:val="0"/>
        <w:spacing w:line="408" w:lineRule="atLeast"/>
        <w:ind w:left="60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一、内幕信息的形成和公开过程</w:t>
      </w:r>
    </w:p>
    <w:p w14:paraId="7F62FDAA"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蔡某革为九洲药业首次公开发行的原始股东，其于</w:t>
      </w: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3月初与周某昌一起吃饭，周某昌提到北京绿竹生物技术股份有限公司（以下简称北京绿竹）项目，蔡某革表示可以向九洲药业推荐。二人分别向九洲药业和北京绿竹确认有合作兴趣后，开始安排双方见面洽谈。</w:t>
      </w:r>
    </w:p>
    <w:p w14:paraId="13AA5ACC"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3月13日，在蔡某革、周某昌引荐下，北京绿竹实际控制人孔某和九洲药业实际控制人之一花某德、副总经理兼董事会秘书林某潞等人进行洽谈。九洲药业认为北京绿竹研发的新药符合其发展方向，计划收购北京绿竹，孔某表示接受。同时，双方确定要签署一份保密协议。洽谈后，林某潞立即向九洲药业实际控制人之一、董事长花某蓉汇报，花某蓉表示非常感兴趣，同意推进后续工作。</w:t>
      </w:r>
    </w:p>
    <w:p w14:paraId="0969F74A"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年3月27日，林某潞等人前往北京考察北京绿竹，孔某等人接待。双方签署了保密协议。</w:t>
      </w:r>
    </w:p>
    <w:p w14:paraId="414087AE"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lastRenderedPageBreak/>
        <w:t>2018</w:t>
      </w:r>
      <w:r w:rsidRPr="004C4E9D">
        <w:rPr>
          <w:rFonts w:ascii="楷体" w:eastAsia="楷体" w:hAnsi="楷体" w:cs="宋体" w:hint="eastAsia"/>
          <w:color w:val="000000"/>
          <w:kern w:val="0"/>
          <w:sz w:val="24"/>
          <w:szCs w:val="24"/>
        </w:rPr>
        <w:t>年4月上旬和中旬，九洲药业内部通报了考察情况，并对项目进行了讨论。</w:t>
      </w:r>
    </w:p>
    <w:p w14:paraId="63A20815"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年4月28日，林某潞等人在北京和孔某等人碰面，沟通了股权合作的具体条款。</w:t>
      </w:r>
    </w:p>
    <w:p w14:paraId="5A1D00B8"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年5月中旬到下旬，林某潞和孔某一直通过电话商谈，最终双方就整体估值和首次注资金额达成一致。</w:t>
      </w:r>
    </w:p>
    <w:p w14:paraId="25B16CAF"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年6月3日，九洲药业决定启动交易。</w:t>
      </w:r>
    </w:p>
    <w:p w14:paraId="22A34740"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年6月4日，九洲药业初步测算，本次交易达到了重大资产重组标准，决定于次日停牌。同日，林某潞电话告知孔某，九洲药业计划停牌公告收购北京绿竹，孔某表示同意。</w:t>
      </w:r>
    </w:p>
    <w:p w14:paraId="6CF11546"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6月5日，“九洲药业”临时停牌并于次日公告重大资产重组停牌，拟筹划收购北京绿竹股权，交易完成后九洲药业将取得北京绿竹控制权，交易对方为孔某或其控制的公司，具体收购比例尚在协商中，上述股权收购事项构成重大资产重组。</w:t>
      </w:r>
    </w:p>
    <w:p w14:paraId="77CA1304"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年7月5日，九洲药业公告，终止本次重大资产重组并复牌。</w:t>
      </w:r>
    </w:p>
    <w:p w14:paraId="1E487292"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我会认为，九洲药业收购北京绿竹股权事项属于《证券法》第六十七条第二款第二项规定的重大投资行为，属于《证券法》第七十五条第二款第一项规定的内幕信息。该内幕信息不晚于</w:t>
      </w: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年3月13日形成，于6月6日公开。</w:t>
      </w:r>
    </w:p>
    <w:p w14:paraId="5C601717"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二、蔡越利用</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牟某素</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王某君</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账户内幕交易</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九洲药业</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的情况</w:t>
      </w:r>
    </w:p>
    <w:p w14:paraId="6D62B534"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（一）内幕信息公开前，蔡越与内幕信息知情人共同生活、存在联络接触</w:t>
      </w:r>
    </w:p>
    <w:p w14:paraId="7ECE82A6"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蔡某革是九洲药业收购北京绿竹的介绍人之一，不晚于</w:t>
      </w: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3月13日知悉内幕信息，在收购后续推进中，蔡某革多次与内幕信息知情人花某德、孔某联络接触了解收购进展。蔡越是蔡某革之子，二人共同生活，会互相交流股票交易情况，二人在内幕信息公开前有多次通话联系。</w:t>
      </w:r>
    </w:p>
    <w:p w14:paraId="537716C2"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（二）蔡越控制使用</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牟某素”“王某君”账户交易“九洲药业”</w:t>
      </w:r>
    </w:p>
    <w:p w14:paraId="1AB10571"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lastRenderedPageBreak/>
        <w:t>“</w:t>
      </w:r>
      <w:r w:rsidRPr="004C4E9D">
        <w:rPr>
          <w:rFonts w:ascii="楷体" w:eastAsia="楷体" w:hAnsi="楷体" w:cs="宋体" w:hint="eastAsia"/>
          <w:color w:val="000000"/>
          <w:kern w:val="0"/>
          <w:sz w:val="24"/>
          <w:szCs w:val="24"/>
        </w:rPr>
        <w:t>牟某素”账户于2018年3月9日开立于五矿证券有限公司台州朱砂街营业部。当月，牟某素请其友金某帮忙操作账户，之后金某与蔡某革沟通请蔡越帮忙操作。金某将账号信息告知蔡越，并将牟某素提供的手机转交给蔡越。</w:t>
      </w:r>
      <w:r w:rsidRPr="004C4E9D">
        <w:rPr>
          <w:rFonts w:ascii="楷体" w:eastAsia="楷体" w:hAnsi="楷体" w:cs="宋体" w:hint="eastAsia"/>
          <w:color w:val="000000"/>
          <w:kern w:val="0"/>
          <w:sz w:val="32"/>
          <w:szCs w:val="32"/>
        </w:rPr>
        <w:t>2018</w:t>
      </w:r>
      <w:r w:rsidRPr="004C4E9D">
        <w:rPr>
          <w:rFonts w:ascii="楷体" w:eastAsia="楷体" w:hAnsi="楷体" w:cs="宋体" w:hint="eastAsia"/>
          <w:color w:val="000000"/>
          <w:kern w:val="0"/>
          <w:sz w:val="24"/>
          <w:szCs w:val="24"/>
        </w:rPr>
        <w:t>年3月26日、4月13日、4月18日，“牟某素”证券资金账户转入资金600万元、300万元、100万元，共1,000万元，系牟某素自有资金及借款。2018年3月26日至4月23日，蔡越使用“牟某素”账户买入“九洲药业”960,300股，买入金额10,029,397元，截至2019年10月31日，卖出696,220股，卖出金额7,145,067元，账户余股390,720股，余股账面金额2,832,720元，盈利金额99,487元。</w:t>
      </w:r>
    </w:p>
    <w:p w14:paraId="142A8849"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王某君为蔡越之母。</w:t>
      </w:r>
      <w:r w:rsidRPr="004C4E9D">
        <w:rPr>
          <w:rFonts w:ascii="楷体" w:eastAsia="楷体" w:hAnsi="楷体" w:cs="宋体" w:hint="eastAsia"/>
          <w:color w:val="000000"/>
          <w:kern w:val="0"/>
          <w:sz w:val="32"/>
          <w:szCs w:val="32"/>
        </w:rPr>
        <w:t>2012</w:t>
      </w:r>
      <w:r w:rsidRPr="004C4E9D">
        <w:rPr>
          <w:rFonts w:ascii="楷体" w:eastAsia="楷体" w:hAnsi="楷体" w:cs="宋体" w:hint="eastAsia"/>
          <w:color w:val="000000"/>
          <w:kern w:val="0"/>
          <w:sz w:val="24"/>
          <w:szCs w:val="24"/>
        </w:rPr>
        <w:t>年12月31日，“王某君”信用账户开立于财通证券有限责任公司台州黄岩天长南路营业部。</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王某君”账户由蔡越决策交易，账户资金为家庭共有财产。2018年4月23日，蔡越使用“王某君”账户买入“九洲药业”85,400股，金额763,142元，截至2019年10月31日未卖出，亏损金额127,156元。</w:t>
      </w:r>
    </w:p>
    <w:p w14:paraId="3EBB0FE4"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牟某素”“王某君”账户涉案交易合计亏损27,670元。</w:t>
      </w:r>
    </w:p>
    <w:p w14:paraId="295D8096"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（三）内幕信息公开前，</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牟某素”“王某君”账户交易“九洲药业”行为明显异常</w:t>
      </w:r>
    </w:p>
    <w:p w14:paraId="031ABD68"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牟某素”账户开立时间与内幕信息形成时间基本一致，该账户开立以来单一、连续交易“九洲药业”。“牟某素”于2018年3月26日、4月13日、4月18日转入大额资金，于3月26日至4月23日，买入“九洲药业”960,300股，账户资金变化和交易情况与内幕信息形成、变化时间基本一致，且使用借款和分红款进行交易，买入意愿强烈。“王某君”账户历史上未交易过“九洲药业”，2018年4月23日，买入“九洲药业”85,400股。</w:t>
      </w:r>
    </w:p>
    <w:p w14:paraId="33E0FA20"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上述违法事实，有相关公司的决议、公告、协议、文件等资料，有关人员询问笔录、通话记录、证券账户资料，有关银行账户资料等证据证明，足以认定。</w:t>
      </w:r>
    </w:p>
    <w:p w14:paraId="58E87212"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我会认为，蔡越的上述行为违反了《证券法》第七十三条、第七十六条第一款的规定，构成《证券法》第二百零二条所述内幕交易行为。</w:t>
      </w:r>
    </w:p>
    <w:p w14:paraId="686D0237"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当事人蔡越提出如下陈述和申辩意见：第一，蔡某革未向蔡越传递内幕信息：蔡某革向九洲药业介绍该项目时并不看好该项目，也不了解之后的商谈</w:t>
      </w:r>
      <w:r w:rsidRPr="004C4E9D">
        <w:rPr>
          <w:rFonts w:ascii="楷体" w:eastAsia="楷体" w:hAnsi="楷体" w:cs="宋体" w:hint="eastAsia"/>
          <w:color w:val="000000"/>
          <w:kern w:val="0"/>
          <w:sz w:val="24"/>
          <w:szCs w:val="24"/>
        </w:rPr>
        <w:lastRenderedPageBreak/>
        <w:t>情况，更没有必要向蔡越透露信息；多次通话属于家人间的正常情况。第二，</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牟某素”账户买入“九洲药业”不是因为内幕信息，而是蔡越受蔡某革之友金某所托，按牟某素意愿买入。第三，“蔡越”账户在涉案期间没有买入“九洲药业”，相反有过卖出行为。如果为了利用内幕信息获利，以蔡越本人掌控的资金及其他股票调仓买入更加方便，而不必使用“王某君”账户进行交易。所以“王某君”账户的买入纯属偶然。第四，证监会应该保护合法的交易活动。</w:t>
      </w:r>
    </w:p>
    <w:p w14:paraId="38FAE47A"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经复核，我会对蔡越的陈述申辩意见不予采纳。第一，蔡越与内幕信息知情人共同生活且通话联络频繁。第二，</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牟某素</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账户由蔡越下单交易，蔡越未提供该账户交易</w:t>
      </w:r>
      <w:r w:rsidRPr="004C4E9D">
        <w:rPr>
          <w:rFonts w:ascii="楷体" w:eastAsia="楷体" w:hAnsi="楷体" w:cs="宋体" w:hint="eastAsia"/>
          <w:color w:val="000000"/>
          <w:kern w:val="0"/>
          <w:sz w:val="32"/>
          <w:szCs w:val="32"/>
        </w:rPr>
        <w:t>“</w:t>
      </w:r>
      <w:r w:rsidRPr="004C4E9D">
        <w:rPr>
          <w:rFonts w:ascii="楷体" w:eastAsia="楷体" w:hAnsi="楷体" w:cs="宋体" w:hint="eastAsia"/>
          <w:color w:val="000000"/>
          <w:kern w:val="0"/>
          <w:sz w:val="24"/>
          <w:szCs w:val="24"/>
        </w:rPr>
        <w:t>九洲药业”系由牟某素指定的客观证据，未提供有明确内容的交易指令。第三，“蔡越”账户的交易情况不能排除</w:t>
      </w:r>
      <w:r w:rsidRPr="004C4E9D">
        <w:rPr>
          <w:rFonts w:ascii="楷体" w:eastAsia="楷体" w:hAnsi="楷体" w:cs="宋体" w:hint="eastAsia"/>
          <w:color w:val="000000"/>
          <w:kern w:val="0"/>
          <w:sz w:val="32"/>
          <w:szCs w:val="32"/>
        </w:rPr>
        <w:t>“王某君”账户等</w:t>
      </w:r>
      <w:r w:rsidRPr="004C4E9D">
        <w:rPr>
          <w:rFonts w:ascii="楷体" w:eastAsia="楷体" w:hAnsi="楷体" w:cs="宋体" w:hint="eastAsia"/>
          <w:color w:val="000000"/>
          <w:kern w:val="0"/>
          <w:sz w:val="24"/>
          <w:szCs w:val="24"/>
        </w:rPr>
        <w:t>其控制的其他证券账户内幕交易。</w:t>
      </w:r>
    </w:p>
    <w:p w14:paraId="0C1BF6C3"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综上，蔡越与内幕信息知情人共同生活、通话联络频繁，所涉证券交易活动明显异常且不能作出合理说明或者提供证据排除其存在利用内幕信息从事相关证券交易活动，其行为构成内幕交易。</w:t>
      </w:r>
    </w:p>
    <w:p w14:paraId="27D65389"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根据当事人违法行为的事实、性质、情节与社会危害程度，依据《证券法》第二百零二条规定，我会决定：责令蔡越处理非法持有的证券，并对蔡越处以三十万元罚款。</w:t>
      </w:r>
    </w:p>
    <w:p w14:paraId="644F6730"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24"/>
          <w:szCs w:val="24"/>
        </w:rPr>
        <w:t>上述当事人应自收到本处罚决定书之日起</w:t>
      </w:r>
      <w:r w:rsidRPr="004C4E9D">
        <w:rPr>
          <w:rFonts w:ascii="楷体" w:eastAsia="楷体" w:hAnsi="楷体" w:cs="宋体" w:hint="eastAsia"/>
          <w:color w:val="000000"/>
          <w:kern w:val="0"/>
          <w:sz w:val="32"/>
          <w:szCs w:val="32"/>
        </w:rPr>
        <w:t>15</w:t>
      </w:r>
      <w:r w:rsidRPr="004C4E9D">
        <w:rPr>
          <w:rFonts w:ascii="楷体" w:eastAsia="楷体" w:hAnsi="楷体" w:cs="宋体" w:hint="eastAsia"/>
          <w:color w:val="000000"/>
          <w:kern w:val="0"/>
          <w:sz w:val="24"/>
          <w:szCs w:val="24"/>
        </w:rPr>
        <w:t>日内，将罚没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5369406"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Calibri" w:eastAsia="楷体" w:hAnsi="Calibri" w:cs="Calibri"/>
          <w:color w:val="000000"/>
          <w:kern w:val="0"/>
          <w:sz w:val="24"/>
          <w:szCs w:val="24"/>
        </w:rPr>
        <w:t> </w:t>
      </w:r>
    </w:p>
    <w:p w14:paraId="29D98020"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t xml:space="preserve">　　　　　　　　　　　　　　　　　　　　　　　　　　　　　　　　　　　　　　　　　　　　　　　　　　　　　　　　　　　　　　　</w:t>
      </w:r>
      <w:r w:rsidRPr="004C4E9D">
        <w:rPr>
          <w:rFonts w:ascii="Calibri" w:eastAsia="楷体" w:hAnsi="Calibri" w:cs="Calibri"/>
          <w:color w:val="000000"/>
          <w:kern w:val="0"/>
          <w:sz w:val="32"/>
          <w:szCs w:val="32"/>
        </w:rPr>
        <w:t> </w:t>
      </w:r>
      <w:r w:rsidRPr="004C4E9D">
        <w:rPr>
          <w:rFonts w:ascii="楷体" w:eastAsia="楷体" w:hAnsi="楷体" w:cs="宋体" w:hint="eastAsia"/>
          <w:color w:val="000000"/>
          <w:kern w:val="0"/>
          <w:sz w:val="32"/>
          <w:szCs w:val="32"/>
        </w:rPr>
        <w:t xml:space="preserve"> 　</w:t>
      </w:r>
      <w:r w:rsidRPr="004C4E9D">
        <w:rPr>
          <w:rFonts w:ascii="楷体" w:eastAsia="楷体" w:hAnsi="楷体" w:cs="宋体" w:hint="eastAsia"/>
          <w:color w:val="000000"/>
          <w:kern w:val="0"/>
          <w:sz w:val="24"/>
          <w:szCs w:val="24"/>
        </w:rPr>
        <w:t>中国证监会</w:t>
      </w:r>
      <w:r w:rsidRPr="004C4E9D">
        <w:rPr>
          <w:rFonts w:ascii="Calibri" w:eastAsia="楷体" w:hAnsi="Calibri" w:cs="Calibri"/>
          <w:color w:val="000000"/>
          <w:kern w:val="0"/>
          <w:sz w:val="32"/>
          <w:szCs w:val="32"/>
        </w:rPr>
        <w:t> </w:t>
      </w:r>
    </w:p>
    <w:p w14:paraId="18150C37" w14:textId="77777777" w:rsidR="004C4E9D" w:rsidRPr="004C4E9D" w:rsidRDefault="004C4E9D" w:rsidP="004C4E9D">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C4E9D">
        <w:rPr>
          <w:rFonts w:ascii="楷体" w:eastAsia="楷体" w:hAnsi="楷体" w:cs="宋体" w:hint="eastAsia"/>
          <w:color w:val="000000"/>
          <w:kern w:val="0"/>
          <w:sz w:val="32"/>
          <w:szCs w:val="32"/>
        </w:rPr>
        <w:lastRenderedPageBreak/>
        <w:t xml:space="preserve">　　　　　　　　　　　　　　　　　　　　　　</w:t>
      </w:r>
      <w:r w:rsidRPr="004C4E9D">
        <w:rPr>
          <w:rFonts w:ascii="Calibri" w:eastAsia="楷体" w:hAnsi="Calibri" w:cs="Calibri"/>
          <w:color w:val="000000"/>
          <w:kern w:val="0"/>
          <w:sz w:val="32"/>
          <w:szCs w:val="32"/>
        </w:rPr>
        <w:t> </w:t>
      </w:r>
      <w:r w:rsidRPr="004C4E9D">
        <w:rPr>
          <w:rFonts w:ascii="楷体" w:eastAsia="楷体" w:hAnsi="楷体" w:cs="宋体" w:hint="eastAsia"/>
          <w:color w:val="000000"/>
          <w:kern w:val="0"/>
          <w:sz w:val="32"/>
          <w:szCs w:val="32"/>
        </w:rPr>
        <w:t>2020</w:t>
      </w:r>
      <w:r w:rsidRPr="004C4E9D">
        <w:rPr>
          <w:rFonts w:ascii="楷体" w:eastAsia="楷体" w:hAnsi="楷体" w:cs="宋体" w:hint="eastAsia"/>
          <w:color w:val="000000"/>
          <w:kern w:val="0"/>
          <w:sz w:val="24"/>
          <w:szCs w:val="24"/>
        </w:rPr>
        <w:t>年</w:t>
      </w:r>
      <w:r w:rsidRPr="004C4E9D">
        <w:rPr>
          <w:rFonts w:ascii="楷体" w:eastAsia="楷体" w:hAnsi="楷体" w:cs="宋体" w:hint="eastAsia"/>
          <w:color w:val="000000"/>
          <w:kern w:val="0"/>
          <w:sz w:val="32"/>
          <w:szCs w:val="32"/>
        </w:rPr>
        <w:t>4</w:t>
      </w:r>
      <w:r w:rsidRPr="004C4E9D">
        <w:rPr>
          <w:rFonts w:ascii="楷体" w:eastAsia="楷体" w:hAnsi="楷体" w:cs="宋体" w:hint="eastAsia"/>
          <w:color w:val="000000"/>
          <w:kern w:val="0"/>
          <w:sz w:val="24"/>
          <w:szCs w:val="24"/>
        </w:rPr>
        <w:t>月</w:t>
      </w:r>
      <w:r w:rsidRPr="004C4E9D">
        <w:rPr>
          <w:rFonts w:ascii="楷体" w:eastAsia="楷体" w:hAnsi="楷体" w:cs="宋体" w:hint="eastAsia"/>
          <w:color w:val="000000"/>
          <w:kern w:val="0"/>
          <w:sz w:val="32"/>
          <w:szCs w:val="32"/>
        </w:rPr>
        <w:t>7</w:t>
      </w:r>
      <w:r w:rsidRPr="004C4E9D">
        <w:rPr>
          <w:rFonts w:ascii="楷体" w:eastAsia="楷体" w:hAnsi="楷体" w:cs="宋体" w:hint="eastAsia"/>
          <w:color w:val="000000"/>
          <w:kern w:val="0"/>
          <w:sz w:val="24"/>
          <w:szCs w:val="24"/>
        </w:rPr>
        <w:t>日</w:t>
      </w:r>
      <w:r w:rsidRPr="004C4E9D">
        <w:rPr>
          <w:rFonts w:ascii="Calibri" w:eastAsia="楷体" w:hAnsi="Calibri" w:cs="Calibri"/>
          <w:color w:val="000000"/>
          <w:kern w:val="0"/>
          <w:sz w:val="32"/>
          <w:szCs w:val="32"/>
        </w:rPr>
        <w:t> </w:t>
      </w:r>
      <w:r w:rsidRPr="004C4E9D">
        <w:rPr>
          <w:rFonts w:ascii="楷体" w:eastAsia="楷体" w:hAnsi="楷体" w:cs="宋体" w:hint="eastAsia"/>
          <w:color w:val="000000"/>
          <w:kern w:val="0"/>
          <w:sz w:val="30"/>
          <w:szCs w:val="30"/>
        </w:rPr>
        <w:t xml:space="preserve">　</w:t>
      </w:r>
    </w:p>
    <w:p w14:paraId="7A82637B"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C2B30" w14:textId="77777777" w:rsidR="00855748" w:rsidRDefault="00855748" w:rsidP="00ED22F3">
      <w:pPr>
        <w:rPr>
          <w:rFonts w:hint="eastAsia"/>
        </w:rPr>
      </w:pPr>
      <w:r>
        <w:separator/>
      </w:r>
    </w:p>
  </w:endnote>
  <w:endnote w:type="continuationSeparator" w:id="0">
    <w:p w14:paraId="374B9E10" w14:textId="77777777" w:rsidR="00855748" w:rsidRDefault="00855748" w:rsidP="00ED22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F9F2D" w14:textId="77777777" w:rsidR="00855748" w:rsidRDefault="00855748" w:rsidP="00ED22F3">
      <w:pPr>
        <w:rPr>
          <w:rFonts w:hint="eastAsia"/>
        </w:rPr>
      </w:pPr>
      <w:r>
        <w:separator/>
      </w:r>
    </w:p>
  </w:footnote>
  <w:footnote w:type="continuationSeparator" w:id="0">
    <w:p w14:paraId="245D0BD9" w14:textId="77777777" w:rsidR="00855748" w:rsidRDefault="00855748" w:rsidP="00ED22F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9D"/>
    <w:rsid w:val="004C4E9D"/>
    <w:rsid w:val="00855748"/>
    <w:rsid w:val="00BE43C3"/>
    <w:rsid w:val="00E476AF"/>
    <w:rsid w:val="00ED2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5FB42"/>
  <w15:chartTrackingRefBased/>
  <w15:docId w15:val="{67859E1A-CFA5-4A9A-9086-ED925BC0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4E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4E9D"/>
    <w:rPr>
      <w:b/>
      <w:bCs/>
    </w:rPr>
  </w:style>
  <w:style w:type="paragraph" w:styleId="a5">
    <w:name w:val="header"/>
    <w:basedOn w:val="a"/>
    <w:link w:val="a6"/>
    <w:uiPriority w:val="99"/>
    <w:unhideWhenUsed/>
    <w:rsid w:val="00ED22F3"/>
    <w:pPr>
      <w:tabs>
        <w:tab w:val="center" w:pos="4153"/>
        <w:tab w:val="right" w:pos="8306"/>
      </w:tabs>
      <w:snapToGrid w:val="0"/>
      <w:jc w:val="center"/>
    </w:pPr>
    <w:rPr>
      <w:sz w:val="18"/>
      <w:szCs w:val="18"/>
    </w:rPr>
  </w:style>
  <w:style w:type="character" w:customStyle="1" w:styleId="a6">
    <w:name w:val="页眉 字符"/>
    <w:basedOn w:val="a0"/>
    <w:link w:val="a5"/>
    <w:uiPriority w:val="99"/>
    <w:rsid w:val="00ED22F3"/>
    <w:rPr>
      <w:sz w:val="18"/>
      <w:szCs w:val="18"/>
    </w:rPr>
  </w:style>
  <w:style w:type="paragraph" w:styleId="a7">
    <w:name w:val="footer"/>
    <w:basedOn w:val="a"/>
    <w:link w:val="a8"/>
    <w:uiPriority w:val="99"/>
    <w:unhideWhenUsed/>
    <w:rsid w:val="00ED22F3"/>
    <w:pPr>
      <w:tabs>
        <w:tab w:val="center" w:pos="4153"/>
        <w:tab w:val="right" w:pos="8306"/>
      </w:tabs>
      <w:snapToGrid w:val="0"/>
      <w:jc w:val="left"/>
    </w:pPr>
    <w:rPr>
      <w:sz w:val="18"/>
      <w:szCs w:val="18"/>
    </w:rPr>
  </w:style>
  <w:style w:type="character" w:customStyle="1" w:styleId="a8">
    <w:name w:val="页脚 字符"/>
    <w:basedOn w:val="a0"/>
    <w:link w:val="a7"/>
    <w:uiPriority w:val="99"/>
    <w:rsid w:val="00ED22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017450">
      <w:bodyDiv w:val="1"/>
      <w:marLeft w:val="0"/>
      <w:marRight w:val="0"/>
      <w:marTop w:val="0"/>
      <w:marBottom w:val="0"/>
      <w:divBdr>
        <w:top w:val="none" w:sz="0" w:space="0" w:color="auto"/>
        <w:left w:val="none" w:sz="0" w:space="0" w:color="auto"/>
        <w:bottom w:val="none" w:sz="0" w:space="0" w:color="auto"/>
        <w:right w:val="none" w:sz="0" w:space="0" w:color="auto"/>
      </w:divBdr>
      <w:divsChild>
        <w:div w:id="1023894879">
          <w:marLeft w:val="0"/>
          <w:marRight w:val="0"/>
          <w:marTop w:val="150"/>
          <w:marBottom w:val="150"/>
          <w:divBdr>
            <w:top w:val="none" w:sz="0" w:space="0" w:color="auto"/>
            <w:left w:val="none" w:sz="0" w:space="0" w:color="auto"/>
            <w:bottom w:val="none" w:sz="0" w:space="0" w:color="auto"/>
            <w:right w:val="none" w:sz="0" w:space="0" w:color="auto"/>
          </w:divBdr>
        </w:div>
        <w:div w:id="85614751">
          <w:marLeft w:val="0"/>
          <w:marRight w:val="0"/>
          <w:marTop w:val="0"/>
          <w:marBottom w:val="0"/>
          <w:divBdr>
            <w:top w:val="single" w:sz="6" w:space="8" w:color="B5B5B5"/>
            <w:left w:val="single" w:sz="6" w:space="0" w:color="B5B5B5"/>
            <w:bottom w:val="single" w:sz="6" w:space="8" w:color="B5B5B5"/>
            <w:right w:val="single" w:sz="6" w:space="0" w:color="B5B5B5"/>
          </w:divBdr>
          <w:divsChild>
            <w:div w:id="32579050">
              <w:marLeft w:val="0"/>
              <w:marRight w:val="0"/>
              <w:marTop w:val="0"/>
              <w:marBottom w:val="0"/>
              <w:divBdr>
                <w:top w:val="none" w:sz="0" w:space="0" w:color="auto"/>
                <w:left w:val="none" w:sz="0" w:space="0" w:color="auto"/>
                <w:bottom w:val="none" w:sz="0" w:space="0" w:color="auto"/>
                <w:right w:val="none" w:sz="0" w:space="0" w:color="auto"/>
              </w:divBdr>
            </w:div>
            <w:div w:id="7620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2021-12-08T07:13:00Z</dcterms:created>
  <dcterms:modified xsi:type="dcterms:W3CDTF">2024-12-15T14:16:00Z</dcterms:modified>
</cp:coreProperties>
</file>