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186FFF" w:rsidRPr="00186FFF" w14:paraId="27506B33" w14:textId="77777777" w:rsidTr="00186FF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86FFF" w:rsidRPr="00186FFF" w14:paraId="20E14536" w14:textId="77777777">
              <w:trPr>
                <w:tblCellSpacing w:w="0" w:type="dxa"/>
              </w:trPr>
              <w:tc>
                <w:tcPr>
                  <w:tcW w:w="2500" w:type="pct"/>
                  <w:tcMar>
                    <w:top w:w="30" w:type="dxa"/>
                    <w:left w:w="30" w:type="dxa"/>
                    <w:bottom w:w="30" w:type="dxa"/>
                    <w:right w:w="30" w:type="dxa"/>
                  </w:tcMar>
                  <w:hideMark/>
                </w:tcPr>
                <w:p w14:paraId="14BCB307" w14:textId="626A3572"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索 引 号:</w:t>
                  </w:r>
                  <w:r w:rsidR="00056888" w:rsidRPr="00186FFF">
                    <w:rPr>
                      <w:rFonts w:ascii="宋体" w:eastAsia="宋体" w:hAnsi="宋体" w:cs="宋体"/>
                      <w:color w:val="686868"/>
                      <w:kern w:val="0"/>
                      <w:sz w:val="18"/>
                      <w:szCs w:val="18"/>
                    </w:rPr>
                    <w:t xml:space="preserve"> </w:t>
                  </w:r>
                  <w:r w:rsidR="00056888" w:rsidRPr="00056888">
                    <w:rPr>
                      <w:rFonts w:ascii="宋体" w:eastAsia="宋体" w:hAnsi="宋体" w:cs="宋体" w:hint="eastAsia"/>
                      <w:color w:val="686868"/>
                      <w:kern w:val="0"/>
                      <w:sz w:val="18"/>
                      <w:szCs w:val="18"/>
                    </w:rPr>
                    <w:t>bm56000001/2021-00204462</w:t>
                  </w:r>
                </w:p>
              </w:tc>
              <w:tc>
                <w:tcPr>
                  <w:tcW w:w="0" w:type="auto"/>
                  <w:tcMar>
                    <w:top w:w="30" w:type="dxa"/>
                    <w:left w:w="30" w:type="dxa"/>
                    <w:bottom w:w="30" w:type="dxa"/>
                    <w:right w:w="30" w:type="dxa"/>
                  </w:tcMar>
                  <w:hideMark/>
                </w:tcPr>
                <w:p w14:paraId="262CD482" w14:textId="77777777"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分类:</w:t>
                  </w:r>
                  <w:r w:rsidRPr="00186FFF">
                    <w:rPr>
                      <w:rFonts w:ascii="宋体" w:eastAsia="宋体" w:hAnsi="宋体" w:cs="宋体"/>
                      <w:color w:val="686868"/>
                      <w:kern w:val="0"/>
                      <w:sz w:val="18"/>
                      <w:szCs w:val="18"/>
                    </w:rPr>
                    <w:t> 行政处罚 ; 行政处罚决定</w:t>
                  </w:r>
                </w:p>
              </w:tc>
            </w:tr>
          </w:tbl>
          <w:p w14:paraId="7D28F51E" w14:textId="77777777" w:rsidR="00186FFF" w:rsidRPr="00186FFF" w:rsidRDefault="00186FFF" w:rsidP="00186FFF">
            <w:pPr>
              <w:widowControl/>
              <w:jc w:val="left"/>
              <w:rPr>
                <w:rFonts w:ascii="宋体" w:eastAsia="宋体" w:hAnsi="宋体" w:cs="宋体" w:hint="eastAsia"/>
                <w:color w:val="686868"/>
                <w:kern w:val="0"/>
                <w:sz w:val="18"/>
                <w:szCs w:val="18"/>
              </w:rPr>
            </w:pPr>
          </w:p>
        </w:tc>
      </w:tr>
      <w:tr w:rsidR="00186FFF" w:rsidRPr="00186FFF" w14:paraId="252EBA2E" w14:textId="77777777" w:rsidTr="00186FF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86FFF" w:rsidRPr="00186FFF" w14:paraId="3416A38A" w14:textId="77777777">
              <w:trPr>
                <w:tblCellSpacing w:w="0" w:type="dxa"/>
              </w:trPr>
              <w:tc>
                <w:tcPr>
                  <w:tcW w:w="2500" w:type="pct"/>
                  <w:tcMar>
                    <w:top w:w="30" w:type="dxa"/>
                    <w:left w:w="30" w:type="dxa"/>
                    <w:bottom w:w="30" w:type="dxa"/>
                    <w:right w:w="30" w:type="dxa"/>
                  </w:tcMar>
                  <w:hideMark/>
                </w:tcPr>
                <w:p w14:paraId="532D3B33" w14:textId="77777777"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发布机构:</w:t>
                  </w:r>
                  <w:r w:rsidRPr="00186FF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944EBCC" w14:textId="77777777"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发文日期:</w:t>
                  </w:r>
                  <w:r w:rsidRPr="00186FFF">
                    <w:rPr>
                      <w:rFonts w:ascii="宋体" w:eastAsia="宋体" w:hAnsi="宋体" w:cs="宋体"/>
                      <w:color w:val="686868"/>
                      <w:kern w:val="0"/>
                      <w:sz w:val="18"/>
                      <w:szCs w:val="18"/>
                    </w:rPr>
                    <w:t> 2020年08月04日</w:t>
                  </w:r>
                </w:p>
              </w:tc>
            </w:tr>
          </w:tbl>
          <w:p w14:paraId="638CA1F9" w14:textId="77777777" w:rsidR="00186FFF" w:rsidRPr="00186FFF" w:rsidRDefault="00186FFF" w:rsidP="00186FFF">
            <w:pPr>
              <w:widowControl/>
              <w:jc w:val="left"/>
              <w:rPr>
                <w:rFonts w:ascii="宋体" w:eastAsia="宋体" w:hAnsi="宋体" w:cs="宋体" w:hint="eastAsia"/>
                <w:color w:val="686868"/>
                <w:kern w:val="0"/>
                <w:sz w:val="18"/>
                <w:szCs w:val="18"/>
              </w:rPr>
            </w:pPr>
          </w:p>
        </w:tc>
      </w:tr>
      <w:tr w:rsidR="00186FFF" w:rsidRPr="00186FFF" w14:paraId="53FD3FFE" w14:textId="77777777" w:rsidTr="00186FFF">
        <w:trPr>
          <w:tblCellSpacing w:w="0" w:type="dxa"/>
          <w:jc w:val="center"/>
        </w:trPr>
        <w:tc>
          <w:tcPr>
            <w:tcW w:w="0" w:type="auto"/>
            <w:tcMar>
              <w:top w:w="30" w:type="dxa"/>
              <w:left w:w="30" w:type="dxa"/>
              <w:bottom w:w="30" w:type="dxa"/>
              <w:right w:w="30" w:type="dxa"/>
            </w:tcMar>
            <w:hideMark/>
          </w:tcPr>
          <w:p w14:paraId="0CA93FB2" w14:textId="77777777"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名　　称:</w:t>
            </w:r>
            <w:r w:rsidRPr="00186FFF">
              <w:rPr>
                <w:rFonts w:ascii="宋体" w:eastAsia="宋体" w:hAnsi="宋体" w:cs="宋体"/>
                <w:color w:val="686868"/>
                <w:kern w:val="0"/>
                <w:sz w:val="18"/>
                <w:szCs w:val="18"/>
              </w:rPr>
              <w:t> 中国证监会行政处罚决定书（陆春）</w:t>
            </w:r>
          </w:p>
        </w:tc>
      </w:tr>
      <w:tr w:rsidR="00186FFF" w:rsidRPr="00186FFF" w14:paraId="01D85302" w14:textId="77777777" w:rsidTr="00186FF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86FFF" w:rsidRPr="00186FFF" w14:paraId="52BA82C9" w14:textId="77777777">
              <w:trPr>
                <w:tblCellSpacing w:w="0" w:type="dxa"/>
              </w:trPr>
              <w:tc>
                <w:tcPr>
                  <w:tcW w:w="2500" w:type="pct"/>
                  <w:tcMar>
                    <w:top w:w="30" w:type="dxa"/>
                    <w:left w:w="30" w:type="dxa"/>
                    <w:bottom w:w="30" w:type="dxa"/>
                    <w:right w:w="30" w:type="dxa"/>
                  </w:tcMar>
                  <w:hideMark/>
                </w:tcPr>
                <w:p w14:paraId="358CD32F" w14:textId="77777777"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文　　号:</w:t>
                  </w:r>
                  <w:r w:rsidRPr="00186FFF">
                    <w:rPr>
                      <w:rFonts w:ascii="宋体" w:eastAsia="宋体" w:hAnsi="宋体" w:cs="宋体"/>
                      <w:color w:val="686868"/>
                      <w:kern w:val="0"/>
                      <w:sz w:val="18"/>
                      <w:szCs w:val="18"/>
                    </w:rPr>
                    <w:t> 〔2020〕48号</w:t>
                  </w:r>
                </w:p>
              </w:tc>
              <w:tc>
                <w:tcPr>
                  <w:tcW w:w="0" w:type="auto"/>
                  <w:tcMar>
                    <w:top w:w="30" w:type="dxa"/>
                    <w:left w:w="30" w:type="dxa"/>
                    <w:bottom w:w="30" w:type="dxa"/>
                    <w:right w:w="30" w:type="dxa"/>
                  </w:tcMar>
                  <w:hideMark/>
                </w:tcPr>
                <w:p w14:paraId="768E78BB" w14:textId="77777777" w:rsidR="00186FFF" w:rsidRPr="00186FFF" w:rsidRDefault="00186FFF" w:rsidP="00186FFF">
                  <w:pPr>
                    <w:widowControl/>
                    <w:jc w:val="left"/>
                    <w:rPr>
                      <w:rFonts w:ascii="宋体" w:eastAsia="宋体" w:hAnsi="宋体" w:cs="宋体" w:hint="eastAsia"/>
                      <w:color w:val="686868"/>
                      <w:kern w:val="0"/>
                      <w:sz w:val="18"/>
                      <w:szCs w:val="18"/>
                    </w:rPr>
                  </w:pPr>
                  <w:r w:rsidRPr="00186FFF">
                    <w:rPr>
                      <w:rFonts w:ascii="宋体" w:eastAsia="宋体" w:hAnsi="宋体" w:cs="宋体"/>
                      <w:b/>
                      <w:bCs/>
                      <w:color w:val="686868"/>
                      <w:kern w:val="0"/>
                      <w:sz w:val="18"/>
                      <w:szCs w:val="18"/>
                    </w:rPr>
                    <w:t>主 题 词:</w:t>
                  </w:r>
                </w:p>
              </w:tc>
            </w:tr>
          </w:tbl>
          <w:p w14:paraId="583845BD" w14:textId="77777777" w:rsidR="00186FFF" w:rsidRPr="00186FFF" w:rsidRDefault="00186FFF" w:rsidP="00186FFF">
            <w:pPr>
              <w:widowControl/>
              <w:jc w:val="left"/>
              <w:rPr>
                <w:rFonts w:ascii="宋体" w:eastAsia="宋体" w:hAnsi="宋体" w:cs="宋体" w:hint="eastAsia"/>
                <w:color w:val="686868"/>
                <w:kern w:val="0"/>
                <w:sz w:val="18"/>
                <w:szCs w:val="18"/>
              </w:rPr>
            </w:pPr>
          </w:p>
        </w:tc>
      </w:tr>
    </w:tbl>
    <w:p w14:paraId="62F5240E" w14:textId="77777777" w:rsidR="00186FFF" w:rsidRPr="00186FFF" w:rsidRDefault="00000000" w:rsidP="00186FFF">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2467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71750CFE" w14:textId="77777777" w:rsidR="00186FFF" w:rsidRPr="00186FFF" w:rsidRDefault="00186FFF" w:rsidP="00186FFF">
      <w:pPr>
        <w:widowControl/>
        <w:shd w:val="clear" w:color="auto" w:fill="FFFFFF"/>
        <w:spacing w:after="240"/>
        <w:jc w:val="center"/>
        <w:rPr>
          <w:rFonts w:ascii="微软雅黑" w:eastAsia="微软雅黑" w:hAnsi="微软雅黑" w:cs="宋体" w:hint="eastAsia"/>
          <w:color w:val="000000"/>
          <w:kern w:val="0"/>
          <w:sz w:val="18"/>
          <w:szCs w:val="18"/>
        </w:rPr>
      </w:pPr>
      <w:r w:rsidRPr="00186FFF">
        <w:rPr>
          <w:rFonts w:ascii="微软雅黑" w:eastAsia="微软雅黑" w:hAnsi="微软雅黑" w:cs="宋体" w:hint="eastAsia"/>
          <w:color w:val="000000"/>
          <w:kern w:val="0"/>
          <w:sz w:val="18"/>
          <w:szCs w:val="18"/>
        </w:rPr>
        <w:br/>
      </w:r>
      <w:r w:rsidRPr="00186FFF">
        <w:rPr>
          <w:rFonts w:ascii="黑体" w:eastAsia="黑体" w:hAnsi="黑体" w:cs="宋体" w:hint="eastAsia"/>
          <w:b/>
          <w:bCs/>
          <w:color w:val="FF0000"/>
          <w:kern w:val="0"/>
          <w:sz w:val="36"/>
          <w:szCs w:val="36"/>
        </w:rPr>
        <w:t>中国证监会行政处罚决定书（陆春）</w:t>
      </w:r>
    </w:p>
    <w:p w14:paraId="3280704C" w14:textId="77777777" w:rsidR="00186FFF" w:rsidRPr="00186FFF" w:rsidRDefault="00186FFF" w:rsidP="00186FFF">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w:t>
      </w:r>
      <w:r w:rsidRPr="00186FFF">
        <w:rPr>
          <w:rFonts w:ascii="楷体" w:eastAsia="楷体" w:hAnsi="楷体" w:cs="宋体" w:hint="eastAsia"/>
          <w:color w:val="000000"/>
          <w:kern w:val="0"/>
          <w:sz w:val="32"/>
          <w:szCs w:val="32"/>
        </w:rPr>
        <w:t>2020</w:t>
      </w:r>
      <w:r w:rsidRPr="00186FFF">
        <w:rPr>
          <w:rFonts w:ascii="楷体" w:eastAsia="楷体" w:hAnsi="楷体" w:cs="宋体" w:hint="eastAsia"/>
          <w:color w:val="000000"/>
          <w:kern w:val="0"/>
          <w:sz w:val="24"/>
          <w:szCs w:val="24"/>
        </w:rPr>
        <w:t>〕</w:t>
      </w:r>
      <w:r w:rsidRPr="00186FFF">
        <w:rPr>
          <w:rFonts w:ascii="楷体" w:eastAsia="楷体" w:hAnsi="楷体" w:cs="宋体" w:hint="eastAsia"/>
          <w:color w:val="000000"/>
          <w:kern w:val="0"/>
          <w:sz w:val="32"/>
          <w:szCs w:val="32"/>
        </w:rPr>
        <w:t>48</w:t>
      </w:r>
      <w:r w:rsidRPr="00186FFF">
        <w:rPr>
          <w:rFonts w:ascii="楷体" w:eastAsia="楷体" w:hAnsi="楷体" w:cs="宋体" w:hint="eastAsia"/>
          <w:color w:val="000000"/>
          <w:kern w:val="0"/>
          <w:sz w:val="24"/>
          <w:szCs w:val="24"/>
        </w:rPr>
        <w:t>号</w:t>
      </w:r>
    </w:p>
    <w:p w14:paraId="0460EF8D" w14:textId="77777777" w:rsidR="00186FFF" w:rsidRPr="00186FFF" w:rsidRDefault="00186FFF" w:rsidP="00186FFF">
      <w:pPr>
        <w:widowControl/>
        <w:shd w:val="clear" w:color="auto" w:fill="FFFFFF"/>
        <w:wordWrap w:val="0"/>
        <w:spacing w:line="408" w:lineRule="atLeast"/>
        <w:ind w:firstLine="643"/>
        <w:jc w:val="left"/>
        <w:rPr>
          <w:rFonts w:ascii="楷体" w:eastAsia="楷体" w:hAnsi="楷体" w:cs="宋体" w:hint="eastAsia"/>
          <w:color w:val="000000"/>
          <w:kern w:val="0"/>
          <w:sz w:val="24"/>
          <w:szCs w:val="24"/>
        </w:rPr>
      </w:pPr>
      <w:r w:rsidRPr="00186FFF">
        <w:rPr>
          <w:rFonts w:ascii="Calibri" w:eastAsia="楷体" w:hAnsi="Calibri" w:cs="Calibri"/>
          <w:b/>
          <w:bCs/>
          <w:color w:val="000000"/>
          <w:kern w:val="0"/>
          <w:sz w:val="24"/>
          <w:szCs w:val="24"/>
        </w:rPr>
        <w:t> </w:t>
      </w:r>
    </w:p>
    <w:p w14:paraId="15D2A2D5"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当事人：陆春，男，</w:t>
      </w:r>
      <w:r w:rsidRPr="00186FFF">
        <w:rPr>
          <w:rFonts w:ascii="楷体" w:eastAsia="楷体" w:hAnsi="楷体" w:cs="宋体" w:hint="eastAsia"/>
          <w:color w:val="000000"/>
          <w:kern w:val="0"/>
          <w:sz w:val="30"/>
          <w:szCs w:val="30"/>
        </w:rPr>
        <w:t>1981</w:t>
      </w:r>
      <w:r w:rsidRPr="00186FFF">
        <w:rPr>
          <w:rFonts w:ascii="楷体" w:eastAsia="楷体" w:hAnsi="楷体" w:cs="宋体" w:hint="eastAsia"/>
          <w:color w:val="000000"/>
          <w:kern w:val="0"/>
          <w:sz w:val="24"/>
          <w:szCs w:val="24"/>
        </w:rPr>
        <w:t>年</w:t>
      </w:r>
      <w:r w:rsidRPr="00186FFF">
        <w:rPr>
          <w:rFonts w:ascii="楷体" w:eastAsia="楷体" w:hAnsi="楷体" w:cs="宋体" w:hint="eastAsia"/>
          <w:color w:val="000000"/>
          <w:kern w:val="0"/>
          <w:sz w:val="30"/>
          <w:szCs w:val="30"/>
        </w:rPr>
        <w:t>4</w:t>
      </w:r>
      <w:r w:rsidRPr="00186FFF">
        <w:rPr>
          <w:rFonts w:ascii="楷体" w:eastAsia="楷体" w:hAnsi="楷体" w:cs="宋体" w:hint="eastAsia"/>
          <w:color w:val="000000"/>
          <w:kern w:val="0"/>
          <w:sz w:val="24"/>
          <w:szCs w:val="24"/>
        </w:rPr>
        <w:t>月出生，住址：上海市浦东新区芳。</w:t>
      </w:r>
    </w:p>
    <w:p w14:paraId="4CBD781B"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依据</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年修订的《中华人民共和国证券法》（以下简称</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年《证券法》）的有关规定，我会对陆春内幕交易</w:t>
      </w:r>
      <w:r w:rsidRPr="00186FFF">
        <w:rPr>
          <w:rFonts w:ascii="楷体" w:eastAsia="楷体" w:hAnsi="楷体" w:cs="宋体" w:hint="eastAsia"/>
          <w:color w:val="000000"/>
          <w:kern w:val="0"/>
          <w:sz w:val="30"/>
          <w:szCs w:val="30"/>
        </w:rPr>
        <w:t>“上海临港”</w:t>
      </w:r>
      <w:r w:rsidRPr="00186FFF">
        <w:rPr>
          <w:rFonts w:ascii="楷体" w:eastAsia="楷体" w:hAnsi="楷体" w:cs="宋体" w:hint="eastAsia"/>
          <w:color w:val="000000"/>
          <w:kern w:val="0"/>
          <w:sz w:val="24"/>
          <w:szCs w:val="24"/>
        </w:rPr>
        <w:t>的行为进行了立案调查、审理，并依法向当事人告知了</w:t>
      </w:r>
      <w:proofErr w:type="gramStart"/>
      <w:r w:rsidRPr="00186FFF">
        <w:rPr>
          <w:rFonts w:ascii="楷体" w:eastAsia="楷体" w:hAnsi="楷体" w:cs="宋体" w:hint="eastAsia"/>
          <w:color w:val="000000"/>
          <w:kern w:val="0"/>
          <w:sz w:val="24"/>
          <w:szCs w:val="24"/>
        </w:rPr>
        <w:t>作出</w:t>
      </w:r>
      <w:proofErr w:type="gramEnd"/>
      <w:r w:rsidRPr="00186FFF">
        <w:rPr>
          <w:rFonts w:ascii="楷体" w:eastAsia="楷体" w:hAnsi="楷体" w:cs="宋体" w:hint="eastAsia"/>
          <w:color w:val="000000"/>
          <w:kern w:val="0"/>
          <w:sz w:val="24"/>
          <w:szCs w:val="24"/>
        </w:rPr>
        <w:t>行政处罚的事实、理由、依据及当事人依法享有的权利。我会应当事人陆春的要求于</w:t>
      </w:r>
      <w:r w:rsidRPr="00186FFF">
        <w:rPr>
          <w:rFonts w:ascii="楷体" w:eastAsia="楷体" w:hAnsi="楷体" w:cs="宋体" w:hint="eastAsia"/>
          <w:color w:val="000000"/>
          <w:kern w:val="0"/>
          <w:sz w:val="30"/>
          <w:szCs w:val="30"/>
        </w:rPr>
        <w:t>2020</w:t>
      </w:r>
      <w:r w:rsidRPr="00186FFF">
        <w:rPr>
          <w:rFonts w:ascii="楷体" w:eastAsia="楷体" w:hAnsi="楷体" w:cs="宋体" w:hint="eastAsia"/>
          <w:color w:val="000000"/>
          <w:kern w:val="0"/>
          <w:sz w:val="24"/>
          <w:szCs w:val="24"/>
        </w:rPr>
        <w:t>年</w:t>
      </w:r>
      <w:r w:rsidRPr="00186FFF">
        <w:rPr>
          <w:rFonts w:ascii="楷体" w:eastAsia="楷体" w:hAnsi="楷体" w:cs="宋体" w:hint="eastAsia"/>
          <w:color w:val="000000"/>
          <w:kern w:val="0"/>
          <w:sz w:val="30"/>
          <w:szCs w:val="30"/>
        </w:rPr>
        <w:t>7</w:t>
      </w:r>
      <w:r w:rsidRPr="00186FFF">
        <w:rPr>
          <w:rFonts w:ascii="楷体" w:eastAsia="楷体" w:hAnsi="楷体" w:cs="宋体" w:hint="eastAsia"/>
          <w:color w:val="000000"/>
          <w:kern w:val="0"/>
          <w:sz w:val="24"/>
          <w:szCs w:val="24"/>
        </w:rPr>
        <w:t>月</w:t>
      </w:r>
      <w:r w:rsidRPr="00186FFF">
        <w:rPr>
          <w:rFonts w:ascii="楷体" w:eastAsia="楷体" w:hAnsi="楷体" w:cs="宋体" w:hint="eastAsia"/>
          <w:color w:val="000000"/>
          <w:kern w:val="0"/>
          <w:sz w:val="30"/>
          <w:szCs w:val="30"/>
        </w:rPr>
        <w:t>3</w:t>
      </w:r>
      <w:r w:rsidRPr="00186FFF">
        <w:rPr>
          <w:rFonts w:ascii="楷体" w:eastAsia="楷体" w:hAnsi="楷体" w:cs="宋体" w:hint="eastAsia"/>
          <w:color w:val="000000"/>
          <w:kern w:val="0"/>
          <w:sz w:val="24"/>
          <w:szCs w:val="24"/>
        </w:rPr>
        <w:t>日举行了听证会，听取了陆春及其代理人的陈述和申辩。本案现已调查、审理终结。</w:t>
      </w:r>
    </w:p>
    <w:p w14:paraId="1BB57C87"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经查明，陆春存在以下违法事实：</w:t>
      </w:r>
    </w:p>
    <w:p w14:paraId="1C76FCEB"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一、内幕信息的形成与公开过程</w:t>
      </w:r>
    </w:p>
    <w:p w14:paraId="1BD18DDA"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2015</w:t>
      </w:r>
      <w:r w:rsidRPr="00186FFF">
        <w:rPr>
          <w:rFonts w:ascii="楷体" w:eastAsia="楷体" w:hAnsi="楷体" w:cs="宋体" w:hint="eastAsia"/>
          <w:color w:val="000000"/>
          <w:kern w:val="0"/>
          <w:sz w:val="24"/>
          <w:szCs w:val="24"/>
        </w:rPr>
        <w:t>年11月18日，上海临港控股股份有限公司（以下简称上海临港）借壳上海自动化仪表股份有限公司（股票名称“自仪股份”）上市。为兑现其关于避免同业竞争的承诺，上海临港经济发展（集团）有限公司（时为上海临港控股股东的母公司，以下简称临港集团）于</w:t>
      </w:r>
      <w:r w:rsidRPr="00186FFF">
        <w:rPr>
          <w:rFonts w:ascii="楷体" w:eastAsia="楷体" w:hAnsi="楷体" w:cs="宋体" w:hint="eastAsia"/>
          <w:color w:val="000000"/>
          <w:kern w:val="0"/>
          <w:sz w:val="30"/>
          <w:szCs w:val="30"/>
        </w:rPr>
        <w:t>12</w:t>
      </w:r>
      <w:r w:rsidRPr="00186FFF">
        <w:rPr>
          <w:rFonts w:ascii="楷体" w:eastAsia="楷体" w:hAnsi="楷体" w:cs="宋体" w:hint="eastAsia"/>
          <w:color w:val="000000"/>
          <w:kern w:val="0"/>
          <w:sz w:val="24"/>
          <w:szCs w:val="24"/>
        </w:rPr>
        <w:t>月开始酝酿、筹划对上海漕河泾开发区经济技术发展有限公司（临港集团下属园区开发运营主体，以下简称浦江公司）的一、二级土地开发业务的评估、剥离方案，临港集团时任总裁、上海临港时任董事长袁某华决定由临港集团投资发展部、财务金融部牵头启动相关工作。</w:t>
      </w:r>
    </w:p>
    <w:p w14:paraId="513BACCD"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2015</w:t>
      </w:r>
      <w:r w:rsidRPr="00186FFF">
        <w:rPr>
          <w:rFonts w:ascii="楷体" w:eastAsia="楷体" w:hAnsi="楷体" w:cs="宋体" w:hint="eastAsia"/>
          <w:color w:val="000000"/>
          <w:kern w:val="0"/>
          <w:sz w:val="24"/>
          <w:szCs w:val="24"/>
        </w:rPr>
        <w:t>年12月21日，临港集团投资发展部、财务金融部牵头组织召开会议，中介机构相关人员参加，会议议题为浦江公司内部重组方案的论证分析工</w:t>
      </w:r>
      <w:r w:rsidRPr="00186FFF">
        <w:rPr>
          <w:rFonts w:ascii="楷体" w:eastAsia="楷体" w:hAnsi="楷体" w:cs="宋体" w:hint="eastAsia"/>
          <w:color w:val="000000"/>
          <w:kern w:val="0"/>
          <w:sz w:val="24"/>
          <w:szCs w:val="24"/>
        </w:rPr>
        <w:lastRenderedPageBreak/>
        <w:t>作。会议确定由国泰君安证券股份有限公司（以下简称国泰君安）牵头，其它中介机构共同组成项目组。</w:t>
      </w:r>
    </w:p>
    <w:p w14:paraId="79610EAF"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年1月8日，项目组就浦江公司内部重组事项的初步想法向袁某华进行汇报。上海临港时任总经理吕某、时任董事会秘书陆某、时任财务总监邓某宗列席会议。</w:t>
      </w:r>
    </w:p>
    <w:p w14:paraId="1B7D4417"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年2月25日，项目组和临港集团袁某华一行赴浦江公司现场调研时，再次进行了讨论。吕某、陆某、邓某宗列席。</w:t>
      </w:r>
    </w:p>
    <w:p w14:paraId="2FA9EB37"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3月15日下午，经多轮修改补充后，项目组向刘某平（临港集团时任董事长）、袁某华等汇报了最终几套备选方案。考虑到方案的进一步论证需与有关政府部门进行沟通，为避免对上海临港股价造成波动，刘某平与袁某华临时动议</w:t>
      </w:r>
      <w:proofErr w:type="gramStart"/>
      <w:r w:rsidRPr="00186FFF">
        <w:rPr>
          <w:rFonts w:ascii="楷体" w:eastAsia="楷体" w:hAnsi="楷体" w:cs="宋体" w:hint="eastAsia"/>
          <w:color w:val="000000"/>
          <w:kern w:val="0"/>
          <w:sz w:val="24"/>
          <w:szCs w:val="24"/>
        </w:rPr>
        <w:t>并决策</w:t>
      </w:r>
      <w:proofErr w:type="gramEnd"/>
      <w:r w:rsidRPr="00186FFF">
        <w:rPr>
          <w:rFonts w:ascii="楷体" w:eastAsia="楷体" w:hAnsi="楷体" w:cs="宋体" w:hint="eastAsia"/>
          <w:color w:val="000000"/>
          <w:kern w:val="0"/>
          <w:sz w:val="24"/>
          <w:szCs w:val="24"/>
        </w:rPr>
        <w:t>了停牌事宜，并通知陆某申请停牌。</w:t>
      </w:r>
    </w:p>
    <w:p w14:paraId="24B1740D"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年3月16日，</w:t>
      </w:r>
      <w:r w:rsidRPr="00186FFF">
        <w:rPr>
          <w:rFonts w:ascii="楷体" w:eastAsia="楷体" w:hAnsi="楷体" w:cs="宋体" w:hint="eastAsia"/>
          <w:color w:val="000000"/>
          <w:kern w:val="0"/>
          <w:sz w:val="30"/>
          <w:szCs w:val="30"/>
        </w:rPr>
        <w:t>“</w:t>
      </w:r>
      <w:r w:rsidRPr="00186FFF">
        <w:rPr>
          <w:rFonts w:ascii="楷体" w:eastAsia="楷体" w:hAnsi="楷体" w:cs="宋体" w:hint="eastAsia"/>
          <w:color w:val="000000"/>
          <w:kern w:val="0"/>
          <w:sz w:val="24"/>
          <w:szCs w:val="24"/>
        </w:rPr>
        <w:t>上海临港</w:t>
      </w:r>
      <w:r w:rsidRPr="00186FFF">
        <w:rPr>
          <w:rFonts w:ascii="楷体" w:eastAsia="楷体" w:hAnsi="楷体" w:cs="宋体" w:hint="eastAsia"/>
          <w:color w:val="000000"/>
          <w:kern w:val="0"/>
          <w:sz w:val="30"/>
          <w:szCs w:val="30"/>
        </w:rPr>
        <w:t>”</w:t>
      </w:r>
      <w:r w:rsidRPr="00186FFF">
        <w:rPr>
          <w:rFonts w:ascii="楷体" w:eastAsia="楷体" w:hAnsi="楷体" w:cs="宋体" w:hint="eastAsia"/>
          <w:color w:val="000000"/>
          <w:kern w:val="0"/>
          <w:sz w:val="24"/>
          <w:szCs w:val="24"/>
        </w:rPr>
        <w:t>开始停牌五个交易日，期间相关方对方案进行外部沟通和确认。</w:t>
      </w:r>
    </w:p>
    <w:p w14:paraId="46BDCCBF"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年3月23日，上海临港发布《重大资产重组停牌公告》。</w:t>
      </w:r>
    </w:p>
    <w:p w14:paraId="7A6493CD"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6月15日，上海临港发布《上海临港控股股份有限公司重大资产重组进展公告》，披露本次重大资产重组的交易方式为发行股份购买资产并募集配套资金，其中发行股份购买资产的交易对手方为临港集团的子公司，标的资产为临港集团浦江高科技园区相关资产。</w:t>
      </w:r>
    </w:p>
    <w:p w14:paraId="7F870632"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年6月21日上海临港召开关于重组的董事会并公布预案。</w:t>
      </w:r>
    </w:p>
    <w:p w14:paraId="7A05AD90"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年7月5日上海临港发布复牌公告。</w:t>
      </w:r>
    </w:p>
    <w:p w14:paraId="46E061D3"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上海临港此次重组事项为《上市公司重大资产重组管理办法》（证监会令第</w:t>
      </w:r>
      <w:r w:rsidRPr="00186FFF">
        <w:rPr>
          <w:rFonts w:ascii="楷体" w:eastAsia="楷体" w:hAnsi="楷体" w:cs="宋体" w:hint="eastAsia"/>
          <w:color w:val="000000"/>
          <w:kern w:val="0"/>
          <w:sz w:val="30"/>
          <w:szCs w:val="30"/>
        </w:rPr>
        <w:t>109</w:t>
      </w:r>
      <w:r w:rsidRPr="00186FFF">
        <w:rPr>
          <w:rFonts w:ascii="楷体" w:eastAsia="楷体" w:hAnsi="楷体" w:cs="宋体" w:hint="eastAsia"/>
          <w:color w:val="000000"/>
          <w:kern w:val="0"/>
          <w:sz w:val="24"/>
          <w:szCs w:val="24"/>
        </w:rPr>
        <w:t>号）第十二条规定的重大资产重组，为</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年《证券法》第六十七条第二款第二项、第十二项规定的重大事件，在信息公开前，属于</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年《证券法》第七十五条第二款第一项规定的内幕信息，内幕信息敏感期为2015年12月21日至2016年3月15日。</w:t>
      </w:r>
    </w:p>
    <w:p w14:paraId="2915C6E0"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二、陆春为法定内幕信息知情人</w:t>
      </w:r>
    </w:p>
    <w:p w14:paraId="437B5671"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上海临港经济发展集团资产管理有限公司（以下简称临港资管）时为上海临港控股股东，陆春时任临港</w:t>
      </w:r>
      <w:proofErr w:type="gramStart"/>
      <w:r w:rsidRPr="00186FFF">
        <w:rPr>
          <w:rFonts w:ascii="楷体" w:eastAsia="楷体" w:hAnsi="楷体" w:cs="宋体" w:hint="eastAsia"/>
          <w:color w:val="000000"/>
          <w:kern w:val="0"/>
          <w:sz w:val="24"/>
          <w:szCs w:val="24"/>
        </w:rPr>
        <w:t>资管副总</w:t>
      </w:r>
      <w:proofErr w:type="gramEnd"/>
      <w:r w:rsidRPr="00186FFF">
        <w:rPr>
          <w:rFonts w:ascii="楷体" w:eastAsia="楷体" w:hAnsi="楷体" w:cs="宋体" w:hint="eastAsia"/>
          <w:color w:val="000000"/>
          <w:kern w:val="0"/>
          <w:sz w:val="24"/>
          <w:szCs w:val="24"/>
        </w:rPr>
        <w:t>经理，是</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年《证券法》第七十</w:t>
      </w:r>
      <w:r w:rsidRPr="00186FFF">
        <w:rPr>
          <w:rFonts w:ascii="楷体" w:eastAsia="楷体" w:hAnsi="楷体" w:cs="宋体" w:hint="eastAsia"/>
          <w:color w:val="000000"/>
          <w:kern w:val="0"/>
          <w:sz w:val="24"/>
          <w:szCs w:val="24"/>
        </w:rPr>
        <w:lastRenderedPageBreak/>
        <w:t>四条第二项规定的“持有公司百分之五以上股份的股东及其董事、监事、高级管理人员”，系法定内幕信息知情人。陆春在2016年度临港集团干部述职考核表中写道：“重点协助浦江园区解决两块闲置土地的延期难题......协助以集团名义出具有关地块延期的请示文件。目前两个地块已于3月顺利获准再次延期，为集团实施浦江公司注入上市公司的重大举措提供了合法合</w:t>
      </w:r>
      <w:proofErr w:type="gramStart"/>
      <w:r w:rsidRPr="00186FFF">
        <w:rPr>
          <w:rFonts w:ascii="楷体" w:eastAsia="楷体" w:hAnsi="楷体" w:cs="宋体" w:hint="eastAsia"/>
          <w:color w:val="000000"/>
          <w:kern w:val="0"/>
          <w:sz w:val="24"/>
          <w:szCs w:val="24"/>
        </w:rPr>
        <w:t>规</w:t>
      </w:r>
      <w:proofErr w:type="gramEnd"/>
      <w:r w:rsidRPr="00186FFF">
        <w:rPr>
          <w:rFonts w:ascii="楷体" w:eastAsia="楷体" w:hAnsi="楷体" w:cs="宋体" w:hint="eastAsia"/>
          <w:color w:val="000000"/>
          <w:kern w:val="0"/>
          <w:sz w:val="24"/>
          <w:szCs w:val="24"/>
        </w:rPr>
        <w:t>保障”。综上，陆春作为法定内幕信息知情人，根据其职务和工作内容，其知悉内幕信息。</w:t>
      </w:r>
    </w:p>
    <w:p w14:paraId="6DB0096F"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三、陆春内幕交易</w:t>
      </w:r>
      <w:r w:rsidRPr="00186FFF">
        <w:rPr>
          <w:rFonts w:ascii="楷体" w:eastAsia="楷体" w:hAnsi="楷体" w:cs="宋体" w:hint="eastAsia"/>
          <w:color w:val="000000"/>
          <w:kern w:val="0"/>
          <w:sz w:val="30"/>
          <w:szCs w:val="30"/>
        </w:rPr>
        <w:t>“上海临港”</w:t>
      </w:r>
    </w:p>
    <w:p w14:paraId="1566E61B"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（一）涉案账户信息</w:t>
      </w:r>
    </w:p>
    <w:p w14:paraId="27965A2C"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“陆春”账户于</w:t>
      </w:r>
      <w:r w:rsidRPr="00186FFF">
        <w:rPr>
          <w:rFonts w:ascii="楷体" w:eastAsia="楷体" w:hAnsi="楷体" w:cs="宋体" w:hint="eastAsia"/>
          <w:color w:val="000000"/>
          <w:kern w:val="0"/>
          <w:sz w:val="24"/>
          <w:szCs w:val="24"/>
        </w:rPr>
        <w:t>2015年4月20日在国金证券股份有限公司互联网分公司开户，资金账户404</w:t>
      </w:r>
      <w:r w:rsidRPr="00186FFF">
        <w:rPr>
          <w:rFonts w:ascii="楷体" w:eastAsia="楷体" w:hAnsi="楷体" w:cs="宋体" w:hint="eastAsia"/>
          <w:color w:val="000000"/>
          <w:kern w:val="0"/>
          <w:sz w:val="30"/>
          <w:szCs w:val="30"/>
        </w:rPr>
        <w:t>XX027</w:t>
      </w:r>
      <w:r w:rsidRPr="00186FFF">
        <w:rPr>
          <w:rFonts w:ascii="楷体" w:eastAsia="楷体" w:hAnsi="楷体" w:cs="宋体" w:hint="eastAsia"/>
          <w:color w:val="000000"/>
          <w:kern w:val="0"/>
          <w:sz w:val="24"/>
          <w:szCs w:val="24"/>
        </w:rPr>
        <w:t>，下挂上海股东账户A82</w:t>
      </w:r>
      <w:r w:rsidRPr="00186FFF">
        <w:rPr>
          <w:rFonts w:ascii="楷体" w:eastAsia="楷体" w:hAnsi="楷体" w:cs="宋体" w:hint="eastAsia"/>
          <w:color w:val="000000"/>
          <w:kern w:val="0"/>
          <w:sz w:val="30"/>
          <w:szCs w:val="30"/>
        </w:rPr>
        <w:t>XXXX517</w:t>
      </w:r>
      <w:r w:rsidRPr="00186FFF">
        <w:rPr>
          <w:rFonts w:ascii="楷体" w:eastAsia="楷体" w:hAnsi="楷体" w:cs="宋体" w:hint="eastAsia"/>
          <w:color w:val="000000"/>
          <w:kern w:val="0"/>
          <w:sz w:val="24"/>
          <w:szCs w:val="24"/>
        </w:rPr>
        <w:t>、深圳股东账户010</w:t>
      </w:r>
      <w:r w:rsidRPr="00186FFF">
        <w:rPr>
          <w:rFonts w:ascii="楷体" w:eastAsia="楷体" w:hAnsi="楷体" w:cs="宋体" w:hint="eastAsia"/>
          <w:color w:val="000000"/>
          <w:kern w:val="0"/>
          <w:sz w:val="30"/>
          <w:szCs w:val="30"/>
        </w:rPr>
        <w:t>XXXX749</w:t>
      </w:r>
      <w:r w:rsidRPr="00186FFF">
        <w:rPr>
          <w:rFonts w:ascii="楷体" w:eastAsia="楷体" w:hAnsi="楷体" w:cs="宋体" w:hint="eastAsia"/>
          <w:color w:val="000000"/>
          <w:kern w:val="0"/>
          <w:sz w:val="24"/>
          <w:szCs w:val="24"/>
        </w:rPr>
        <w:t>；“陈嘉轶”账户于2009年11月27日在中国银河证券股份有限公司上海安业路营业部开户，资金账户2002</w:t>
      </w:r>
      <w:r w:rsidRPr="00186FFF">
        <w:rPr>
          <w:rFonts w:ascii="楷体" w:eastAsia="楷体" w:hAnsi="楷体" w:cs="宋体" w:hint="eastAsia"/>
          <w:color w:val="000000"/>
          <w:kern w:val="0"/>
          <w:sz w:val="30"/>
          <w:szCs w:val="30"/>
        </w:rPr>
        <w:t>XXXX0356</w:t>
      </w:r>
      <w:r w:rsidRPr="00186FFF">
        <w:rPr>
          <w:rFonts w:ascii="楷体" w:eastAsia="楷体" w:hAnsi="楷体" w:cs="宋体" w:hint="eastAsia"/>
          <w:color w:val="000000"/>
          <w:kern w:val="0"/>
          <w:sz w:val="24"/>
          <w:szCs w:val="24"/>
        </w:rPr>
        <w:t>，下挂上海股东账户A25</w:t>
      </w:r>
      <w:r w:rsidRPr="00186FFF">
        <w:rPr>
          <w:rFonts w:ascii="楷体" w:eastAsia="楷体" w:hAnsi="楷体" w:cs="宋体" w:hint="eastAsia"/>
          <w:color w:val="000000"/>
          <w:kern w:val="0"/>
          <w:sz w:val="30"/>
          <w:szCs w:val="30"/>
        </w:rPr>
        <w:t>XXXX155</w:t>
      </w:r>
      <w:r w:rsidRPr="00186FFF">
        <w:rPr>
          <w:rFonts w:ascii="楷体" w:eastAsia="楷体" w:hAnsi="楷体" w:cs="宋体" w:hint="eastAsia"/>
          <w:color w:val="000000"/>
          <w:kern w:val="0"/>
          <w:sz w:val="24"/>
          <w:szCs w:val="24"/>
        </w:rPr>
        <w:t>、深圳股东账户013</w:t>
      </w:r>
      <w:r w:rsidRPr="00186FFF">
        <w:rPr>
          <w:rFonts w:ascii="楷体" w:eastAsia="楷体" w:hAnsi="楷体" w:cs="宋体" w:hint="eastAsia"/>
          <w:color w:val="000000"/>
          <w:kern w:val="0"/>
          <w:sz w:val="30"/>
          <w:szCs w:val="30"/>
        </w:rPr>
        <w:t>XXXX735</w:t>
      </w:r>
      <w:r w:rsidRPr="00186FFF">
        <w:rPr>
          <w:rFonts w:ascii="楷体" w:eastAsia="楷体" w:hAnsi="楷体" w:cs="宋体" w:hint="eastAsia"/>
          <w:color w:val="000000"/>
          <w:kern w:val="0"/>
          <w:sz w:val="24"/>
          <w:szCs w:val="24"/>
        </w:rPr>
        <w:t>。</w:t>
      </w:r>
    </w:p>
    <w:p w14:paraId="4E0E24F2"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（二）涉案账户实际控制人情况</w:t>
      </w:r>
    </w:p>
    <w:p w14:paraId="0FAC4563"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“陆春”“陈嘉轶”账户交易“上海临港”的方式主要为手机，</w:t>
      </w:r>
      <w:r w:rsidRPr="00186FFF">
        <w:rPr>
          <w:rFonts w:ascii="楷体" w:eastAsia="楷体" w:hAnsi="楷体" w:cs="宋体" w:hint="eastAsia"/>
          <w:color w:val="000000"/>
          <w:kern w:val="0"/>
          <w:sz w:val="24"/>
          <w:szCs w:val="24"/>
        </w:rPr>
        <w:t>交易手机号码为</w:t>
      </w:r>
      <w:r w:rsidRPr="00186FFF">
        <w:rPr>
          <w:rFonts w:ascii="楷体" w:eastAsia="楷体" w:hAnsi="楷体" w:cs="宋体" w:hint="eastAsia"/>
          <w:color w:val="000000"/>
          <w:kern w:val="0"/>
          <w:sz w:val="30"/>
          <w:szCs w:val="30"/>
        </w:rPr>
        <w:t>189XXXX9985</w:t>
      </w:r>
      <w:r w:rsidRPr="00186FFF">
        <w:rPr>
          <w:rFonts w:ascii="楷体" w:eastAsia="楷体" w:hAnsi="楷体" w:cs="宋体" w:hint="eastAsia"/>
          <w:color w:val="000000"/>
          <w:kern w:val="0"/>
          <w:sz w:val="24"/>
          <w:szCs w:val="24"/>
        </w:rPr>
        <w:t>。该手机号码与陆春本人的手机号码一致。陆春承认，在2015、2016年度上述账户均由其本人操作。综上，上述账户的实际控制人为陆春。</w:t>
      </w:r>
    </w:p>
    <w:p w14:paraId="5EEEA8E6"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（三）涉案账户交易情况</w:t>
      </w:r>
    </w:p>
    <w:p w14:paraId="04D279C4"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内幕信息敏感内，陆春操作涉案账户在</w:t>
      </w:r>
      <w:r w:rsidRPr="00186FFF">
        <w:rPr>
          <w:rFonts w:ascii="楷体" w:eastAsia="楷体" w:hAnsi="楷体" w:cs="宋体" w:hint="eastAsia"/>
          <w:color w:val="000000"/>
          <w:kern w:val="0"/>
          <w:sz w:val="30"/>
          <w:szCs w:val="30"/>
        </w:rPr>
        <w:t>2016</w:t>
      </w:r>
      <w:r w:rsidRPr="00186FFF">
        <w:rPr>
          <w:rFonts w:ascii="楷体" w:eastAsia="楷体" w:hAnsi="楷体" w:cs="宋体" w:hint="eastAsia"/>
          <w:color w:val="000000"/>
          <w:kern w:val="0"/>
          <w:sz w:val="24"/>
          <w:szCs w:val="24"/>
        </w:rPr>
        <w:t>年1月12日至3月1日期间交易“上海临港”，共计买入174,200股，买入金额2,593,585元；共计卖出149,200股，卖出金额2,241,776元。陆春于2016年12月30日将剩余25,000股全部卖出。涉案账户通过上述交易盈利131,468.43元。</w:t>
      </w:r>
    </w:p>
    <w:p w14:paraId="1996117F"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“陆春”账户在</w:t>
      </w:r>
      <w:r w:rsidRPr="00186FFF">
        <w:rPr>
          <w:rFonts w:ascii="楷体" w:eastAsia="楷体" w:hAnsi="楷体" w:cs="宋体" w:hint="eastAsia"/>
          <w:color w:val="000000"/>
          <w:kern w:val="0"/>
          <w:sz w:val="24"/>
          <w:szCs w:val="24"/>
        </w:rPr>
        <w:t>2015年4月至9月曾少量交易过“自仪股份”，两涉案账户涉案交易“上海临港”主要发生在敏感期内，该只股票交易量较敏感期外有放大，停牌前仍有25,000股未卖出，余股在信息公开后卖出。</w:t>
      </w:r>
    </w:p>
    <w:p w14:paraId="2D29FEF1" w14:textId="77777777" w:rsidR="00186FFF" w:rsidRPr="00186FFF" w:rsidRDefault="00186FFF" w:rsidP="00186FFF">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（四）资金来源、去向及划转情况</w:t>
      </w:r>
    </w:p>
    <w:p w14:paraId="3F263A2B"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lastRenderedPageBreak/>
        <w:t>“陆春”“陈嘉轶”账户长期以来一直有股票交易，其</w:t>
      </w:r>
      <w:r w:rsidRPr="00186FFF">
        <w:rPr>
          <w:rFonts w:ascii="楷体" w:eastAsia="楷体" w:hAnsi="楷体" w:cs="宋体" w:hint="eastAsia"/>
          <w:color w:val="000000"/>
          <w:kern w:val="0"/>
          <w:sz w:val="24"/>
          <w:szCs w:val="24"/>
        </w:rPr>
        <w:t>交易</w:t>
      </w:r>
      <w:r w:rsidRPr="00186FFF">
        <w:rPr>
          <w:rFonts w:ascii="楷体" w:eastAsia="楷体" w:hAnsi="楷体" w:cs="宋体" w:hint="eastAsia"/>
          <w:color w:val="000000"/>
          <w:kern w:val="0"/>
          <w:sz w:val="30"/>
          <w:szCs w:val="30"/>
        </w:rPr>
        <w:t>“上海临港”的</w:t>
      </w:r>
      <w:r w:rsidRPr="00186FFF">
        <w:rPr>
          <w:rFonts w:ascii="楷体" w:eastAsia="楷体" w:hAnsi="楷体" w:cs="宋体" w:hint="eastAsia"/>
          <w:color w:val="000000"/>
          <w:kern w:val="0"/>
          <w:sz w:val="24"/>
          <w:szCs w:val="24"/>
        </w:rPr>
        <w:t>资金来源主要是股票账户持仓和部分资金转入，均为当事人家庭自有资金。</w:t>
      </w:r>
    </w:p>
    <w:p w14:paraId="38925C90"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上述违法事实，有公司公告、相关公司提供的材料、询问笔录、当事人提供的说明、证券账户资料、银行账户资料等证据证明，足以认定。</w:t>
      </w:r>
    </w:p>
    <w:p w14:paraId="61F5CB17"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我会认为，陆春作为</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年《证券法》第七十四条规定的内幕信息知情人，在内幕信息敏感期内进行了与该内幕信息有关的证券交易活动，其行为违反了</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年《证券法》第七十三条、第七十六条第一款的规定，构成2005年《证券法》第二百零二条所述的内幕交易行为。</w:t>
      </w:r>
    </w:p>
    <w:p w14:paraId="2D7D15D6"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在听证过程中，陆春提出如下申辩意见：</w:t>
      </w:r>
    </w:p>
    <w:p w14:paraId="32BB7C79"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其一，当事人并未因职务关系或工作内容而知悉本案内幕信息，也未从他人处知悉内幕信息。当事人虽兼任临港</w:t>
      </w:r>
      <w:proofErr w:type="gramStart"/>
      <w:r w:rsidRPr="00186FFF">
        <w:rPr>
          <w:rFonts w:ascii="楷体" w:eastAsia="楷体" w:hAnsi="楷体" w:cs="宋体" w:hint="eastAsia"/>
          <w:color w:val="000000"/>
          <w:kern w:val="0"/>
          <w:sz w:val="24"/>
          <w:szCs w:val="24"/>
        </w:rPr>
        <w:t>资管副总</w:t>
      </w:r>
      <w:proofErr w:type="gramEnd"/>
      <w:r w:rsidRPr="00186FFF">
        <w:rPr>
          <w:rFonts w:ascii="楷体" w:eastAsia="楷体" w:hAnsi="楷体" w:cs="宋体" w:hint="eastAsia"/>
          <w:color w:val="000000"/>
          <w:kern w:val="0"/>
          <w:sz w:val="24"/>
          <w:szCs w:val="24"/>
        </w:rPr>
        <w:t>经理，但是在其中并无实际工作，不设办公室，不分管任何业务部门。当事人的工作职责不涉及此次重大事项的相关职能，且有证据证明当事人未参与重组方案论证或重组事项相关工作。</w:t>
      </w:r>
    </w:p>
    <w:p w14:paraId="5DA2FD9B"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其二，当事人交易</w:t>
      </w:r>
      <w:r w:rsidRPr="00186FFF">
        <w:rPr>
          <w:rFonts w:ascii="楷体" w:eastAsia="楷体" w:hAnsi="楷体" w:cs="宋体" w:hint="eastAsia"/>
          <w:color w:val="000000"/>
          <w:kern w:val="0"/>
          <w:sz w:val="30"/>
          <w:szCs w:val="30"/>
        </w:rPr>
        <w:t>“上海临港”系基于其自身投资逻辑而</w:t>
      </w:r>
      <w:proofErr w:type="gramStart"/>
      <w:r w:rsidRPr="00186FFF">
        <w:rPr>
          <w:rFonts w:ascii="楷体" w:eastAsia="楷体" w:hAnsi="楷体" w:cs="宋体" w:hint="eastAsia"/>
          <w:color w:val="000000"/>
          <w:kern w:val="0"/>
          <w:sz w:val="30"/>
          <w:szCs w:val="30"/>
        </w:rPr>
        <w:t>作出</w:t>
      </w:r>
      <w:proofErr w:type="gramEnd"/>
      <w:r w:rsidRPr="00186FFF">
        <w:rPr>
          <w:rFonts w:ascii="楷体" w:eastAsia="楷体" w:hAnsi="楷体" w:cs="宋体" w:hint="eastAsia"/>
          <w:color w:val="000000"/>
          <w:kern w:val="0"/>
          <w:sz w:val="30"/>
          <w:szCs w:val="30"/>
        </w:rPr>
        <w:t>的交易决策，属于正常的证券交易行为。当事人的交易行为符合其一贯的交易习惯，完全不具备内幕交易特征，且交易行为不存在异常，未利用任何内幕信息，不构成内幕交易。</w:t>
      </w:r>
    </w:p>
    <w:p w14:paraId="50E8005E"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其三，当事人作为国有企业领导干部，每年按照相关要求如实填报持股信息，在自查期间亦如实填报本人及近亲属的持股情况，无任何隐瞒行为，且在证监会调查期间积极配合调查工作，没有违法的主观故意。</w:t>
      </w:r>
    </w:p>
    <w:p w14:paraId="6F6306EA" w14:textId="77777777" w:rsidR="00186FFF" w:rsidRPr="00186FFF" w:rsidRDefault="00186FFF" w:rsidP="00186FFF">
      <w:pPr>
        <w:widowControl/>
        <w:shd w:val="clear" w:color="auto" w:fill="FFFFFF"/>
        <w:wordWrap w:val="0"/>
        <w:spacing w:line="408" w:lineRule="atLeast"/>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综上，当事人认为其行为不构成内幕交易，请求对其不予行政处罚。</w:t>
      </w:r>
    </w:p>
    <w:p w14:paraId="450D2702" w14:textId="77777777" w:rsidR="00186FFF" w:rsidRPr="00186FFF" w:rsidRDefault="00186FFF" w:rsidP="00186FFF">
      <w:pPr>
        <w:widowControl/>
        <w:shd w:val="clear" w:color="auto" w:fill="FFFFFF"/>
        <w:wordWrap w:val="0"/>
        <w:spacing w:line="408" w:lineRule="atLeast"/>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我会认为，当事人作为法定内幕信息知情人，其进行了与内幕信息有关的交易，违反了</w:t>
      </w:r>
      <w:r w:rsidRPr="00186FFF">
        <w:rPr>
          <w:rFonts w:ascii="楷体" w:eastAsia="楷体" w:hAnsi="楷体" w:cs="宋体" w:hint="eastAsia"/>
          <w:color w:val="000000"/>
          <w:kern w:val="0"/>
          <w:sz w:val="30"/>
          <w:szCs w:val="30"/>
        </w:rPr>
        <w:t>2005</w:t>
      </w:r>
      <w:r w:rsidRPr="00186FFF">
        <w:rPr>
          <w:rFonts w:ascii="楷体" w:eastAsia="楷体" w:hAnsi="楷体" w:cs="宋体" w:hint="eastAsia"/>
          <w:color w:val="000000"/>
          <w:kern w:val="0"/>
          <w:sz w:val="24"/>
          <w:szCs w:val="24"/>
        </w:rPr>
        <w:t>年《证券法》第二百零二条之规定。当事人在陈述申辩和听证中提出的证据不足以推翻事先告知中的认定，也未有证据证明其具有从轻或减轻情节，当事人的部分意见在事先告知阶段已经予以考虑。</w:t>
      </w:r>
    </w:p>
    <w:p w14:paraId="249E5610"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综上，我会对陆春的陈述申辩意见不予采纳。</w:t>
      </w:r>
    </w:p>
    <w:p w14:paraId="69587196"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lastRenderedPageBreak/>
        <w:t>根据当事人违法行为的事实、性质、情节与社会危害程度，依据《证券法》第二百零二条的规定，我会决定：没收陆</w:t>
      </w:r>
      <w:proofErr w:type="gramStart"/>
      <w:r w:rsidRPr="00186FFF">
        <w:rPr>
          <w:rFonts w:ascii="楷体" w:eastAsia="楷体" w:hAnsi="楷体" w:cs="宋体" w:hint="eastAsia"/>
          <w:color w:val="000000"/>
          <w:kern w:val="0"/>
          <w:sz w:val="24"/>
          <w:szCs w:val="24"/>
        </w:rPr>
        <w:t>春违法</w:t>
      </w:r>
      <w:proofErr w:type="gramEnd"/>
      <w:r w:rsidRPr="00186FFF">
        <w:rPr>
          <w:rFonts w:ascii="楷体" w:eastAsia="楷体" w:hAnsi="楷体" w:cs="宋体" w:hint="eastAsia"/>
          <w:color w:val="000000"/>
          <w:kern w:val="0"/>
          <w:sz w:val="24"/>
          <w:szCs w:val="24"/>
        </w:rPr>
        <w:t>所得</w:t>
      </w:r>
      <w:r w:rsidRPr="00186FFF">
        <w:rPr>
          <w:rFonts w:ascii="楷体" w:eastAsia="楷体" w:hAnsi="楷体" w:cs="宋体" w:hint="eastAsia"/>
          <w:color w:val="000000"/>
          <w:kern w:val="0"/>
          <w:sz w:val="30"/>
          <w:szCs w:val="30"/>
        </w:rPr>
        <w:t>131,468.43</w:t>
      </w:r>
      <w:r w:rsidRPr="00186FFF">
        <w:rPr>
          <w:rFonts w:ascii="楷体" w:eastAsia="楷体" w:hAnsi="楷体" w:cs="宋体" w:hint="eastAsia"/>
          <w:color w:val="000000"/>
          <w:kern w:val="0"/>
          <w:sz w:val="24"/>
          <w:szCs w:val="24"/>
        </w:rPr>
        <w:t>元，并处以</w:t>
      </w:r>
      <w:r w:rsidRPr="00186FFF">
        <w:rPr>
          <w:rFonts w:ascii="楷体" w:eastAsia="楷体" w:hAnsi="楷体" w:cs="宋体" w:hint="eastAsia"/>
          <w:color w:val="000000"/>
          <w:kern w:val="0"/>
          <w:sz w:val="30"/>
          <w:szCs w:val="30"/>
        </w:rPr>
        <w:t>262,936.86</w:t>
      </w:r>
      <w:r w:rsidRPr="00186FFF">
        <w:rPr>
          <w:rFonts w:ascii="楷体" w:eastAsia="楷体" w:hAnsi="楷体" w:cs="宋体" w:hint="eastAsia"/>
          <w:color w:val="000000"/>
          <w:kern w:val="0"/>
          <w:sz w:val="24"/>
          <w:szCs w:val="24"/>
        </w:rPr>
        <w:t>元罚款。</w:t>
      </w:r>
    </w:p>
    <w:p w14:paraId="010A762A"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24"/>
          <w:szCs w:val="24"/>
        </w:rPr>
        <w:t>上述当事人应自收到本处罚决定之日起</w:t>
      </w:r>
      <w:r w:rsidRPr="00186FFF">
        <w:rPr>
          <w:rFonts w:ascii="楷体" w:eastAsia="楷体" w:hAnsi="楷体" w:cs="宋体" w:hint="eastAsia"/>
          <w:color w:val="000000"/>
          <w:kern w:val="0"/>
          <w:sz w:val="30"/>
          <w:szCs w:val="30"/>
        </w:rPr>
        <w:t>15</w:t>
      </w:r>
      <w:r w:rsidRPr="00186FFF">
        <w:rPr>
          <w:rFonts w:ascii="楷体" w:eastAsia="楷体" w:hAnsi="楷体" w:cs="宋体" w:hint="eastAsia"/>
          <w:color w:val="000000"/>
          <w:kern w:val="0"/>
          <w:sz w:val="24"/>
          <w:szCs w:val="24"/>
        </w:rPr>
        <w:t>日内，将罚没款汇交中国证券监督管理委员会，开户银行：中信银行北京分行营业部，账号：7111010189800000162，由该行直接上缴国库，并将注有当事人名称的付款凭证复印件送到中国证券监督管理委员会行政处罚委员会办公室备案。当事人如果对本处罚决定不服，可在收到本处罚决定书之日起</w:t>
      </w:r>
      <w:r w:rsidRPr="00186FFF">
        <w:rPr>
          <w:rFonts w:ascii="楷体" w:eastAsia="楷体" w:hAnsi="楷体" w:cs="宋体" w:hint="eastAsia"/>
          <w:color w:val="000000"/>
          <w:kern w:val="0"/>
          <w:sz w:val="30"/>
          <w:szCs w:val="30"/>
        </w:rPr>
        <w:t>60</w:t>
      </w:r>
      <w:r w:rsidRPr="00186FFF">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0963E79A"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Calibri" w:eastAsia="楷体" w:hAnsi="Calibri" w:cs="Calibri"/>
          <w:color w:val="000000"/>
          <w:kern w:val="0"/>
          <w:sz w:val="24"/>
          <w:szCs w:val="24"/>
        </w:rPr>
        <w:t> </w:t>
      </w:r>
    </w:p>
    <w:p w14:paraId="58B8B737" w14:textId="77777777" w:rsidR="00186FFF" w:rsidRPr="00186FFF" w:rsidRDefault="00186FFF" w:rsidP="00186FFF">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86FFF">
        <w:rPr>
          <w:rFonts w:ascii="Calibri" w:eastAsia="楷体" w:hAnsi="Calibri" w:cs="Calibri"/>
          <w:color w:val="000000"/>
          <w:kern w:val="0"/>
          <w:sz w:val="24"/>
          <w:szCs w:val="24"/>
        </w:rPr>
        <w:t> </w:t>
      </w:r>
    </w:p>
    <w:p w14:paraId="4159AE22" w14:textId="77777777" w:rsidR="00186FFF" w:rsidRPr="00186FFF" w:rsidRDefault="00186FFF" w:rsidP="00186FFF">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 xml:space="preserve">　　　　　　　　　　　　　　　　</w:t>
      </w:r>
      <w:r w:rsidRPr="00186FFF">
        <w:rPr>
          <w:rFonts w:ascii="楷体" w:eastAsia="楷体" w:hAnsi="楷体" w:cs="宋体" w:hint="eastAsia"/>
          <w:color w:val="000000"/>
          <w:kern w:val="0"/>
          <w:sz w:val="24"/>
          <w:szCs w:val="24"/>
        </w:rPr>
        <w:t>中国证监会</w:t>
      </w:r>
    </w:p>
    <w:p w14:paraId="287A14C9" w14:textId="77777777" w:rsidR="00186FFF" w:rsidRPr="00186FFF" w:rsidRDefault="00186FFF" w:rsidP="00186FFF">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186FFF">
        <w:rPr>
          <w:rFonts w:ascii="楷体" w:eastAsia="楷体" w:hAnsi="楷体" w:cs="宋体" w:hint="eastAsia"/>
          <w:color w:val="000000"/>
          <w:kern w:val="0"/>
          <w:sz w:val="30"/>
          <w:szCs w:val="30"/>
        </w:rPr>
        <w:t xml:space="preserve">　　　　　　　　　　　　　　　　2020</w:t>
      </w:r>
      <w:r w:rsidRPr="00186FFF">
        <w:rPr>
          <w:rFonts w:ascii="楷体" w:eastAsia="楷体" w:hAnsi="楷体" w:cs="宋体" w:hint="eastAsia"/>
          <w:color w:val="000000"/>
          <w:kern w:val="0"/>
          <w:sz w:val="24"/>
          <w:szCs w:val="24"/>
        </w:rPr>
        <w:t>年</w:t>
      </w:r>
      <w:r w:rsidRPr="00186FFF">
        <w:rPr>
          <w:rFonts w:ascii="楷体" w:eastAsia="楷体" w:hAnsi="楷体" w:cs="宋体" w:hint="eastAsia"/>
          <w:color w:val="000000"/>
          <w:kern w:val="0"/>
          <w:sz w:val="30"/>
          <w:szCs w:val="30"/>
        </w:rPr>
        <w:t>8</w:t>
      </w:r>
      <w:r w:rsidRPr="00186FFF">
        <w:rPr>
          <w:rFonts w:ascii="楷体" w:eastAsia="楷体" w:hAnsi="楷体" w:cs="宋体" w:hint="eastAsia"/>
          <w:color w:val="000000"/>
          <w:kern w:val="0"/>
          <w:sz w:val="24"/>
          <w:szCs w:val="24"/>
        </w:rPr>
        <w:t>月</w:t>
      </w:r>
      <w:r w:rsidRPr="00186FFF">
        <w:rPr>
          <w:rFonts w:ascii="楷体" w:eastAsia="楷体" w:hAnsi="楷体" w:cs="宋体" w:hint="eastAsia"/>
          <w:color w:val="000000"/>
          <w:kern w:val="0"/>
          <w:sz w:val="30"/>
          <w:szCs w:val="30"/>
        </w:rPr>
        <w:t>4</w:t>
      </w:r>
      <w:r w:rsidRPr="00186FFF">
        <w:rPr>
          <w:rFonts w:ascii="楷体" w:eastAsia="楷体" w:hAnsi="楷体" w:cs="宋体" w:hint="eastAsia"/>
          <w:color w:val="000000"/>
          <w:kern w:val="0"/>
          <w:sz w:val="24"/>
          <w:szCs w:val="24"/>
        </w:rPr>
        <w:t>日</w:t>
      </w:r>
    </w:p>
    <w:p w14:paraId="6E7C32F7" w14:textId="77777777" w:rsidR="00186FFF" w:rsidRPr="00186FFF" w:rsidRDefault="00186FFF" w:rsidP="00186FFF">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186FFF">
        <w:rPr>
          <w:rFonts w:ascii="Calibri" w:eastAsia="楷体" w:hAnsi="Calibri" w:cs="Calibri"/>
          <w:color w:val="000000"/>
          <w:kern w:val="0"/>
          <w:sz w:val="24"/>
          <w:szCs w:val="24"/>
        </w:rPr>
        <w:t> </w:t>
      </w:r>
    </w:p>
    <w:p w14:paraId="4AB35B5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F9666" w14:textId="77777777" w:rsidR="00682FF8" w:rsidRDefault="00682FF8" w:rsidP="00056888">
      <w:pPr>
        <w:rPr>
          <w:rFonts w:hint="eastAsia"/>
        </w:rPr>
      </w:pPr>
      <w:r>
        <w:separator/>
      </w:r>
    </w:p>
  </w:endnote>
  <w:endnote w:type="continuationSeparator" w:id="0">
    <w:p w14:paraId="5298535D" w14:textId="77777777" w:rsidR="00682FF8" w:rsidRDefault="00682FF8" w:rsidP="0005688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12121" w14:textId="77777777" w:rsidR="00682FF8" w:rsidRDefault="00682FF8" w:rsidP="00056888">
      <w:pPr>
        <w:rPr>
          <w:rFonts w:hint="eastAsia"/>
        </w:rPr>
      </w:pPr>
      <w:r>
        <w:separator/>
      </w:r>
    </w:p>
  </w:footnote>
  <w:footnote w:type="continuationSeparator" w:id="0">
    <w:p w14:paraId="2E1D76BA" w14:textId="77777777" w:rsidR="00682FF8" w:rsidRDefault="00682FF8" w:rsidP="0005688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FF"/>
    <w:rsid w:val="00056888"/>
    <w:rsid w:val="00186FFF"/>
    <w:rsid w:val="00682FF8"/>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B8D0C"/>
  <w15:chartTrackingRefBased/>
  <w15:docId w15:val="{B5EFA665-BDBF-4D3D-BB58-127E933C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6F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6FFF"/>
    <w:rPr>
      <w:b/>
      <w:bCs/>
    </w:rPr>
  </w:style>
  <w:style w:type="paragraph" w:styleId="a5">
    <w:name w:val="header"/>
    <w:basedOn w:val="a"/>
    <w:link w:val="a6"/>
    <w:uiPriority w:val="99"/>
    <w:unhideWhenUsed/>
    <w:rsid w:val="00056888"/>
    <w:pPr>
      <w:tabs>
        <w:tab w:val="center" w:pos="4153"/>
        <w:tab w:val="right" w:pos="8306"/>
      </w:tabs>
      <w:snapToGrid w:val="0"/>
      <w:jc w:val="center"/>
    </w:pPr>
    <w:rPr>
      <w:sz w:val="18"/>
      <w:szCs w:val="18"/>
    </w:rPr>
  </w:style>
  <w:style w:type="character" w:customStyle="1" w:styleId="a6">
    <w:name w:val="页眉 字符"/>
    <w:basedOn w:val="a0"/>
    <w:link w:val="a5"/>
    <w:uiPriority w:val="99"/>
    <w:rsid w:val="00056888"/>
    <w:rPr>
      <w:sz w:val="18"/>
      <w:szCs w:val="18"/>
    </w:rPr>
  </w:style>
  <w:style w:type="paragraph" w:styleId="a7">
    <w:name w:val="footer"/>
    <w:basedOn w:val="a"/>
    <w:link w:val="a8"/>
    <w:uiPriority w:val="99"/>
    <w:unhideWhenUsed/>
    <w:rsid w:val="00056888"/>
    <w:pPr>
      <w:tabs>
        <w:tab w:val="center" w:pos="4153"/>
        <w:tab w:val="right" w:pos="8306"/>
      </w:tabs>
      <w:snapToGrid w:val="0"/>
      <w:jc w:val="left"/>
    </w:pPr>
    <w:rPr>
      <w:sz w:val="18"/>
      <w:szCs w:val="18"/>
    </w:rPr>
  </w:style>
  <w:style w:type="character" w:customStyle="1" w:styleId="a8">
    <w:name w:val="页脚 字符"/>
    <w:basedOn w:val="a0"/>
    <w:link w:val="a7"/>
    <w:uiPriority w:val="99"/>
    <w:rsid w:val="00056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855008">
      <w:bodyDiv w:val="1"/>
      <w:marLeft w:val="0"/>
      <w:marRight w:val="0"/>
      <w:marTop w:val="0"/>
      <w:marBottom w:val="0"/>
      <w:divBdr>
        <w:top w:val="none" w:sz="0" w:space="0" w:color="auto"/>
        <w:left w:val="none" w:sz="0" w:space="0" w:color="auto"/>
        <w:bottom w:val="none" w:sz="0" w:space="0" w:color="auto"/>
        <w:right w:val="none" w:sz="0" w:space="0" w:color="auto"/>
      </w:divBdr>
      <w:divsChild>
        <w:div w:id="1458378625">
          <w:marLeft w:val="0"/>
          <w:marRight w:val="0"/>
          <w:marTop w:val="150"/>
          <w:marBottom w:val="150"/>
          <w:divBdr>
            <w:top w:val="none" w:sz="0" w:space="0" w:color="auto"/>
            <w:left w:val="none" w:sz="0" w:space="0" w:color="auto"/>
            <w:bottom w:val="none" w:sz="0" w:space="0" w:color="auto"/>
            <w:right w:val="none" w:sz="0" w:space="0" w:color="auto"/>
          </w:divBdr>
        </w:div>
        <w:div w:id="2121104425">
          <w:marLeft w:val="0"/>
          <w:marRight w:val="0"/>
          <w:marTop w:val="0"/>
          <w:marBottom w:val="0"/>
          <w:divBdr>
            <w:top w:val="single" w:sz="6" w:space="8" w:color="B5B5B5"/>
            <w:left w:val="single" w:sz="6" w:space="0" w:color="B5B5B5"/>
            <w:bottom w:val="single" w:sz="6" w:space="8" w:color="B5B5B5"/>
            <w:right w:val="single" w:sz="6" w:space="0" w:color="B5B5B5"/>
          </w:divBdr>
          <w:divsChild>
            <w:div w:id="836313225">
              <w:marLeft w:val="0"/>
              <w:marRight w:val="0"/>
              <w:marTop w:val="0"/>
              <w:marBottom w:val="0"/>
              <w:divBdr>
                <w:top w:val="none" w:sz="0" w:space="0" w:color="auto"/>
                <w:left w:val="none" w:sz="0" w:space="0" w:color="auto"/>
                <w:bottom w:val="none" w:sz="0" w:space="0" w:color="auto"/>
                <w:right w:val="none" w:sz="0" w:space="0" w:color="auto"/>
              </w:divBdr>
            </w:div>
            <w:div w:id="10411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2021-12-08T07:58:00Z</dcterms:created>
  <dcterms:modified xsi:type="dcterms:W3CDTF">2024-12-15T14:01:00Z</dcterms:modified>
</cp:coreProperties>
</file>