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7B7080" w:rsidRPr="007B7080" w14:paraId="301D7C98" w14:textId="77777777" w:rsidTr="007B708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B7080" w:rsidRPr="007B7080" w14:paraId="080A2279" w14:textId="77777777">
              <w:trPr>
                <w:tblCellSpacing w:w="0" w:type="dxa"/>
              </w:trPr>
              <w:tc>
                <w:tcPr>
                  <w:tcW w:w="2500" w:type="pct"/>
                  <w:tcMar>
                    <w:top w:w="30" w:type="dxa"/>
                    <w:left w:w="30" w:type="dxa"/>
                    <w:bottom w:w="30" w:type="dxa"/>
                    <w:right w:w="30" w:type="dxa"/>
                  </w:tcMar>
                  <w:hideMark/>
                </w:tcPr>
                <w:p w14:paraId="5601334D" w14:textId="4A9106DB"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索 引 号:</w:t>
                  </w:r>
                  <w:r w:rsidR="006240B3" w:rsidRPr="007B7080">
                    <w:rPr>
                      <w:rFonts w:ascii="宋体" w:eastAsia="宋体" w:hAnsi="宋体" w:cs="宋体"/>
                      <w:color w:val="686868"/>
                      <w:kern w:val="0"/>
                      <w:sz w:val="18"/>
                      <w:szCs w:val="18"/>
                    </w:rPr>
                    <w:t xml:space="preserve"> </w:t>
                  </w:r>
                  <w:r w:rsidR="006240B3" w:rsidRPr="006240B3">
                    <w:rPr>
                      <w:rFonts w:ascii="宋体" w:eastAsia="宋体" w:hAnsi="宋体" w:cs="宋体" w:hint="eastAsia"/>
                      <w:color w:val="686868"/>
                      <w:kern w:val="0"/>
                      <w:sz w:val="18"/>
                      <w:szCs w:val="18"/>
                    </w:rPr>
                    <w:t>bm56000001/2021-00204441</w:t>
                  </w:r>
                </w:p>
              </w:tc>
              <w:tc>
                <w:tcPr>
                  <w:tcW w:w="0" w:type="auto"/>
                  <w:tcMar>
                    <w:top w:w="30" w:type="dxa"/>
                    <w:left w:w="30" w:type="dxa"/>
                    <w:bottom w:w="30" w:type="dxa"/>
                    <w:right w:w="30" w:type="dxa"/>
                  </w:tcMar>
                  <w:hideMark/>
                </w:tcPr>
                <w:p w14:paraId="0719E8F1" w14:textId="77777777"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分类:</w:t>
                  </w:r>
                  <w:r w:rsidRPr="007B7080">
                    <w:rPr>
                      <w:rFonts w:ascii="宋体" w:eastAsia="宋体" w:hAnsi="宋体" w:cs="宋体"/>
                      <w:color w:val="686868"/>
                      <w:kern w:val="0"/>
                      <w:sz w:val="18"/>
                      <w:szCs w:val="18"/>
                    </w:rPr>
                    <w:t> 行政处罚 ; 行政处罚决定</w:t>
                  </w:r>
                </w:p>
              </w:tc>
            </w:tr>
          </w:tbl>
          <w:p w14:paraId="07D922EC" w14:textId="77777777" w:rsidR="007B7080" w:rsidRPr="007B7080" w:rsidRDefault="007B7080" w:rsidP="007B7080">
            <w:pPr>
              <w:widowControl/>
              <w:jc w:val="left"/>
              <w:rPr>
                <w:rFonts w:ascii="宋体" w:eastAsia="宋体" w:hAnsi="宋体" w:cs="宋体" w:hint="eastAsia"/>
                <w:color w:val="686868"/>
                <w:kern w:val="0"/>
                <w:sz w:val="18"/>
                <w:szCs w:val="18"/>
              </w:rPr>
            </w:pPr>
          </w:p>
        </w:tc>
      </w:tr>
      <w:tr w:rsidR="007B7080" w:rsidRPr="007B7080" w14:paraId="22FAEA2F" w14:textId="77777777" w:rsidTr="007B708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B7080" w:rsidRPr="007B7080" w14:paraId="252D32C6" w14:textId="77777777">
              <w:trPr>
                <w:tblCellSpacing w:w="0" w:type="dxa"/>
              </w:trPr>
              <w:tc>
                <w:tcPr>
                  <w:tcW w:w="2500" w:type="pct"/>
                  <w:tcMar>
                    <w:top w:w="30" w:type="dxa"/>
                    <w:left w:w="30" w:type="dxa"/>
                    <w:bottom w:w="30" w:type="dxa"/>
                    <w:right w:w="30" w:type="dxa"/>
                  </w:tcMar>
                  <w:hideMark/>
                </w:tcPr>
                <w:p w14:paraId="7641AA48" w14:textId="77777777"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发布机构:</w:t>
                  </w:r>
                  <w:r w:rsidRPr="007B708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02E8EE8" w14:textId="77777777"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发文日期:</w:t>
                  </w:r>
                  <w:r w:rsidRPr="007B7080">
                    <w:rPr>
                      <w:rFonts w:ascii="宋体" w:eastAsia="宋体" w:hAnsi="宋体" w:cs="宋体"/>
                      <w:color w:val="686868"/>
                      <w:kern w:val="0"/>
                      <w:sz w:val="18"/>
                      <w:szCs w:val="18"/>
                    </w:rPr>
                    <w:t> 2020年09月15日</w:t>
                  </w:r>
                </w:p>
              </w:tc>
            </w:tr>
          </w:tbl>
          <w:p w14:paraId="52019D43" w14:textId="77777777" w:rsidR="007B7080" w:rsidRPr="007B7080" w:rsidRDefault="007B7080" w:rsidP="007B7080">
            <w:pPr>
              <w:widowControl/>
              <w:jc w:val="left"/>
              <w:rPr>
                <w:rFonts w:ascii="宋体" w:eastAsia="宋体" w:hAnsi="宋体" w:cs="宋体" w:hint="eastAsia"/>
                <w:color w:val="686868"/>
                <w:kern w:val="0"/>
                <w:sz w:val="18"/>
                <w:szCs w:val="18"/>
              </w:rPr>
            </w:pPr>
          </w:p>
        </w:tc>
      </w:tr>
      <w:tr w:rsidR="007B7080" w:rsidRPr="007B7080" w14:paraId="2E45305E" w14:textId="77777777" w:rsidTr="007B7080">
        <w:trPr>
          <w:tblCellSpacing w:w="0" w:type="dxa"/>
          <w:jc w:val="center"/>
        </w:trPr>
        <w:tc>
          <w:tcPr>
            <w:tcW w:w="0" w:type="auto"/>
            <w:tcMar>
              <w:top w:w="30" w:type="dxa"/>
              <w:left w:w="30" w:type="dxa"/>
              <w:bottom w:w="30" w:type="dxa"/>
              <w:right w:w="30" w:type="dxa"/>
            </w:tcMar>
            <w:hideMark/>
          </w:tcPr>
          <w:p w14:paraId="0EF6D48F" w14:textId="77777777"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名　　称:</w:t>
            </w:r>
            <w:r w:rsidRPr="007B7080">
              <w:rPr>
                <w:rFonts w:ascii="宋体" w:eastAsia="宋体" w:hAnsi="宋体" w:cs="宋体"/>
                <w:color w:val="686868"/>
                <w:kern w:val="0"/>
                <w:sz w:val="18"/>
                <w:szCs w:val="18"/>
              </w:rPr>
              <w:t> 中国证监会行政处罚决定书（欧雯婷）</w:t>
            </w:r>
          </w:p>
        </w:tc>
      </w:tr>
      <w:tr w:rsidR="007B7080" w:rsidRPr="007B7080" w14:paraId="6243CF41" w14:textId="77777777" w:rsidTr="007B708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B7080" w:rsidRPr="007B7080" w14:paraId="1920DC56" w14:textId="77777777">
              <w:trPr>
                <w:tblCellSpacing w:w="0" w:type="dxa"/>
              </w:trPr>
              <w:tc>
                <w:tcPr>
                  <w:tcW w:w="2500" w:type="pct"/>
                  <w:tcMar>
                    <w:top w:w="30" w:type="dxa"/>
                    <w:left w:w="30" w:type="dxa"/>
                    <w:bottom w:w="30" w:type="dxa"/>
                    <w:right w:w="30" w:type="dxa"/>
                  </w:tcMar>
                  <w:hideMark/>
                </w:tcPr>
                <w:p w14:paraId="2F5D4564" w14:textId="77777777"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文　　号:</w:t>
                  </w:r>
                  <w:r w:rsidRPr="007B7080">
                    <w:rPr>
                      <w:rFonts w:ascii="宋体" w:eastAsia="宋体" w:hAnsi="宋体" w:cs="宋体"/>
                      <w:color w:val="686868"/>
                      <w:kern w:val="0"/>
                      <w:sz w:val="18"/>
                      <w:szCs w:val="18"/>
                    </w:rPr>
                    <w:t> 〔2020〕67号</w:t>
                  </w:r>
                </w:p>
              </w:tc>
              <w:tc>
                <w:tcPr>
                  <w:tcW w:w="0" w:type="auto"/>
                  <w:tcMar>
                    <w:top w:w="30" w:type="dxa"/>
                    <w:left w:w="30" w:type="dxa"/>
                    <w:bottom w:w="30" w:type="dxa"/>
                    <w:right w:w="30" w:type="dxa"/>
                  </w:tcMar>
                  <w:hideMark/>
                </w:tcPr>
                <w:p w14:paraId="283BCC7F" w14:textId="77777777" w:rsidR="007B7080" w:rsidRPr="007B7080" w:rsidRDefault="007B7080" w:rsidP="007B7080">
                  <w:pPr>
                    <w:widowControl/>
                    <w:jc w:val="left"/>
                    <w:rPr>
                      <w:rFonts w:ascii="宋体" w:eastAsia="宋体" w:hAnsi="宋体" w:cs="宋体" w:hint="eastAsia"/>
                      <w:color w:val="686868"/>
                      <w:kern w:val="0"/>
                      <w:sz w:val="18"/>
                      <w:szCs w:val="18"/>
                    </w:rPr>
                  </w:pPr>
                  <w:r w:rsidRPr="007B7080">
                    <w:rPr>
                      <w:rFonts w:ascii="宋体" w:eastAsia="宋体" w:hAnsi="宋体" w:cs="宋体"/>
                      <w:b/>
                      <w:bCs/>
                      <w:color w:val="686868"/>
                      <w:kern w:val="0"/>
                      <w:sz w:val="18"/>
                      <w:szCs w:val="18"/>
                    </w:rPr>
                    <w:t>主 题 词:</w:t>
                  </w:r>
                </w:p>
              </w:tc>
            </w:tr>
          </w:tbl>
          <w:p w14:paraId="1CB18B90" w14:textId="77777777" w:rsidR="007B7080" w:rsidRPr="007B7080" w:rsidRDefault="007B7080" w:rsidP="007B7080">
            <w:pPr>
              <w:widowControl/>
              <w:jc w:val="left"/>
              <w:rPr>
                <w:rFonts w:ascii="宋体" w:eastAsia="宋体" w:hAnsi="宋体" w:cs="宋体" w:hint="eastAsia"/>
                <w:color w:val="686868"/>
                <w:kern w:val="0"/>
                <w:sz w:val="18"/>
                <w:szCs w:val="18"/>
              </w:rPr>
            </w:pPr>
          </w:p>
        </w:tc>
      </w:tr>
    </w:tbl>
    <w:p w14:paraId="5E72D670" w14:textId="77777777" w:rsidR="007B7080" w:rsidRPr="007B7080" w:rsidRDefault="00000000" w:rsidP="007B7080">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98D8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7699811E" w14:textId="77777777" w:rsidR="007B7080" w:rsidRPr="007B7080" w:rsidRDefault="007B7080" w:rsidP="007B7080">
      <w:pPr>
        <w:widowControl/>
        <w:shd w:val="clear" w:color="auto" w:fill="FFFFFF"/>
        <w:spacing w:after="240"/>
        <w:jc w:val="center"/>
        <w:rPr>
          <w:rFonts w:ascii="微软雅黑" w:eastAsia="微软雅黑" w:hAnsi="微软雅黑" w:cs="宋体" w:hint="eastAsia"/>
          <w:color w:val="000000"/>
          <w:kern w:val="0"/>
          <w:sz w:val="18"/>
          <w:szCs w:val="18"/>
        </w:rPr>
      </w:pPr>
      <w:r w:rsidRPr="007B7080">
        <w:rPr>
          <w:rFonts w:ascii="微软雅黑" w:eastAsia="微软雅黑" w:hAnsi="微软雅黑" w:cs="宋体" w:hint="eastAsia"/>
          <w:color w:val="000000"/>
          <w:kern w:val="0"/>
          <w:sz w:val="18"/>
          <w:szCs w:val="18"/>
        </w:rPr>
        <w:br/>
      </w:r>
      <w:r w:rsidRPr="007B7080">
        <w:rPr>
          <w:rFonts w:ascii="黑体" w:eastAsia="黑体" w:hAnsi="黑体" w:cs="宋体" w:hint="eastAsia"/>
          <w:b/>
          <w:bCs/>
          <w:color w:val="FF0000"/>
          <w:kern w:val="0"/>
          <w:sz w:val="36"/>
          <w:szCs w:val="36"/>
        </w:rPr>
        <w:t>中国证监会行政处罚决定书（欧雯婷）</w:t>
      </w:r>
    </w:p>
    <w:p w14:paraId="79FB5474" w14:textId="77777777" w:rsidR="007B7080" w:rsidRPr="007B7080" w:rsidRDefault="007B7080" w:rsidP="007B7080">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〔2020〕67号</w:t>
      </w:r>
    </w:p>
    <w:p w14:paraId="39E3F062"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 </w:t>
      </w:r>
    </w:p>
    <w:p w14:paraId="7889BE62"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当事人：欧雯婷，女，1983年6月出生，住址：广东省珠海市香洲区。</w:t>
      </w:r>
    </w:p>
    <w:p w14:paraId="5759AD30"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依据2005年修订的《中华人民共和国证券法》（以下简称2005年《证券法》）有关规定，我会对欧雯婷内幕交易“海立股份”案进行了立案调查、审理，并依法向当事人告知了</w:t>
      </w:r>
      <w:proofErr w:type="gramStart"/>
      <w:r w:rsidRPr="007B7080">
        <w:rPr>
          <w:rFonts w:ascii="楷体" w:eastAsia="楷体" w:hAnsi="楷体" w:cs="宋体" w:hint="eastAsia"/>
          <w:color w:val="000000"/>
          <w:kern w:val="0"/>
          <w:szCs w:val="21"/>
        </w:rPr>
        <w:t>作出</w:t>
      </w:r>
      <w:proofErr w:type="gramEnd"/>
      <w:r w:rsidRPr="007B7080">
        <w:rPr>
          <w:rFonts w:ascii="楷体" w:eastAsia="楷体" w:hAnsi="楷体" w:cs="宋体" w:hint="eastAsia"/>
          <w:color w:val="000000"/>
          <w:kern w:val="0"/>
          <w:szCs w:val="21"/>
        </w:rPr>
        <w:t>行政处罚的事实、理由、依据以及当事人依法享有的权利。应当事人的申请，我会举行了听证，听取了当事人的陈述和申辩。本案现已调查、审理终结。</w:t>
      </w:r>
    </w:p>
    <w:p w14:paraId="2655E062"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经查明，欧雯婷存在以下违法事实：</w:t>
      </w:r>
    </w:p>
    <w:p w14:paraId="478DD031"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一、涉案内幕信息的形成及公开过程</w:t>
      </w:r>
    </w:p>
    <w:p w14:paraId="2678B14F"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2017年8月14日，上海海立(集团)股份有限公司（以下简称海立股份）发布控股股东公开</w:t>
      </w:r>
      <w:proofErr w:type="gramStart"/>
      <w:r w:rsidRPr="007B7080">
        <w:rPr>
          <w:rFonts w:ascii="楷体" w:eastAsia="楷体" w:hAnsi="楷体" w:cs="宋体" w:hint="eastAsia"/>
          <w:color w:val="000000"/>
          <w:kern w:val="0"/>
          <w:szCs w:val="21"/>
        </w:rPr>
        <w:t>征集受</w:t>
      </w:r>
      <w:proofErr w:type="gramEnd"/>
      <w:r w:rsidRPr="007B7080">
        <w:rPr>
          <w:rFonts w:ascii="楷体" w:eastAsia="楷体" w:hAnsi="楷体" w:cs="宋体" w:hint="eastAsia"/>
          <w:color w:val="000000"/>
          <w:kern w:val="0"/>
          <w:szCs w:val="21"/>
        </w:rPr>
        <w:t>让方的公告，公告披露了拟受让方应具备的条件。</w:t>
      </w:r>
    </w:p>
    <w:p w14:paraId="7F36DE71"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8月20日，珠海格力电器股份有限公司（以下简称格力电器）经理办公会讨论了格力电器参与受让海立股份控制权的事项，决定参与此次竞标。</w:t>
      </w:r>
    </w:p>
    <w:p w14:paraId="77007E79"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8月21日晚，海立股份发布公告称控股股东拟对公开</w:t>
      </w:r>
      <w:proofErr w:type="gramStart"/>
      <w:r w:rsidRPr="007B7080">
        <w:rPr>
          <w:rFonts w:ascii="楷体" w:eastAsia="楷体" w:hAnsi="楷体" w:cs="宋体" w:hint="eastAsia"/>
          <w:color w:val="000000"/>
          <w:kern w:val="0"/>
          <w:szCs w:val="21"/>
        </w:rPr>
        <w:t>征集受</w:t>
      </w:r>
      <w:proofErr w:type="gramEnd"/>
      <w:r w:rsidRPr="007B7080">
        <w:rPr>
          <w:rFonts w:ascii="楷体" w:eastAsia="楷体" w:hAnsi="楷体" w:cs="宋体" w:hint="eastAsia"/>
          <w:color w:val="000000"/>
          <w:kern w:val="0"/>
          <w:szCs w:val="21"/>
        </w:rPr>
        <w:t>让方协议转让公司股份方案</w:t>
      </w:r>
      <w:proofErr w:type="gramStart"/>
      <w:r w:rsidRPr="007B7080">
        <w:rPr>
          <w:rFonts w:ascii="楷体" w:eastAsia="楷体" w:hAnsi="楷体" w:cs="宋体" w:hint="eastAsia"/>
          <w:color w:val="000000"/>
          <w:kern w:val="0"/>
          <w:szCs w:val="21"/>
        </w:rPr>
        <w:t>作出</w:t>
      </w:r>
      <w:proofErr w:type="gramEnd"/>
      <w:r w:rsidRPr="007B7080">
        <w:rPr>
          <w:rFonts w:ascii="楷体" w:eastAsia="楷体" w:hAnsi="楷体" w:cs="宋体" w:hint="eastAsia"/>
          <w:color w:val="000000"/>
          <w:kern w:val="0"/>
          <w:szCs w:val="21"/>
        </w:rPr>
        <w:t>重大调整，公司股票于8月22日起停牌。8月22日晚，海立股份发布公告称控股股东终止协议转让。</w:t>
      </w:r>
    </w:p>
    <w:p w14:paraId="6900D7AC"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8月23日，格力电器副总裁、财务总监</w:t>
      </w:r>
      <w:proofErr w:type="gramStart"/>
      <w:r w:rsidRPr="007B7080">
        <w:rPr>
          <w:rFonts w:ascii="楷体" w:eastAsia="楷体" w:hAnsi="楷体" w:cs="宋体" w:hint="eastAsia"/>
          <w:color w:val="000000"/>
          <w:kern w:val="0"/>
          <w:szCs w:val="21"/>
        </w:rPr>
        <w:t>兼董秘望某东</w:t>
      </w:r>
      <w:proofErr w:type="gramEnd"/>
      <w:r w:rsidRPr="007B7080">
        <w:rPr>
          <w:rFonts w:ascii="楷体" w:eastAsia="楷体" w:hAnsi="楷体" w:cs="宋体" w:hint="eastAsia"/>
          <w:color w:val="000000"/>
          <w:kern w:val="0"/>
          <w:szCs w:val="21"/>
        </w:rPr>
        <w:t>向董事长董某珠建议在二级市场举牌海立股份。董某珠表示认可并</w:t>
      </w:r>
      <w:proofErr w:type="gramStart"/>
      <w:r w:rsidRPr="007B7080">
        <w:rPr>
          <w:rFonts w:ascii="楷体" w:eastAsia="楷体" w:hAnsi="楷体" w:cs="宋体" w:hint="eastAsia"/>
          <w:color w:val="000000"/>
          <w:kern w:val="0"/>
          <w:szCs w:val="21"/>
        </w:rPr>
        <w:t>让望某东落实</w:t>
      </w:r>
      <w:proofErr w:type="gramEnd"/>
      <w:r w:rsidRPr="007B7080">
        <w:rPr>
          <w:rFonts w:ascii="楷体" w:eastAsia="楷体" w:hAnsi="楷体" w:cs="宋体" w:hint="eastAsia"/>
          <w:color w:val="000000"/>
          <w:kern w:val="0"/>
          <w:szCs w:val="21"/>
        </w:rPr>
        <w:t>该事项。</w:t>
      </w:r>
      <w:proofErr w:type="gramStart"/>
      <w:r w:rsidRPr="007B7080">
        <w:rPr>
          <w:rFonts w:ascii="楷体" w:eastAsia="楷体" w:hAnsi="楷体" w:cs="宋体" w:hint="eastAsia"/>
          <w:color w:val="000000"/>
          <w:kern w:val="0"/>
          <w:szCs w:val="21"/>
        </w:rPr>
        <w:t>望某东</w:t>
      </w:r>
      <w:proofErr w:type="gramEnd"/>
      <w:r w:rsidRPr="007B7080">
        <w:rPr>
          <w:rFonts w:ascii="楷体" w:eastAsia="楷体" w:hAnsi="楷体" w:cs="宋体" w:hint="eastAsia"/>
          <w:color w:val="000000"/>
          <w:kern w:val="0"/>
          <w:szCs w:val="21"/>
        </w:rPr>
        <w:t>在向执行总裁黄某汇报后，于当天召集法律事务部部长助理李某晶、财务部部长廖某雄开会，传达了格力电器准备通过二级市场举牌海立股份的计划，并就激活账户、筹集</w:t>
      </w:r>
      <w:proofErr w:type="gramStart"/>
      <w:r w:rsidRPr="007B7080">
        <w:rPr>
          <w:rFonts w:ascii="楷体" w:eastAsia="楷体" w:hAnsi="楷体" w:cs="宋体" w:hint="eastAsia"/>
          <w:color w:val="000000"/>
          <w:kern w:val="0"/>
          <w:szCs w:val="21"/>
        </w:rPr>
        <w:t>资金及操盘</w:t>
      </w:r>
      <w:proofErr w:type="gramEnd"/>
      <w:r w:rsidRPr="007B7080">
        <w:rPr>
          <w:rFonts w:ascii="楷体" w:eastAsia="楷体" w:hAnsi="楷体" w:cs="宋体" w:hint="eastAsia"/>
          <w:color w:val="000000"/>
          <w:kern w:val="0"/>
          <w:szCs w:val="21"/>
        </w:rPr>
        <w:t>等事宜作了安排。</w:t>
      </w:r>
    </w:p>
    <w:p w14:paraId="605EDB17"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2017年8月29日，海立股份股票复牌。当日，李某晶和廖某雄在李某晶办公室一起操作，开始买入“海立股份”。8月29日至9月19日，格力电器通过集中竞价交易买入43,315,621股“海立股份”，买入金额567,635,450.4元，持股比例为5%。期间，李</w:t>
      </w:r>
      <w:r w:rsidRPr="007B7080">
        <w:rPr>
          <w:rFonts w:ascii="楷体" w:eastAsia="楷体" w:hAnsi="楷体" w:cs="宋体" w:hint="eastAsia"/>
          <w:color w:val="000000"/>
          <w:kern w:val="0"/>
          <w:szCs w:val="21"/>
        </w:rPr>
        <w:lastRenderedPageBreak/>
        <w:t>某晶于</w:t>
      </w:r>
      <w:r w:rsidRPr="007B7080">
        <w:rPr>
          <w:rFonts w:ascii="Calibri" w:eastAsia="楷体" w:hAnsi="Calibri" w:cs="Calibri"/>
          <w:color w:val="000000"/>
          <w:kern w:val="0"/>
          <w:szCs w:val="21"/>
        </w:rPr>
        <w:t> </w:t>
      </w:r>
      <w:r w:rsidRPr="007B7080">
        <w:rPr>
          <w:rFonts w:ascii="楷体" w:eastAsia="楷体" w:hAnsi="楷体" w:cs="宋体" w:hint="eastAsia"/>
          <w:color w:val="000000"/>
          <w:kern w:val="0"/>
          <w:szCs w:val="21"/>
        </w:rPr>
        <w:t>9月14日召集格力电器投资管理部相关人员开会，为格力电器举牌海立股份准备相关材料。</w:t>
      </w:r>
    </w:p>
    <w:p w14:paraId="3207F9FE"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格力电器买到持有海立股份5%股权时停止了交易。9月20日晚，格力电器发布了《关于格力电器持有海立股份达到5%比例的权益变动提示性公告》。</w:t>
      </w:r>
    </w:p>
    <w:p w14:paraId="770E49AE"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综上，格力电器在二级市场举牌成为海立股份持股5%的股东，属于2005年《证券法》第七十五条第二款第三项所列“公司股权结构的重大变化”事项，在公开前属于内幕信息。该内幕信息形成于2017年8月23日，公开于2017年9月20日。</w:t>
      </w:r>
      <w:proofErr w:type="gramStart"/>
      <w:r w:rsidRPr="007B7080">
        <w:rPr>
          <w:rFonts w:ascii="楷体" w:eastAsia="楷体" w:hAnsi="楷体" w:cs="宋体" w:hint="eastAsia"/>
          <w:color w:val="000000"/>
          <w:kern w:val="0"/>
          <w:szCs w:val="21"/>
        </w:rPr>
        <w:t>望某东</w:t>
      </w:r>
      <w:proofErr w:type="gramEnd"/>
      <w:r w:rsidRPr="007B7080">
        <w:rPr>
          <w:rFonts w:ascii="楷体" w:eastAsia="楷体" w:hAnsi="楷体" w:cs="宋体" w:hint="eastAsia"/>
          <w:color w:val="000000"/>
          <w:kern w:val="0"/>
          <w:szCs w:val="21"/>
        </w:rPr>
        <w:t>、廖某雄、李某晶等为内幕信息的知情人，知悉时间为2017年8月23日。</w:t>
      </w:r>
    </w:p>
    <w:p w14:paraId="7A2D9231" w14:textId="77777777" w:rsidR="007B7080" w:rsidRPr="007B7080" w:rsidRDefault="007B7080" w:rsidP="007B7080">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二、欧雯婷内幕交易“海立股份”</w:t>
      </w:r>
    </w:p>
    <w:p w14:paraId="414E56EA"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内幕信息敏感期内，欧雯婷使用本人账户买入“海立股份”308,000股，盈利582,288.24元。具体情况如下：</w:t>
      </w:r>
    </w:p>
    <w:p w14:paraId="7569253F"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（一）涉案账户交易“海立股份”情况</w:t>
      </w:r>
    </w:p>
    <w:p w14:paraId="5DC6E4B6"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“欧雯婷”账户开立于招商证券珠海人民西路证券营业部，由欧雯婷本人控制使用。账户资金来源于欧雯</w:t>
      </w:r>
      <w:proofErr w:type="gramStart"/>
      <w:r w:rsidRPr="007B7080">
        <w:rPr>
          <w:rFonts w:ascii="楷体" w:eastAsia="楷体" w:hAnsi="楷体" w:cs="宋体" w:hint="eastAsia"/>
          <w:color w:val="000000"/>
          <w:kern w:val="0"/>
          <w:szCs w:val="21"/>
        </w:rPr>
        <w:t>婷</w:t>
      </w:r>
      <w:proofErr w:type="gramEnd"/>
      <w:r w:rsidRPr="007B7080">
        <w:rPr>
          <w:rFonts w:ascii="楷体" w:eastAsia="楷体" w:hAnsi="楷体" w:cs="宋体" w:hint="eastAsia"/>
          <w:color w:val="000000"/>
          <w:kern w:val="0"/>
          <w:szCs w:val="21"/>
        </w:rPr>
        <w:t>自有资金及借款。涉案期间欧雯婷向朋友借款150万元左右用于交易“海立股份”。</w:t>
      </w:r>
    </w:p>
    <w:p w14:paraId="3240F9A7"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内幕信息敏感期内，“欧雯婷”账户于2017年8月31日至9月18日期间累计买入“海立股份”308,000股，成交金额4,115,593.24元，累计卖出“海立股份”134,400股，成交金额1,877,568元，经计算获利582,288.24元。</w:t>
      </w:r>
    </w:p>
    <w:p w14:paraId="01B645DA"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（二）涉案账户交易特征</w:t>
      </w:r>
    </w:p>
    <w:p w14:paraId="48A268ED"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内幕信息敏感期前，涉案账户未交易过“海立股份”。</w:t>
      </w:r>
    </w:p>
    <w:p w14:paraId="19A036CD"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内幕信息敏感期内，“欧雯婷”账户于2017年8月31日至9月18日期间，卖出“得润电子”“嘉凯城”等股票，并于9月11日、12日、14日、18日通过银证转账转入156万元，集中买入“海立股份”，涉案期间除申购新股</w:t>
      </w:r>
      <w:proofErr w:type="gramStart"/>
      <w:r w:rsidRPr="007B7080">
        <w:rPr>
          <w:rFonts w:ascii="宋体" w:eastAsia="宋体" w:hAnsi="宋体" w:cs="宋体" w:hint="eastAsia"/>
          <w:color w:val="000000"/>
          <w:kern w:val="0"/>
          <w:szCs w:val="21"/>
        </w:rPr>
        <w:t>外仅买入</w:t>
      </w:r>
      <w:proofErr w:type="gramEnd"/>
      <w:r w:rsidRPr="007B7080">
        <w:rPr>
          <w:rFonts w:ascii="宋体" w:eastAsia="宋体" w:hAnsi="宋体" w:cs="宋体" w:hint="eastAsia"/>
          <w:color w:val="000000"/>
          <w:kern w:val="0"/>
          <w:szCs w:val="21"/>
        </w:rPr>
        <w:t>该股票，且交易资金规模明显放大，买入意愿强烈。</w:t>
      </w:r>
    </w:p>
    <w:p w14:paraId="326313C4"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（三）当事人与内幕信息知情人联络、接触情况</w:t>
      </w:r>
    </w:p>
    <w:p w14:paraId="1DFA1003"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欧雯婷系格力电器审计部部长助理，与本案内幕信息知情人均在格力电器行政楼办公，且办公室与李某晶等内幕信息知情人同在行政楼5楼，具有接触内幕信息的便利条件。</w:t>
      </w:r>
    </w:p>
    <w:p w14:paraId="1D44F359"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内幕信息敏感期内，欧雯婷于2017年8月26日与内幕信息知情人廖某雄有1次通话联系。</w:t>
      </w:r>
    </w:p>
    <w:p w14:paraId="79384FE8"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（四）当事人关于交易动机的解释</w:t>
      </w:r>
    </w:p>
    <w:p w14:paraId="005E686D"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根据欧雯婷询问笔录，其买入海立股份基于以下原因：一是海立股份的压缩机在国内的地位；二是因为上海国资</w:t>
      </w:r>
      <w:proofErr w:type="gramStart"/>
      <w:r w:rsidRPr="007B7080">
        <w:rPr>
          <w:rFonts w:ascii="宋体" w:eastAsia="宋体" w:hAnsi="宋体" w:cs="宋体" w:hint="eastAsia"/>
          <w:color w:val="000000"/>
          <w:kern w:val="0"/>
          <w:szCs w:val="21"/>
        </w:rPr>
        <w:t>委混改</w:t>
      </w:r>
      <w:proofErr w:type="gramEnd"/>
      <w:r w:rsidRPr="007B7080">
        <w:rPr>
          <w:rFonts w:ascii="宋体" w:eastAsia="宋体" w:hAnsi="宋体" w:cs="宋体" w:hint="eastAsia"/>
          <w:color w:val="000000"/>
          <w:kern w:val="0"/>
          <w:szCs w:val="21"/>
        </w:rPr>
        <w:t>的需求，判断后续还是会把海立股份控制权转让；三是看到招商证券珠海人民西路营业部买入“海立股份”上了龙虎榜，股吧中对上海电气转</w:t>
      </w:r>
      <w:r w:rsidRPr="007B7080">
        <w:rPr>
          <w:rFonts w:ascii="宋体" w:eastAsia="宋体" w:hAnsi="宋体" w:cs="宋体" w:hint="eastAsia"/>
          <w:color w:val="000000"/>
          <w:kern w:val="0"/>
          <w:szCs w:val="21"/>
        </w:rPr>
        <w:lastRenderedPageBreak/>
        <w:t>让“海立股份”控制权、压缩机行业等有多篇详细分析的帖子，还有人猜测是格力电器在招商证券珠海人民西路营业部买入“海立股份”，因为格力电器离招商证券珠海人民西路营业部距离非常近，加上前期格力电器参与协议买入海立股份，她觉得猜测比较靠谱，在综合分析有关公告和股价后决定买入，后来持续有跟踪和买卖，下跌之后就补仓。</w:t>
      </w:r>
    </w:p>
    <w:p w14:paraId="40D8DBDD"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以上事实，有相关证券账户资料、银行账户资料、相关公司公告及情况说明、询问笔录、通讯记录等证据证明，足以认定。</w:t>
      </w:r>
    </w:p>
    <w:p w14:paraId="5A7784F4"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我会认为，欧雯婷与本案内幕信息知情人在同一办公楼甚至同一楼层办公，具有接触内幕信息的便利条件，并在内幕信息敏感期内与内幕信息知情人员有</w:t>
      </w:r>
      <w:proofErr w:type="gramStart"/>
      <w:r w:rsidRPr="007B7080">
        <w:rPr>
          <w:rFonts w:ascii="宋体" w:eastAsia="宋体" w:hAnsi="宋体" w:cs="宋体" w:hint="eastAsia"/>
          <w:color w:val="000000"/>
          <w:kern w:val="0"/>
          <w:szCs w:val="21"/>
        </w:rPr>
        <w:t>通讯联络</w:t>
      </w:r>
      <w:proofErr w:type="gramEnd"/>
      <w:r w:rsidRPr="007B7080">
        <w:rPr>
          <w:rFonts w:ascii="宋体" w:eastAsia="宋体" w:hAnsi="宋体" w:cs="宋体" w:hint="eastAsia"/>
          <w:color w:val="000000"/>
          <w:kern w:val="0"/>
          <w:szCs w:val="21"/>
        </w:rPr>
        <w:t>；同时欧雯婷通过借款筹资大量、集中买入“海立股份”，买入意愿强烈，其证券交易活动与内幕信息高度吻合，交易行为明显异常，且无正当理由或正当信息来源。欧雯婷的上述行为，违反了2005年《证券法》第七十三条、第七十六条第一款的规定，构成2005年《证券法》第二百零二条所述内幕交易行为。</w:t>
      </w:r>
    </w:p>
    <w:p w14:paraId="36345A6F"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听证过程中，当事人提出了以下申辩意见：</w:t>
      </w:r>
    </w:p>
    <w:p w14:paraId="117E2D58"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第一，内幕信息的公开日应为2017年8月29日而非2017年9月20日。2017年8月29日龙虎榜数据显示，招商证券珠海人民西路营业部为“海立股份”买入金额最大的营业部，</w:t>
      </w:r>
      <w:proofErr w:type="gramStart"/>
      <w:r w:rsidRPr="007B7080">
        <w:rPr>
          <w:rFonts w:ascii="宋体" w:eastAsia="宋体" w:hAnsi="宋体" w:cs="宋体" w:hint="eastAsia"/>
          <w:color w:val="000000"/>
          <w:kern w:val="0"/>
          <w:szCs w:val="21"/>
        </w:rPr>
        <w:t>对此股</w:t>
      </w:r>
      <w:proofErr w:type="gramEnd"/>
      <w:r w:rsidRPr="007B7080">
        <w:rPr>
          <w:rFonts w:ascii="宋体" w:eastAsia="宋体" w:hAnsi="宋体" w:cs="宋体" w:hint="eastAsia"/>
          <w:color w:val="000000"/>
          <w:kern w:val="0"/>
          <w:szCs w:val="21"/>
        </w:rPr>
        <w:t>吧多篇文章准确分析出买方系格力电器，此时格力电器举牌海立股份已被披露，因此应将2017年8月29日认定为内幕信息公开日。</w:t>
      </w:r>
    </w:p>
    <w:p w14:paraId="309E345A"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第二，涉案交易不存在明显异常。一是当事人在内幕信息敏感期内卖出其他股票时并非一次清仓，而是逐步卖出，资金变化与内幕信息形成、变化、公开时间存在明显差异。二是当事人仅与廖某雄于8月26日通话一次，且在联络后未立刻大量买入“海立股份”，与假设获悉内幕信息的时间存在矛盾。</w:t>
      </w:r>
    </w:p>
    <w:p w14:paraId="404B410E"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第三，当事人是一个成熟的股票投资者，购买“海立股份”有合理理由，具体包括：宏观经济向好，2017年半年度空调行业产销两旺而当事人熟悉空调、压缩机行业，上海国资改革预期，以及8月29日海立股份龙虎榜数据和股</w:t>
      </w:r>
      <w:proofErr w:type="gramStart"/>
      <w:r w:rsidRPr="007B7080">
        <w:rPr>
          <w:rFonts w:ascii="楷体" w:eastAsia="楷体" w:hAnsi="楷体" w:cs="宋体" w:hint="eastAsia"/>
          <w:color w:val="000000"/>
          <w:kern w:val="0"/>
          <w:szCs w:val="21"/>
        </w:rPr>
        <w:t>吧关于</w:t>
      </w:r>
      <w:proofErr w:type="gramEnd"/>
      <w:r w:rsidRPr="007B7080">
        <w:rPr>
          <w:rFonts w:ascii="楷体" w:eastAsia="楷体" w:hAnsi="楷体" w:cs="宋体" w:hint="eastAsia"/>
          <w:color w:val="000000"/>
          <w:kern w:val="0"/>
          <w:szCs w:val="21"/>
        </w:rPr>
        <w:t>格力电器举牌的分析等。当事人基于综合判断，顺势而为，逐步购买“海立股份”，与公司公开信息反映的基本面高度吻合无背离。期间反向操作、全部卖出，后又买回，与本人的投资分析相吻合。</w:t>
      </w:r>
    </w:p>
    <w:p w14:paraId="220B8031"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第四，当事人不是法定内幕信息知情人，亦没有非法获取内幕信息。内幕信息敏感期内，当事人虽与内幕信息知情人员在同一栋楼办公，但工作内容基本</w:t>
      </w:r>
      <w:proofErr w:type="gramStart"/>
      <w:r w:rsidRPr="007B7080">
        <w:rPr>
          <w:rFonts w:ascii="宋体" w:eastAsia="宋体" w:hAnsi="宋体" w:cs="宋体" w:hint="eastAsia"/>
          <w:color w:val="000000"/>
          <w:kern w:val="0"/>
          <w:szCs w:val="21"/>
        </w:rPr>
        <w:t>无结合</w:t>
      </w:r>
      <w:proofErr w:type="gramEnd"/>
      <w:r w:rsidRPr="007B7080">
        <w:rPr>
          <w:rFonts w:ascii="宋体" w:eastAsia="宋体" w:hAnsi="宋体" w:cs="宋体" w:hint="eastAsia"/>
          <w:color w:val="000000"/>
          <w:kern w:val="0"/>
          <w:szCs w:val="21"/>
        </w:rPr>
        <w:t>点，仅在2017年8月26日与廖某雄有1次工作通话，此外无任何联络、接触。而假如当事人因此次通话获悉内幕信息，也不应在“海立股份”复牌的17天后才加大购买该股票。</w:t>
      </w:r>
    </w:p>
    <w:p w14:paraId="2E41A3EE"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第五，当事人积极配合调查取证，目前经济状况无力负担高额罚款，请求减轻处罚。</w:t>
      </w:r>
    </w:p>
    <w:p w14:paraId="273AA9EB"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经复核，我会认为：</w:t>
      </w:r>
    </w:p>
    <w:p w14:paraId="109568A7"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lastRenderedPageBreak/>
        <w:t>第一，我会将格力电器披露举牌日即2017年9月20日认定为内幕信息公开日并无不妥。内幕信息的公开，是指内幕信息在国务院证券、期货监督管理机构指定的报刊、网站等媒体披露。2017年8月29日上交所交易龙虎榜数据仅显示，当日“海立股份”买入成交排名第一的为招商证券珠海人民西路营业部，买入金额为1.2亿，但未公布具体买入账户，更不涉及举牌事项。股</w:t>
      </w:r>
      <w:proofErr w:type="gramStart"/>
      <w:r w:rsidRPr="007B7080">
        <w:rPr>
          <w:rFonts w:ascii="宋体" w:eastAsia="宋体" w:hAnsi="宋体" w:cs="宋体" w:hint="eastAsia"/>
          <w:color w:val="000000"/>
          <w:kern w:val="0"/>
          <w:szCs w:val="21"/>
        </w:rPr>
        <w:t>吧关于</w:t>
      </w:r>
      <w:proofErr w:type="gramEnd"/>
      <w:r w:rsidRPr="007B7080">
        <w:rPr>
          <w:rFonts w:ascii="宋体" w:eastAsia="宋体" w:hAnsi="宋体" w:cs="宋体" w:hint="eastAsia"/>
          <w:color w:val="000000"/>
          <w:kern w:val="0"/>
          <w:szCs w:val="21"/>
        </w:rPr>
        <w:t>格力电器举牌海立股份的</w:t>
      </w:r>
      <w:proofErr w:type="gramStart"/>
      <w:r w:rsidRPr="007B7080">
        <w:rPr>
          <w:rFonts w:ascii="宋体" w:eastAsia="宋体" w:hAnsi="宋体" w:cs="宋体" w:hint="eastAsia"/>
          <w:color w:val="000000"/>
          <w:kern w:val="0"/>
          <w:szCs w:val="21"/>
        </w:rPr>
        <w:t>发帖系个人</w:t>
      </w:r>
      <w:proofErr w:type="gramEnd"/>
      <w:r w:rsidRPr="007B7080">
        <w:rPr>
          <w:rFonts w:ascii="宋体" w:eastAsia="宋体" w:hAnsi="宋体" w:cs="宋体" w:hint="eastAsia"/>
          <w:color w:val="000000"/>
          <w:kern w:val="0"/>
          <w:szCs w:val="21"/>
        </w:rPr>
        <w:t>分析推断，并非举牌信息的公开披露。当事人关于内幕信息公开日应为2017年8月29日的主张不能成立。</w:t>
      </w:r>
    </w:p>
    <w:p w14:paraId="4EDC7EB2"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第二，涉案交易行为明显异常。内幕信息敏感期内，当事人首次交易“海立股份”并仅买入该股票，且交易资金规模较以往明显放大。交易记录显示，当事人于2017年8月31日卖出“得润电子”等股票，买入“海立股份”1.27万股；于9月11日至12日卖出“嘉凯城”等股票，同时通过借款筹集资金，持续买入“海立股份”；9月13日上午虽卖出13.44万股，但当日下午买回13.7万股；9月14日、18日涉案账户继续转入资金，先后买入2.23万股、1.43万股；2017年9月25日，“海立股份”复牌，涉案账户于当日及次日将该股票全部卖出。当事人的证券买卖、资金变化与内幕信息的形成、变化、公开时间一致。当事人的申辩不足以否定其交易行为的异常。</w:t>
      </w:r>
    </w:p>
    <w:p w14:paraId="7BF55D0F"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第三，当事人不能对其异常交易行为</w:t>
      </w:r>
      <w:proofErr w:type="gramStart"/>
      <w:r w:rsidRPr="007B7080">
        <w:rPr>
          <w:rFonts w:ascii="楷体" w:eastAsia="楷体" w:hAnsi="楷体" w:cs="宋体" w:hint="eastAsia"/>
          <w:color w:val="000000"/>
          <w:kern w:val="0"/>
          <w:szCs w:val="21"/>
        </w:rPr>
        <w:t>作出</w:t>
      </w:r>
      <w:proofErr w:type="gramEnd"/>
      <w:r w:rsidRPr="007B7080">
        <w:rPr>
          <w:rFonts w:ascii="楷体" w:eastAsia="楷体" w:hAnsi="楷体" w:cs="宋体" w:hint="eastAsia"/>
          <w:color w:val="000000"/>
          <w:kern w:val="0"/>
          <w:szCs w:val="21"/>
        </w:rPr>
        <w:t>合理说明。当事人提出的宏观经济向好，2017年半年度空调行业产销两旺而当事人熟悉空调、压缩机行业，上海国资改革预期，以及8月29日海立股份龙虎榜数据和股</w:t>
      </w:r>
      <w:proofErr w:type="gramStart"/>
      <w:r w:rsidRPr="007B7080">
        <w:rPr>
          <w:rFonts w:ascii="楷体" w:eastAsia="楷体" w:hAnsi="楷体" w:cs="宋体" w:hint="eastAsia"/>
          <w:color w:val="000000"/>
          <w:kern w:val="0"/>
          <w:szCs w:val="21"/>
        </w:rPr>
        <w:t>吧关于</w:t>
      </w:r>
      <w:proofErr w:type="gramEnd"/>
      <w:r w:rsidRPr="007B7080">
        <w:rPr>
          <w:rFonts w:ascii="楷体" w:eastAsia="楷体" w:hAnsi="楷体" w:cs="宋体" w:hint="eastAsia"/>
          <w:color w:val="000000"/>
          <w:kern w:val="0"/>
          <w:szCs w:val="21"/>
        </w:rPr>
        <w:t>格力电器举牌的分析等理由，不足以对前述交易异常情形</w:t>
      </w:r>
      <w:proofErr w:type="gramStart"/>
      <w:r w:rsidRPr="007B7080">
        <w:rPr>
          <w:rFonts w:ascii="楷体" w:eastAsia="楷体" w:hAnsi="楷体" w:cs="宋体" w:hint="eastAsia"/>
          <w:color w:val="000000"/>
          <w:kern w:val="0"/>
          <w:szCs w:val="21"/>
        </w:rPr>
        <w:t>作出</w:t>
      </w:r>
      <w:proofErr w:type="gramEnd"/>
      <w:r w:rsidRPr="007B7080">
        <w:rPr>
          <w:rFonts w:ascii="楷体" w:eastAsia="楷体" w:hAnsi="楷体" w:cs="宋体" w:hint="eastAsia"/>
          <w:color w:val="000000"/>
          <w:kern w:val="0"/>
          <w:szCs w:val="21"/>
        </w:rPr>
        <w:t>令人信服的解释。</w:t>
      </w:r>
    </w:p>
    <w:p w14:paraId="0F0005F5"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第四，综合以上情况，内幕信息敏感期内，当事人和其他内幕信息知情人在同一楼层办公，并与内幕信息知情人廖某雄有</w:t>
      </w:r>
      <w:proofErr w:type="gramStart"/>
      <w:r w:rsidRPr="007B7080">
        <w:rPr>
          <w:rFonts w:ascii="楷体" w:eastAsia="楷体" w:hAnsi="楷体" w:cs="宋体" w:hint="eastAsia"/>
          <w:color w:val="000000"/>
          <w:kern w:val="0"/>
          <w:szCs w:val="21"/>
        </w:rPr>
        <w:t>通讯联络</w:t>
      </w:r>
      <w:proofErr w:type="gramEnd"/>
      <w:r w:rsidRPr="007B7080">
        <w:rPr>
          <w:rFonts w:ascii="楷体" w:eastAsia="楷体" w:hAnsi="楷体" w:cs="宋体" w:hint="eastAsia"/>
          <w:color w:val="000000"/>
          <w:kern w:val="0"/>
          <w:szCs w:val="21"/>
        </w:rPr>
        <w:t>，具有获取内幕信息的便利途径。涉案证券交易活动与内幕信息高度吻合，当事人不能</w:t>
      </w:r>
      <w:proofErr w:type="gramStart"/>
      <w:r w:rsidRPr="007B7080">
        <w:rPr>
          <w:rFonts w:ascii="楷体" w:eastAsia="楷体" w:hAnsi="楷体" w:cs="宋体" w:hint="eastAsia"/>
          <w:color w:val="000000"/>
          <w:kern w:val="0"/>
          <w:szCs w:val="21"/>
        </w:rPr>
        <w:t>作出</w:t>
      </w:r>
      <w:proofErr w:type="gramEnd"/>
      <w:r w:rsidRPr="007B7080">
        <w:rPr>
          <w:rFonts w:ascii="楷体" w:eastAsia="楷体" w:hAnsi="楷体" w:cs="宋体" w:hint="eastAsia"/>
          <w:color w:val="000000"/>
          <w:kern w:val="0"/>
          <w:szCs w:val="21"/>
        </w:rPr>
        <w:t>合理说明或提供证据排除内幕交易。我会认定其构成内幕交易有充分的事实与法律依据。</w:t>
      </w:r>
    </w:p>
    <w:p w14:paraId="0EF14513"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第五，当事人陈述的积极配合调查情况属实，我会予以认可并在量罚时综合</w:t>
      </w:r>
      <w:proofErr w:type="gramStart"/>
      <w:r w:rsidRPr="007B7080">
        <w:rPr>
          <w:rFonts w:ascii="宋体" w:eastAsia="宋体" w:hAnsi="宋体" w:cs="宋体" w:hint="eastAsia"/>
          <w:color w:val="000000"/>
          <w:kern w:val="0"/>
          <w:szCs w:val="21"/>
        </w:rPr>
        <w:t>考量</w:t>
      </w:r>
      <w:proofErr w:type="gramEnd"/>
      <w:r w:rsidRPr="007B7080">
        <w:rPr>
          <w:rFonts w:ascii="宋体" w:eastAsia="宋体" w:hAnsi="宋体" w:cs="宋体" w:hint="eastAsia"/>
          <w:color w:val="000000"/>
          <w:kern w:val="0"/>
          <w:szCs w:val="21"/>
        </w:rPr>
        <w:t>。</w:t>
      </w:r>
    </w:p>
    <w:p w14:paraId="58F39ECD"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根据当事人违法行为的事实、性质、情节和社会危害程度，依据2005年《证券法》第二百零二条的规定，我会决定:没收欧雯婷违法所得582,288.24元，并处以1,164,576.48元罚款。</w:t>
      </w:r>
    </w:p>
    <w:p w14:paraId="15200175"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上述当事人应自收到本处罚决定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7E496F6"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t> </w:t>
      </w:r>
    </w:p>
    <w:p w14:paraId="67800A58" w14:textId="77777777" w:rsidR="007B7080" w:rsidRPr="007B7080" w:rsidRDefault="007B7080" w:rsidP="007B708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B7080">
        <w:rPr>
          <w:rFonts w:ascii="宋体" w:eastAsia="宋体" w:hAnsi="宋体" w:cs="宋体" w:hint="eastAsia"/>
          <w:color w:val="000000"/>
          <w:kern w:val="0"/>
          <w:szCs w:val="21"/>
        </w:rPr>
        <w:lastRenderedPageBreak/>
        <w:t> </w:t>
      </w:r>
    </w:p>
    <w:p w14:paraId="3619CDE7" w14:textId="77777777" w:rsidR="007B7080" w:rsidRPr="007B7080" w:rsidRDefault="007B7080" w:rsidP="007B7080">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 xml:space="preserve">　　　　　　　　　　　　　　　　　　　　　　　　　　　　　　　　　　　 中国证监会</w:t>
      </w:r>
    </w:p>
    <w:p w14:paraId="16FCDB08" w14:textId="77777777" w:rsidR="007B7080" w:rsidRPr="007B7080" w:rsidRDefault="007B7080" w:rsidP="007B7080">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7B7080">
        <w:rPr>
          <w:rFonts w:ascii="楷体" w:eastAsia="楷体" w:hAnsi="楷体" w:cs="宋体" w:hint="eastAsia"/>
          <w:color w:val="000000"/>
          <w:kern w:val="0"/>
          <w:szCs w:val="21"/>
        </w:rPr>
        <w:t xml:space="preserve">　　　　　　　　　　　　　　　　　　　　　　　　　　　　　　　　　　</w:t>
      </w:r>
      <w:r w:rsidRPr="007B7080">
        <w:rPr>
          <w:rFonts w:ascii="Calibri" w:eastAsia="楷体" w:hAnsi="Calibri" w:cs="Calibri"/>
          <w:color w:val="000000"/>
          <w:kern w:val="0"/>
          <w:szCs w:val="21"/>
        </w:rPr>
        <w:t> </w:t>
      </w:r>
      <w:r w:rsidRPr="007B7080">
        <w:rPr>
          <w:rFonts w:ascii="楷体" w:eastAsia="楷体" w:hAnsi="楷体" w:cs="宋体" w:hint="eastAsia"/>
          <w:color w:val="000000"/>
          <w:kern w:val="0"/>
          <w:szCs w:val="21"/>
        </w:rPr>
        <w:t xml:space="preserve"> 2020年9月11日</w:t>
      </w:r>
    </w:p>
    <w:p w14:paraId="1EB9F6F4"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5C876" w14:textId="77777777" w:rsidR="004F6214" w:rsidRDefault="004F6214" w:rsidP="006240B3">
      <w:pPr>
        <w:rPr>
          <w:rFonts w:hint="eastAsia"/>
        </w:rPr>
      </w:pPr>
      <w:r>
        <w:separator/>
      </w:r>
    </w:p>
  </w:endnote>
  <w:endnote w:type="continuationSeparator" w:id="0">
    <w:p w14:paraId="03DCE710" w14:textId="77777777" w:rsidR="004F6214" w:rsidRDefault="004F6214" w:rsidP="006240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86094" w14:textId="77777777" w:rsidR="004F6214" w:rsidRDefault="004F6214" w:rsidP="006240B3">
      <w:pPr>
        <w:rPr>
          <w:rFonts w:hint="eastAsia"/>
        </w:rPr>
      </w:pPr>
      <w:r>
        <w:separator/>
      </w:r>
    </w:p>
  </w:footnote>
  <w:footnote w:type="continuationSeparator" w:id="0">
    <w:p w14:paraId="270C4B16" w14:textId="77777777" w:rsidR="004F6214" w:rsidRDefault="004F6214" w:rsidP="006240B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80"/>
    <w:rsid w:val="004F6214"/>
    <w:rsid w:val="006240B3"/>
    <w:rsid w:val="007B7080"/>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ED6A"/>
  <w15:chartTrackingRefBased/>
  <w15:docId w15:val="{DB637CA3-9F5A-4981-8936-6C9F9F51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70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7080"/>
    <w:rPr>
      <w:b/>
      <w:bCs/>
    </w:rPr>
  </w:style>
  <w:style w:type="paragraph" w:styleId="a5">
    <w:name w:val="header"/>
    <w:basedOn w:val="a"/>
    <w:link w:val="a6"/>
    <w:uiPriority w:val="99"/>
    <w:unhideWhenUsed/>
    <w:rsid w:val="006240B3"/>
    <w:pPr>
      <w:tabs>
        <w:tab w:val="center" w:pos="4153"/>
        <w:tab w:val="right" w:pos="8306"/>
      </w:tabs>
      <w:snapToGrid w:val="0"/>
      <w:jc w:val="center"/>
    </w:pPr>
    <w:rPr>
      <w:sz w:val="18"/>
      <w:szCs w:val="18"/>
    </w:rPr>
  </w:style>
  <w:style w:type="character" w:customStyle="1" w:styleId="a6">
    <w:name w:val="页眉 字符"/>
    <w:basedOn w:val="a0"/>
    <w:link w:val="a5"/>
    <w:uiPriority w:val="99"/>
    <w:rsid w:val="006240B3"/>
    <w:rPr>
      <w:sz w:val="18"/>
      <w:szCs w:val="18"/>
    </w:rPr>
  </w:style>
  <w:style w:type="paragraph" w:styleId="a7">
    <w:name w:val="footer"/>
    <w:basedOn w:val="a"/>
    <w:link w:val="a8"/>
    <w:uiPriority w:val="99"/>
    <w:unhideWhenUsed/>
    <w:rsid w:val="006240B3"/>
    <w:pPr>
      <w:tabs>
        <w:tab w:val="center" w:pos="4153"/>
        <w:tab w:val="right" w:pos="8306"/>
      </w:tabs>
      <w:snapToGrid w:val="0"/>
      <w:jc w:val="left"/>
    </w:pPr>
    <w:rPr>
      <w:sz w:val="18"/>
      <w:szCs w:val="18"/>
    </w:rPr>
  </w:style>
  <w:style w:type="character" w:customStyle="1" w:styleId="a8">
    <w:name w:val="页脚 字符"/>
    <w:basedOn w:val="a0"/>
    <w:link w:val="a7"/>
    <w:uiPriority w:val="99"/>
    <w:rsid w:val="006240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656714">
      <w:bodyDiv w:val="1"/>
      <w:marLeft w:val="0"/>
      <w:marRight w:val="0"/>
      <w:marTop w:val="0"/>
      <w:marBottom w:val="0"/>
      <w:divBdr>
        <w:top w:val="none" w:sz="0" w:space="0" w:color="auto"/>
        <w:left w:val="none" w:sz="0" w:space="0" w:color="auto"/>
        <w:bottom w:val="none" w:sz="0" w:space="0" w:color="auto"/>
        <w:right w:val="none" w:sz="0" w:space="0" w:color="auto"/>
      </w:divBdr>
      <w:divsChild>
        <w:div w:id="1996060818">
          <w:marLeft w:val="0"/>
          <w:marRight w:val="0"/>
          <w:marTop w:val="150"/>
          <w:marBottom w:val="150"/>
          <w:divBdr>
            <w:top w:val="none" w:sz="0" w:space="0" w:color="auto"/>
            <w:left w:val="none" w:sz="0" w:space="0" w:color="auto"/>
            <w:bottom w:val="none" w:sz="0" w:space="0" w:color="auto"/>
            <w:right w:val="none" w:sz="0" w:space="0" w:color="auto"/>
          </w:divBdr>
        </w:div>
        <w:div w:id="339089204">
          <w:marLeft w:val="0"/>
          <w:marRight w:val="0"/>
          <w:marTop w:val="0"/>
          <w:marBottom w:val="0"/>
          <w:divBdr>
            <w:top w:val="single" w:sz="6" w:space="8" w:color="B5B5B5"/>
            <w:left w:val="single" w:sz="6" w:space="0" w:color="B5B5B5"/>
            <w:bottom w:val="single" w:sz="6" w:space="8" w:color="B5B5B5"/>
            <w:right w:val="single" w:sz="6" w:space="0" w:color="B5B5B5"/>
          </w:divBdr>
          <w:divsChild>
            <w:div w:id="890773108">
              <w:marLeft w:val="0"/>
              <w:marRight w:val="0"/>
              <w:marTop w:val="0"/>
              <w:marBottom w:val="0"/>
              <w:divBdr>
                <w:top w:val="none" w:sz="0" w:space="0" w:color="auto"/>
                <w:left w:val="none" w:sz="0" w:space="0" w:color="auto"/>
                <w:bottom w:val="none" w:sz="0" w:space="0" w:color="auto"/>
                <w:right w:val="none" w:sz="0" w:space="0" w:color="auto"/>
              </w:divBdr>
            </w:div>
            <w:div w:id="16984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2021-12-08T08:16:00Z</dcterms:created>
  <dcterms:modified xsi:type="dcterms:W3CDTF">2024-12-15T13:46:00Z</dcterms:modified>
</cp:coreProperties>
</file>