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DA2EDD" w:rsidRPr="00DA2EDD" w14:paraId="281037D4" w14:textId="77777777" w:rsidTr="00DA2ED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DA2EDD" w:rsidRPr="00DA2EDD" w14:paraId="628680A3" w14:textId="77777777">
              <w:trPr>
                <w:tblCellSpacing w:w="0" w:type="dxa"/>
              </w:trPr>
              <w:tc>
                <w:tcPr>
                  <w:tcW w:w="2500" w:type="pct"/>
                  <w:tcMar>
                    <w:top w:w="30" w:type="dxa"/>
                    <w:left w:w="30" w:type="dxa"/>
                    <w:bottom w:w="30" w:type="dxa"/>
                    <w:right w:w="30" w:type="dxa"/>
                  </w:tcMar>
                  <w:hideMark/>
                </w:tcPr>
                <w:p w14:paraId="21AFCA5E" w14:textId="1F7B089A" w:rsidR="00DA2EDD" w:rsidRPr="00DA2EDD" w:rsidRDefault="00DA2EDD" w:rsidP="00DA2EDD">
                  <w:pPr>
                    <w:widowControl/>
                    <w:jc w:val="left"/>
                    <w:rPr>
                      <w:rFonts w:ascii="宋体" w:eastAsia="宋体" w:hAnsi="宋体" w:cs="宋体" w:hint="eastAsia"/>
                      <w:color w:val="686868"/>
                      <w:kern w:val="0"/>
                      <w:sz w:val="18"/>
                      <w:szCs w:val="18"/>
                    </w:rPr>
                  </w:pPr>
                  <w:r w:rsidRPr="00DA2EDD">
                    <w:rPr>
                      <w:rFonts w:ascii="宋体" w:eastAsia="宋体" w:hAnsi="宋体" w:cs="宋体"/>
                      <w:b/>
                      <w:bCs/>
                      <w:color w:val="686868"/>
                      <w:kern w:val="0"/>
                      <w:sz w:val="18"/>
                      <w:szCs w:val="18"/>
                    </w:rPr>
                    <w:t>索 引 号:</w:t>
                  </w:r>
                  <w:r w:rsidR="00A344E6" w:rsidRPr="00DA2EDD">
                    <w:rPr>
                      <w:rFonts w:ascii="宋体" w:eastAsia="宋体" w:hAnsi="宋体" w:cs="宋体"/>
                      <w:color w:val="686868"/>
                      <w:kern w:val="0"/>
                      <w:sz w:val="18"/>
                      <w:szCs w:val="18"/>
                    </w:rPr>
                    <w:t xml:space="preserve"> </w:t>
                  </w:r>
                  <w:r w:rsidR="00A344E6" w:rsidRPr="00A344E6">
                    <w:rPr>
                      <w:rFonts w:ascii="宋体" w:eastAsia="宋体" w:hAnsi="宋体" w:cs="宋体" w:hint="eastAsia"/>
                      <w:color w:val="686868"/>
                      <w:kern w:val="0"/>
                      <w:sz w:val="18"/>
                      <w:szCs w:val="18"/>
                    </w:rPr>
                    <w:t>bm56000001/2021-00204440</w:t>
                  </w:r>
                </w:p>
              </w:tc>
              <w:tc>
                <w:tcPr>
                  <w:tcW w:w="0" w:type="auto"/>
                  <w:tcMar>
                    <w:top w:w="30" w:type="dxa"/>
                    <w:left w:w="30" w:type="dxa"/>
                    <w:bottom w:w="30" w:type="dxa"/>
                    <w:right w:w="30" w:type="dxa"/>
                  </w:tcMar>
                  <w:hideMark/>
                </w:tcPr>
                <w:p w14:paraId="6FF3440C" w14:textId="77777777" w:rsidR="00DA2EDD" w:rsidRPr="00DA2EDD" w:rsidRDefault="00DA2EDD" w:rsidP="00DA2EDD">
                  <w:pPr>
                    <w:widowControl/>
                    <w:jc w:val="left"/>
                    <w:rPr>
                      <w:rFonts w:ascii="宋体" w:eastAsia="宋体" w:hAnsi="宋体" w:cs="宋体" w:hint="eastAsia"/>
                      <w:color w:val="686868"/>
                      <w:kern w:val="0"/>
                      <w:sz w:val="18"/>
                      <w:szCs w:val="18"/>
                    </w:rPr>
                  </w:pPr>
                  <w:r w:rsidRPr="00DA2EDD">
                    <w:rPr>
                      <w:rFonts w:ascii="宋体" w:eastAsia="宋体" w:hAnsi="宋体" w:cs="宋体"/>
                      <w:b/>
                      <w:bCs/>
                      <w:color w:val="686868"/>
                      <w:kern w:val="0"/>
                      <w:sz w:val="18"/>
                      <w:szCs w:val="18"/>
                    </w:rPr>
                    <w:t>分类:</w:t>
                  </w:r>
                  <w:r w:rsidRPr="00DA2EDD">
                    <w:rPr>
                      <w:rFonts w:ascii="宋体" w:eastAsia="宋体" w:hAnsi="宋体" w:cs="宋体"/>
                      <w:color w:val="686868"/>
                      <w:kern w:val="0"/>
                      <w:sz w:val="18"/>
                      <w:szCs w:val="18"/>
                    </w:rPr>
                    <w:t> 行政处罚 ; 行政处罚决定</w:t>
                  </w:r>
                </w:p>
              </w:tc>
            </w:tr>
          </w:tbl>
          <w:p w14:paraId="5D01C5DB" w14:textId="77777777" w:rsidR="00DA2EDD" w:rsidRPr="00DA2EDD" w:rsidRDefault="00DA2EDD" w:rsidP="00DA2EDD">
            <w:pPr>
              <w:widowControl/>
              <w:jc w:val="left"/>
              <w:rPr>
                <w:rFonts w:ascii="宋体" w:eastAsia="宋体" w:hAnsi="宋体" w:cs="宋体" w:hint="eastAsia"/>
                <w:color w:val="686868"/>
                <w:kern w:val="0"/>
                <w:sz w:val="18"/>
                <w:szCs w:val="18"/>
              </w:rPr>
            </w:pPr>
          </w:p>
        </w:tc>
      </w:tr>
      <w:tr w:rsidR="00DA2EDD" w:rsidRPr="00DA2EDD" w14:paraId="13B4D625" w14:textId="77777777" w:rsidTr="00DA2ED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DA2EDD" w:rsidRPr="00DA2EDD" w14:paraId="1490FD3A" w14:textId="77777777">
              <w:trPr>
                <w:tblCellSpacing w:w="0" w:type="dxa"/>
              </w:trPr>
              <w:tc>
                <w:tcPr>
                  <w:tcW w:w="2500" w:type="pct"/>
                  <w:tcMar>
                    <w:top w:w="30" w:type="dxa"/>
                    <w:left w:w="30" w:type="dxa"/>
                    <w:bottom w:w="30" w:type="dxa"/>
                    <w:right w:w="30" w:type="dxa"/>
                  </w:tcMar>
                  <w:hideMark/>
                </w:tcPr>
                <w:p w14:paraId="113A8E9E" w14:textId="77777777" w:rsidR="00DA2EDD" w:rsidRPr="00DA2EDD" w:rsidRDefault="00DA2EDD" w:rsidP="00DA2EDD">
                  <w:pPr>
                    <w:widowControl/>
                    <w:jc w:val="left"/>
                    <w:rPr>
                      <w:rFonts w:ascii="宋体" w:eastAsia="宋体" w:hAnsi="宋体" w:cs="宋体" w:hint="eastAsia"/>
                      <w:color w:val="686868"/>
                      <w:kern w:val="0"/>
                      <w:sz w:val="18"/>
                      <w:szCs w:val="18"/>
                    </w:rPr>
                  </w:pPr>
                  <w:r w:rsidRPr="00DA2EDD">
                    <w:rPr>
                      <w:rFonts w:ascii="宋体" w:eastAsia="宋体" w:hAnsi="宋体" w:cs="宋体"/>
                      <w:b/>
                      <w:bCs/>
                      <w:color w:val="686868"/>
                      <w:kern w:val="0"/>
                      <w:sz w:val="18"/>
                      <w:szCs w:val="18"/>
                    </w:rPr>
                    <w:t>发布机构:</w:t>
                  </w:r>
                  <w:r w:rsidRPr="00DA2ED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0E7E0BA2" w14:textId="77777777" w:rsidR="00DA2EDD" w:rsidRPr="00DA2EDD" w:rsidRDefault="00DA2EDD" w:rsidP="00DA2EDD">
                  <w:pPr>
                    <w:widowControl/>
                    <w:jc w:val="left"/>
                    <w:rPr>
                      <w:rFonts w:ascii="宋体" w:eastAsia="宋体" w:hAnsi="宋体" w:cs="宋体" w:hint="eastAsia"/>
                      <w:color w:val="686868"/>
                      <w:kern w:val="0"/>
                      <w:sz w:val="18"/>
                      <w:szCs w:val="18"/>
                    </w:rPr>
                  </w:pPr>
                  <w:r w:rsidRPr="00DA2EDD">
                    <w:rPr>
                      <w:rFonts w:ascii="宋体" w:eastAsia="宋体" w:hAnsi="宋体" w:cs="宋体"/>
                      <w:b/>
                      <w:bCs/>
                      <w:color w:val="686868"/>
                      <w:kern w:val="0"/>
                      <w:sz w:val="18"/>
                      <w:szCs w:val="18"/>
                    </w:rPr>
                    <w:t>发文日期:</w:t>
                  </w:r>
                  <w:r w:rsidRPr="00DA2EDD">
                    <w:rPr>
                      <w:rFonts w:ascii="宋体" w:eastAsia="宋体" w:hAnsi="宋体" w:cs="宋体"/>
                      <w:color w:val="686868"/>
                      <w:kern w:val="0"/>
                      <w:sz w:val="18"/>
                      <w:szCs w:val="18"/>
                    </w:rPr>
                    <w:t> 2020年09月15日</w:t>
                  </w:r>
                </w:p>
              </w:tc>
            </w:tr>
          </w:tbl>
          <w:p w14:paraId="194F5677" w14:textId="77777777" w:rsidR="00DA2EDD" w:rsidRPr="00DA2EDD" w:rsidRDefault="00DA2EDD" w:rsidP="00DA2EDD">
            <w:pPr>
              <w:widowControl/>
              <w:jc w:val="left"/>
              <w:rPr>
                <w:rFonts w:ascii="宋体" w:eastAsia="宋体" w:hAnsi="宋体" w:cs="宋体" w:hint="eastAsia"/>
                <w:color w:val="686868"/>
                <w:kern w:val="0"/>
                <w:sz w:val="18"/>
                <w:szCs w:val="18"/>
              </w:rPr>
            </w:pPr>
          </w:p>
        </w:tc>
      </w:tr>
      <w:tr w:rsidR="00DA2EDD" w:rsidRPr="00DA2EDD" w14:paraId="4C2C6777" w14:textId="77777777" w:rsidTr="00DA2EDD">
        <w:trPr>
          <w:tblCellSpacing w:w="0" w:type="dxa"/>
          <w:jc w:val="center"/>
        </w:trPr>
        <w:tc>
          <w:tcPr>
            <w:tcW w:w="0" w:type="auto"/>
            <w:tcMar>
              <w:top w:w="30" w:type="dxa"/>
              <w:left w:w="30" w:type="dxa"/>
              <w:bottom w:w="30" w:type="dxa"/>
              <w:right w:w="30" w:type="dxa"/>
            </w:tcMar>
            <w:hideMark/>
          </w:tcPr>
          <w:p w14:paraId="1B8804CA" w14:textId="77777777" w:rsidR="00DA2EDD" w:rsidRPr="00DA2EDD" w:rsidRDefault="00DA2EDD" w:rsidP="00DA2EDD">
            <w:pPr>
              <w:widowControl/>
              <w:jc w:val="left"/>
              <w:rPr>
                <w:rFonts w:ascii="宋体" w:eastAsia="宋体" w:hAnsi="宋体" w:cs="宋体" w:hint="eastAsia"/>
                <w:color w:val="686868"/>
                <w:kern w:val="0"/>
                <w:sz w:val="18"/>
                <w:szCs w:val="18"/>
              </w:rPr>
            </w:pPr>
            <w:r w:rsidRPr="00DA2EDD">
              <w:rPr>
                <w:rFonts w:ascii="宋体" w:eastAsia="宋体" w:hAnsi="宋体" w:cs="宋体"/>
                <w:b/>
                <w:bCs/>
                <w:color w:val="686868"/>
                <w:kern w:val="0"/>
                <w:sz w:val="18"/>
                <w:szCs w:val="18"/>
              </w:rPr>
              <w:t>名　　称:</w:t>
            </w:r>
            <w:r w:rsidRPr="00DA2EDD">
              <w:rPr>
                <w:rFonts w:ascii="宋体" w:eastAsia="宋体" w:hAnsi="宋体" w:cs="宋体"/>
                <w:color w:val="686868"/>
                <w:kern w:val="0"/>
                <w:sz w:val="18"/>
                <w:szCs w:val="18"/>
              </w:rPr>
              <w:t> 中国证监会行政处罚决定书（李绍斌）</w:t>
            </w:r>
          </w:p>
        </w:tc>
      </w:tr>
      <w:tr w:rsidR="00DA2EDD" w:rsidRPr="00DA2EDD" w14:paraId="7F337B69" w14:textId="77777777" w:rsidTr="00DA2ED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DA2EDD" w:rsidRPr="00DA2EDD" w14:paraId="23F4AD4D" w14:textId="77777777">
              <w:trPr>
                <w:tblCellSpacing w:w="0" w:type="dxa"/>
              </w:trPr>
              <w:tc>
                <w:tcPr>
                  <w:tcW w:w="2500" w:type="pct"/>
                  <w:tcMar>
                    <w:top w:w="30" w:type="dxa"/>
                    <w:left w:w="30" w:type="dxa"/>
                    <w:bottom w:w="30" w:type="dxa"/>
                    <w:right w:w="30" w:type="dxa"/>
                  </w:tcMar>
                  <w:hideMark/>
                </w:tcPr>
                <w:p w14:paraId="5E8A0EE7" w14:textId="77777777" w:rsidR="00DA2EDD" w:rsidRPr="00DA2EDD" w:rsidRDefault="00DA2EDD" w:rsidP="00DA2EDD">
                  <w:pPr>
                    <w:widowControl/>
                    <w:jc w:val="left"/>
                    <w:rPr>
                      <w:rFonts w:ascii="宋体" w:eastAsia="宋体" w:hAnsi="宋体" w:cs="宋体" w:hint="eastAsia"/>
                      <w:color w:val="686868"/>
                      <w:kern w:val="0"/>
                      <w:sz w:val="18"/>
                      <w:szCs w:val="18"/>
                    </w:rPr>
                  </w:pPr>
                  <w:r w:rsidRPr="00DA2EDD">
                    <w:rPr>
                      <w:rFonts w:ascii="宋体" w:eastAsia="宋体" w:hAnsi="宋体" w:cs="宋体"/>
                      <w:b/>
                      <w:bCs/>
                      <w:color w:val="686868"/>
                      <w:kern w:val="0"/>
                      <w:sz w:val="18"/>
                      <w:szCs w:val="18"/>
                    </w:rPr>
                    <w:t>文　　号:</w:t>
                  </w:r>
                  <w:r w:rsidRPr="00DA2EDD">
                    <w:rPr>
                      <w:rFonts w:ascii="宋体" w:eastAsia="宋体" w:hAnsi="宋体" w:cs="宋体"/>
                      <w:color w:val="686868"/>
                      <w:kern w:val="0"/>
                      <w:sz w:val="18"/>
                      <w:szCs w:val="18"/>
                    </w:rPr>
                    <w:t> 〔2020〕68号</w:t>
                  </w:r>
                </w:p>
              </w:tc>
              <w:tc>
                <w:tcPr>
                  <w:tcW w:w="0" w:type="auto"/>
                  <w:tcMar>
                    <w:top w:w="30" w:type="dxa"/>
                    <w:left w:w="30" w:type="dxa"/>
                    <w:bottom w:w="30" w:type="dxa"/>
                    <w:right w:w="30" w:type="dxa"/>
                  </w:tcMar>
                  <w:hideMark/>
                </w:tcPr>
                <w:p w14:paraId="716AA97A" w14:textId="77777777" w:rsidR="00DA2EDD" w:rsidRPr="00DA2EDD" w:rsidRDefault="00DA2EDD" w:rsidP="00DA2EDD">
                  <w:pPr>
                    <w:widowControl/>
                    <w:jc w:val="left"/>
                    <w:rPr>
                      <w:rFonts w:ascii="宋体" w:eastAsia="宋体" w:hAnsi="宋体" w:cs="宋体" w:hint="eastAsia"/>
                      <w:color w:val="686868"/>
                      <w:kern w:val="0"/>
                      <w:sz w:val="18"/>
                      <w:szCs w:val="18"/>
                    </w:rPr>
                  </w:pPr>
                  <w:r w:rsidRPr="00DA2EDD">
                    <w:rPr>
                      <w:rFonts w:ascii="宋体" w:eastAsia="宋体" w:hAnsi="宋体" w:cs="宋体"/>
                      <w:b/>
                      <w:bCs/>
                      <w:color w:val="686868"/>
                      <w:kern w:val="0"/>
                      <w:sz w:val="18"/>
                      <w:szCs w:val="18"/>
                    </w:rPr>
                    <w:t>主 题 词:</w:t>
                  </w:r>
                </w:p>
              </w:tc>
            </w:tr>
          </w:tbl>
          <w:p w14:paraId="7CA91FBC" w14:textId="77777777" w:rsidR="00DA2EDD" w:rsidRPr="00DA2EDD" w:rsidRDefault="00DA2EDD" w:rsidP="00DA2EDD">
            <w:pPr>
              <w:widowControl/>
              <w:jc w:val="left"/>
              <w:rPr>
                <w:rFonts w:ascii="宋体" w:eastAsia="宋体" w:hAnsi="宋体" w:cs="宋体" w:hint="eastAsia"/>
                <w:color w:val="686868"/>
                <w:kern w:val="0"/>
                <w:sz w:val="18"/>
                <w:szCs w:val="18"/>
              </w:rPr>
            </w:pPr>
          </w:p>
        </w:tc>
      </w:tr>
    </w:tbl>
    <w:p w14:paraId="75125EC2" w14:textId="77777777" w:rsidR="00DA2EDD" w:rsidRPr="00DA2EDD" w:rsidRDefault="00000000" w:rsidP="00DA2EDD">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1B9E4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5CCA1CCE" w14:textId="77777777" w:rsidR="00DA2EDD" w:rsidRPr="00DA2EDD" w:rsidRDefault="00DA2EDD" w:rsidP="00DA2EDD">
      <w:pPr>
        <w:widowControl/>
        <w:shd w:val="clear" w:color="auto" w:fill="FFFFFF"/>
        <w:spacing w:after="240"/>
        <w:jc w:val="center"/>
        <w:rPr>
          <w:rFonts w:ascii="微软雅黑" w:eastAsia="微软雅黑" w:hAnsi="微软雅黑" w:cs="宋体" w:hint="eastAsia"/>
          <w:color w:val="000000"/>
          <w:kern w:val="0"/>
          <w:sz w:val="18"/>
          <w:szCs w:val="18"/>
        </w:rPr>
      </w:pPr>
      <w:r w:rsidRPr="00DA2EDD">
        <w:rPr>
          <w:rFonts w:ascii="微软雅黑" w:eastAsia="微软雅黑" w:hAnsi="微软雅黑" w:cs="宋体" w:hint="eastAsia"/>
          <w:color w:val="000000"/>
          <w:kern w:val="0"/>
          <w:sz w:val="18"/>
          <w:szCs w:val="18"/>
        </w:rPr>
        <w:br/>
      </w:r>
      <w:r w:rsidRPr="00DA2EDD">
        <w:rPr>
          <w:rFonts w:ascii="黑体" w:eastAsia="黑体" w:hAnsi="黑体" w:cs="宋体" w:hint="eastAsia"/>
          <w:b/>
          <w:bCs/>
          <w:color w:val="FF0000"/>
          <w:kern w:val="0"/>
          <w:sz w:val="36"/>
          <w:szCs w:val="36"/>
        </w:rPr>
        <w:t>中国证监会行政处罚决定书（李绍斌）</w:t>
      </w:r>
    </w:p>
    <w:p w14:paraId="50BFED11" w14:textId="77777777" w:rsidR="00DA2EDD" w:rsidRPr="00DA2EDD" w:rsidRDefault="00DA2EDD" w:rsidP="00DA2EDD">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DA2EDD">
        <w:rPr>
          <w:rFonts w:ascii="楷体" w:eastAsia="楷体" w:hAnsi="楷体" w:cs="宋体" w:hint="eastAsia"/>
          <w:color w:val="000000"/>
          <w:kern w:val="0"/>
          <w:szCs w:val="21"/>
        </w:rPr>
        <w:t>〔2020〕68号</w:t>
      </w:r>
    </w:p>
    <w:p w14:paraId="6DF68408" w14:textId="77777777" w:rsidR="00DA2EDD" w:rsidRPr="00DA2EDD" w:rsidRDefault="00DA2EDD" w:rsidP="00DA2EDD">
      <w:pPr>
        <w:widowControl/>
        <w:shd w:val="clear" w:color="auto" w:fill="FFFFFF"/>
        <w:wordWrap w:val="0"/>
        <w:spacing w:line="408" w:lineRule="atLeast"/>
        <w:jc w:val="left"/>
        <w:rPr>
          <w:rFonts w:ascii="楷体" w:eastAsia="楷体" w:hAnsi="楷体" w:cs="宋体" w:hint="eastAsia"/>
          <w:color w:val="000000"/>
          <w:kern w:val="0"/>
          <w:sz w:val="24"/>
          <w:szCs w:val="24"/>
        </w:rPr>
      </w:pPr>
      <w:r w:rsidRPr="00DA2EDD">
        <w:rPr>
          <w:rFonts w:ascii="宋体" w:eastAsia="宋体" w:hAnsi="宋体" w:cs="宋体" w:hint="eastAsia"/>
          <w:b/>
          <w:bCs/>
          <w:color w:val="000000"/>
          <w:kern w:val="0"/>
          <w:szCs w:val="21"/>
        </w:rPr>
        <w:t> </w:t>
      </w:r>
    </w:p>
    <w:p w14:paraId="25342576"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当事人：李绍斌，男，1977年4月出生，住址：广东省珠海市香洲区。</w:t>
      </w:r>
    </w:p>
    <w:p w14:paraId="5C8DF1C3"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依据2005年修订的《中华人民共和国证券法》（以下简称2005年《证券法》）有关规定，我会对李绍斌内幕交易“海立股份”案进行了立案调查、审理，并依法向当事人告知了</w:t>
      </w:r>
      <w:proofErr w:type="gramStart"/>
      <w:r w:rsidRPr="00DA2EDD">
        <w:rPr>
          <w:rFonts w:ascii="宋体" w:eastAsia="宋体" w:hAnsi="宋体" w:cs="宋体" w:hint="eastAsia"/>
          <w:color w:val="000000"/>
          <w:kern w:val="0"/>
          <w:szCs w:val="21"/>
        </w:rPr>
        <w:t>作出</w:t>
      </w:r>
      <w:proofErr w:type="gramEnd"/>
      <w:r w:rsidRPr="00DA2EDD">
        <w:rPr>
          <w:rFonts w:ascii="宋体" w:eastAsia="宋体" w:hAnsi="宋体" w:cs="宋体" w:hint="eastAsia"/>
          <w:color w:val="000000"/>
          <w:kern w:val="0"/>
          <w:szCs w:val="21"/>
        </w:rPr>
        <w:t>行政处罚的事实、理由、依据以及当事人依法享有的权利。当事人提出陈述申辩和听证要求，后放弃权利。本案现已调查、审理终结。</w:t>
      </w:r>
    </w:p>
    <w:p w14:paraId="4C80B422"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经查明，李绍斌存在以下违法事实：</w:t>
      </w:r>
    </w:p>
    <w:p w14:paraId="008B6495"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一、涉案内幕信息的形成及公开过程</w:t>
      </w:r>
    </w:p>
    <w:p w14:paraId="7E9E4EA3"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楷体" w:eastAsia="楷体" w:hAnsi="楷体" w:cs="宋体" w:hint="eastAsia"/>
          <w:color w:val="000000"/>
          <w:kern w:val="0"/>
          <w:szCs w:val="21"/>
        </w:rPr>
        <w:t>2017年8月14日，上海海立(集团)股份有限公司（以下简称海立股份）发布控股股东公开</w:t>
      </w:r>
      <w:proofErr w:type="gramStart"/>
      <w:r w:rsidRPr="00DA2EDD">
        <w:rPr>
          <w:rFonts w:ascii="楷体" w:eastAsia="楷体" w:hAnsi="楷体" w:cs="宋体" w:hint="eastAsia"/>
          <w:color w:val="000000"/>
          <w:kern w:val="0"/>
          <w:szCs w:val="21"/>
        </w:rPr>
        <w:t>征集受</w:t>
      </w:r>
      <w:proofErr w:type="gramEnd"/>
      <w:r w:rsidRPr="00DA2EDD">
        <w:rPr>
          <w:rFonts w:ascii="楷体" w:eastAsia="楷体" w:hAnsi="楷体" w:cs="宋体" w:hint="eastAsia"/>
          <w:color w:val="000000"/>
          <w:kern w:val="0"/>
          <w:szCs w:val="21"/>
        </w:rPr>
        <w:t>让方的公告，公告披露了拟受让方应具备的条件。</w:t>
      </w:r>
    </w:p>
    <w:p w14:paraId="1A3BD15C"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8月20日，珠海格力电器股份有限公司（以下简称格力电器）经理办公会讨论了格力电器参与受让海立股份控制权的事项，决定参与此次竞标。</w:t>
      </w:r>
    </w:p>
    <w:p w14:paraId="03DB651B"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楷体" w:eastAsia="楷体" w:hAnsi="楷体" w:cs="宋体" w:hint="eastAsia"/>
          <w:color w:val="000000"/>
          <w:kern w:val="0"/>
          <w:szCs w:val="21"/>
        </w:rPr>
        <w:t>8月21日晚，海立股份发布公告称控股股东拟对公开</w:t>
      </w:r>
      <w:proofErr w:type="gramStart"/>
      <w:r w:rsidRPr="00DA2EDD">
        <w:rPr>
          <w:rFonts w:ascii="楷体" w:eastAsia="楷体" w:hAnsi="楷体" w:cs="宋体" w:hint="eastAsia"/>
          <w:color w:val="000000"/>
          <w:kern w:val="0"/>
          <w:szCs w:val="21"/>
        </w:rPr>
        <w:t>征集受</w:t>
      </w:r>
      <w:proofErr w:type="gramEnd"/>
      <w:r w:rsidRPr="00DA2EDD">
        <w:rPr>
          <w:rFonts w:ascii="楷体" w:eastAsia="楷体" w:hAnsi="楷体" w:cs="宋体" w:hint="eastAsia"/>
          <w:color w:val="000000"/>
          <w:kern w:val="0"/>
          <w:szCs w:val="21"/>
        </w:rPr>
        <w:t>让方协议转让公司股份方案</w:t>
      </w:r>
      <w:proofErr w:type="gramStart"/>
      <w:r w:rsidRPr="00DA2EDD">
        <w:rPr>
          <w:rFonts w:ascii="楷体" w:eastAsia="楷体" w:hAnsi="楷体" w:cs="宋体" w:hint="eastAsia"/>
          <w:color w:val="000000"/>
          <w:kern w:val="0"/>
          <w:szCs w:val="21"/>
        </w:rPr>
        <w:t>作出</w:t>
      </w:r>
      <w:proofErr w:type="gramEnd"/>
      <w:r w:rsidRPr="00DA2EDD">
        <w:rPr>
          <w:rFonts w:ascii="楷体" w:eastAsia="楷体" w:hAnsi="楷体" w:cs="宋体" w:hint="eastAsia"/>
          <w:color w:val="000000"/>
          <w:kern w:val="0"/>
          <w:szCs w:val="21"/>
        </w:rPr>
        <w:t>重大调整，公司股票于8月22日起停牌。8月22日晚，海立股份发布公告称控股股东终止协议转让。</w:t>
      </w:r>
    </w:p>
    <w:p w14:paraId="12C27682"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楷体" w:eastAsia="楷体" w:hAnsi="楷体" w:cs="宋体" w:hint="eastAsia"/>
          <w:color w:val="000000"/>
          <w:kern w:val="0"/>
          <w:szCs w:val="21"/>
        </w:rPr>
        <w:t>8月23日，格力电器副总裁、财务总监</w:t>
      </w:r>
      <w:proofErr w:type="gramStart"/>
      <w:r w:rsidRPr="00DA2EDD">
        <w:rPr>
          <w:rFonts w:ascii="楷体" w:eastAsia="楷体" w:hAnsi="楷体" w:cs="宋体" w:hint="eastAsia"/>
          <w:color w:val="000000"/>
          <w:kern w:val="0"/>
          <w:szCs w:val="21"/>
        </w:rPr>
        <w:t>兼董秘望某东</w:t>
      </w:r>
      <w:proofErr w:type="gramEnd"/>
      <w:r w:rsidRPr="00DA2EDD">
        <w:rPr>
          <w:rFonts w:ascii="楷体" w:eastAsia="楷体" w:hAnsi="楷体" w:cs="宋体" w:hint="eastAsia"/>
          <w:color w:val="000000"/>
          <w:kern w:val="0"/>
          <w:szCs w:val="21"/>
        </w:rPr>
        <w:t>向董事长董某珠建议在二级市场举牌海立股份。董某珠表示认可并</w:t>
      </w:r>
      <w:proofErr w:type="gramStart"/>
      <w:r w:rsidRPr="00DA2EDD">
        <w:rPr>
          <w:rFonts w:ascii="楷体" w:eastAsia="楷体" w:hAnsi="楷体" w:cs="宋体" w:hint="eastAsia"/>
          <w:color w:val="000000"/>
          <w:kern w:val="0"/>
          <w:szCs w:val="21"/>
        </w:rPr>
        <w:t>让望某东落实</w:t>
      </w:r>
      <w:proofErr w:type="gramEnd"/>
      <w:r w:rsidRPr="00DA2EDD">
        <w:rPr>
          <w:rFonts w:ascii="楷体" w:eastAsia="楷体" w:hAnsi="楷体" w:cs="宋体" w:hint="eastAsia"/>
          <w:color w:val="000000"/>
          <w:kern w:val="0"/>
          <w:szCs w:val="21"/>
        </w:rPr>
        <w:t>该事项。</w:t>
      </w:r>
      <w:proofErr w:type="gramStart"/>
      <w:r w:rsidRPr="00DA2EDD">
        <w:rPr>
          <w:rFonts w:ascii="楷体" w:eastAsia="楷体" w:hAnsi="楷体" w:cs="宋体" w:hint="eastAsia"/>
          <w:color w:val="000000"/>
          <w:kern w:val="0"/>
          <w:szCs w:val="21"/>
        </w:rPr>
        <w:t>望某东</w:t>
      </w:r>
      <w:proofErr w:type="gramEnd"/>
      <w:r w:rsidRPr="00DA2EDD">
        <w:rPr>
          <w:rFonts w:ascii="楷体" w:eastAsia="楷体" w:hAnsi="楷体" w:cs="宋体" w:hint="eastAsia"/>
          <w:color w:val="000000"/>
          <w:kern w:val="0"/>
          <w:szCs w:val="21"/>
        </w:rPr>
        <w:t>在向执行总裁黄某汇报后，于当天召集法律事务部部长助理李某晶、财务部部长廖某雄开会，传达了格力电器准备通过二级市场举牌海立股份的计划，并就激活账户、筹集</w:t>
      </w:r>
      <w:proofErr w:type="gramStart"/>
      <w:r w:rsidRPr="00DA2EDD">
        <w:rPr>
          <w:rFonts w:ascii="楷体" w:eastAsia="楷体" w:hAnsi="楷体" w:cs="宋体" w:hint="eastAsia"/>
          <w:color w:val="000000"/>
          <w:kern w:val="0"/>
          <w:szCs w:val="21"/>
        </w:rPr>
        <w:t>资金及操盘</w:t>
      </w:r>
      <w:proofErr w:type="gramEnd"/>
      <w:r w:rsidRPr="00DA2EDD">
        <w:rPr>
          <w:rFonts w:ascii="楷体" w:eastAsia="楷体" w:hAnsi="楷体" w:cs="宋体" w:hint="eastAsia"/>
          <w:color w:val="000000"/>
          <w:kern w:val="0"/>
          <w:szCs w:val="21"/>
        </w:rPr>
        <w:t>等事宜作了安排。</w:t>
      </w:r>
    </w:p>
    <w:p w14:paraId="49490775"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楷体" w:eastAsia="楷体" w:hAnsi="楷体" w:cs="宋体" w:hint="eastAsia"/>
          <w:color w:val="000000"/>
          <w:kern w:val="0"/>
          <w:szCs w:val="21"/>
        </w:rPr>
        <w:t>2017年8月29日，海立股份股票复牌。当日，李某晶和廖某雄在李某晶办公室一起操作，开始买入“海立股份”。8月29日至9月19日，格力电器通过集中竞价交易买入43,315,621股“海立股份”，买入金额567,635,450.4元，持股比例为5%。期间，李</w:t>
      </w:r>
      <w:r w:rsidRPr="00DA2EDD">
        <w:rPr>
          <w:rFonts w:ascii="楷体" w:eastAsia="楷体" w:hAnsi="楷体" w:cs="宋体" w:hint="eastAsia"/>
          <w:color w:val="000000"/>
          <w:kern w:val="0"/>
          <w:szCs w:val="21"/>
        </w:rPr>
        <w:lastRenderedPageBreak/>
        <w:t>某晶于</w:t>
      </w:r>
      <w:r w:rsidRPr="00DA2EDD">
        <w:rPr>
          <w:rFonts w:ascii="Calibri" w:eastAsia="楷体" w:hAnsi="Calibri" w:cs="Calibri"/>
          <w:color w:val="000000"/>
          <w:kern w:val="0"/>
          <w:szCs w:val="21"/>
        </w:rPr>
        <w:t> </w:t>
      </w:r>
      <w:r w:rsidRPr="00DA2EDD">
        <w:rPr>
          <w:rFonts w:ascii="楷体" w:eastAsia="楷体" w:hAnsi="楷体" w:cs="宋体" w:hint="eastAsia"/>
          <w:color w:val="000000"/>
          <w:kern w:val="0"/>
          <w:szCs w:val="21"/>
        </w:rPr>
        <w:t>9月14日召集格力电器投资管理部相关人员开会，为格力电器举牌海立股份准备相关材料。</w:t>
      </w:r>
    </w:p>
    <w:p w14:paraId="11AFF01E"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楷体" w:eastAsia="楷体" w:hAnsi="楷体" w:cs="宋体" w:hint="eastAsia"/>
          <w:color w:val="000000"/>
          <w:kern w:val="0"/>
          <w:szCs w:val="21"/>
        </w:rPr>
        <w:t>格力电器买到持有海立股份5%股权时停止了交易。9月20日晚，格力电器发布了《关于格力电器持有海立股份达到5%比例的权益变动提示性公告》。</w:t>
      </w:r>
    </w:p>
    <w:p w14:paraId="259B75DC"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楷体" w:eastAsia="楷体" w:hAnsi="楷体" w:cs="宋体" w:hint="eastAsia"/>
          <w:color w:val="000000"/>
          <w:kern w:val="0"/>
          <w:szCs w:val="21"/>
        </w:rPr>
        <w:t>综上，格力电器在二级市场举牌成为海立股份持股5%的股东，属于2005年《证券法》第七十五条第二款第三项所列“公司股权结构的重大变化”事项，在公开前属于内幕信息。该内幕信息形成于2017年8月23日，公开于2017年9月20日。董某珠、</w:t>
      </w:r>
      <w:proofErr w:type="gramStart"/>
      <w:r w:rsidRPr="00DA2EDD">
        <w:rPr>
          <w:rFonts w:ascii="楷体" w:eastAsia="楷体" w:hAnsi="楷体" w:cs="宋体" w:hint="eastAsia"/>
          <w:color w:val="000000"/>
          <w:kern w:val="0"/>
          <w:szCs w:val="21"/>
        </w:rPr>
        <w:t>望某东</w:t>
      </w:r>
      <w:proofErr w:type="gramEnd"/>
      <w:r w:rsidRPr="00DA2EDD">
        <w:rPr>
          <w:rFonts w:ascii="楷体" w:eastAsia="楷体" w:hAnsi="楷体" w:cs="宋体" w:hint="eastAsia"/>
          <w:color w:val="000000"/>
          <w:kern w:val="0"/>
          <w:szCs w:val="21"/>
        </w:rPr>
        <w:t>、廖某雄、李某晶等为内幕信息的知情人，知悉时间为2017年8月23日。</w:t>
      </w:r>
    </w:p>
    <w:p w14:paraId="58052CEC" w14:textId="77777777" w:rsidR="00DA2EDD" w:rsidRPr="00DA2EDD" w:rsidRDefault="00DA2EDD" w:rsidP="00DA2EDD">
      <w:pPr>
        <w:widowControl/>
        <w:shd w:val="clear" w:color="auto" w:fill="FFFFFF"/>
        <w:wordWrap w:val="0"/>
        <w:spacing w:line="480" w:lineRule="atLeast"/>
        <w:ind w:firstLine="640"/>
        <w:jc w:val="left"/>
        <w:rPr>
          <w:rFonts w:ascii="楷体" w:eastAsia="楷体" w:hAnsi="楷体" w:cs="宋体" w:hint="eastAsia"/>
          <w:color w:val="000000"/>
          <w:kern w:val="0"/>
          <w:sz w:val="24"/>
          <w:szCs w:val="24"/>
        </w:rPr>
      </w:pPr>
      <w:r w:rsidRPr="00DA2EDD">
        <w:rPr>
          <w:rFonts w:ascii="楷体" w:eastAsia="楷体" w:hAnsi="楷体" w:cs="宋体" w:hint="eastAsia"/>
          <w:color w:val="000000"/>
          <w:kern w:val="0"/>
          <w:szCs w:val="21"/>
        </w:rPr>
        <w:t>二、李绍斌内幕交易“海立股份”</w:t>
      </w:r>
    </w:p>
    <w:p w14:paraId="599935D2"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内幕信息敏感期内，李绍斌使用本人账户买入“海立股份”37,800股，获利53,612.47元。具体情况如下：</w:t>
      </w:r>
    </w:p>
    <w:p w14:paraId="65B29C31"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（一）涉案账户交易“海立股份”情况</w:t>
      </w:r>
    </w:p>
    <w:p w14:paraId="101EFB04"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内幕信息敏感期内，李绍斌使用本人开立于招商证券珠海人民西路证券营业部的账户，于2017年9月8日至9月14日累计买入“海立股份”37,800股，成交金额494,613元，期间未卖出，经计算获利53,612.47元。</w:t>
      </w:r>
    </w:p>
    <w:p w14:paraId="0F907B8F"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（二）涉案账户交易特征</w:t>
      </w:r>
    </w:p>
    <w:p w14:paraId="34E0CBC8"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内幕信息敏感期前，涉案账户未交易过“海立股份”。</w:t>
      </w:r>
    </w:p>
    <w:p w14:paraId="2EF67F4A"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内幕信息敏感期内，“李绍斌”账户于2017年9月8日至9月14日卖出“海康威视”“盛运环保”，全仓买入“海立股份”，买入意愿强烈。</w:t>
      </w:r>
    </w:p>
    <w:p w14:paraId="417E063C"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（三）当事人与内幕信息知情人联络、接触情况</w:t>
      </w:r>
    </w:p>
    <w:p w14:paraId="1AC20929"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内幕信息敏感期内，李绍斌于2017年8月25日至9月1日与内幕信息知情人董某珠、</w:t>
      </w:r>
      <w:proofErr w:type="gramStart"/>
      <w:r w:rsidRPr="00DA2EDD">
        <w:rPr>
          <w:rFonts w:ascii="宋体" w:eastAsia="宋体" w:hAnsi="宋体" w:cs="宋体" w:hint="eastAsia"/>
          <w:color w:val="000000"/>
          <w:kern w:val="0"/>
          <w:szCs w:val="21"/>
        </w:rPr>
        <w:t>望某东</w:t>
      </w:r>
      <w:proofErr w:type="gramEnd"/>
      <w:r w:rsidRPr="00DA2EDD">
        <w:rPr>
          <w:rFonts w:ascii="宋体" w:eastAsia="宋体" w:hAnsi="宋体" w:cs="宋体" w:hint="eastAsia"/>
          <w:color w:val="000000"/>
          <w:kern w:val="0"/>
          <w:szCs w:val="21"/>
        </w:rPr>
        <w:t>、李某晶通话联系10次。</w:t>
      </w:r>
    </w:p>
    <w:p w14:paraId="20E629D0"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（四）当事人关于交易动机的解释</w:t>
      </w:r>
    </w:p>
    <w:p w14:paraId="38DEC1B7"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根据李绍斌笔录，其买入“海立股份”主要基于以下考虑：一是作为格力电器的高管和热泵热水器的设计师，他知道未来空调</w:t>
      </w:r>
      <w:proofErr w:type="gramStart"/>
      <w:r w:rsidRPr="00DA2EDD">
        <w:rPr>
          <w:rFonts w:ascii="宋体" w:eastAsia="宋体" w:hAnsi="宋体" w:cs="宋体" w:hint="eastAsia"/>
          <w:color w:val="000000"/>
          <w:kern w:val="0"/>
          <w:szCs w:val="21"/>
        </w:rPr>
        <w:t>会出口</w:t>
      </w:r>
      <w:proofErr w:type="gramEnd"/>
      <w:r w:rsidRPr="00DA2EDD">
        <w:rPr>
          <w:rFonts w:ascii="宋体" w:eastAsia="宋体" w:hAnsi="宋体" w:cs="宋体" w:hint="eastAsia"/>
          <w:color w:val="000000"/>
          <w:kern w:val="0"/>
          <w:szCs w:val="21"/>
        </w:rPr>
        <w:t>很多，销量会增加很多，同时热泵热水器未来会在北方有很大市场，因为它不会产生雾霾，而生产空调、热泵热水器都需要压缩机，所以看好海立股份；二是听到了一些市场传言，说海立股份不错。</w:t>
      </w:r>
    </w:p>
    <w:p w14:paraId="54BA6950"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以上事实，有相关证券账户资料、银行账户资料、相关公司公告及情况说明、询问笔录、通讯记录等证据证明，足以认定。</w:t>
      </w:r>
    </w:p>
    <w:p w14:paraId="0E67081E"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我会认为，内幕信息敏感期内，李绍斌与内幕信息知情人员多次通话，同时使用本人账户集中买入“海立股份”，买入意愿强烈，其证券交易活动与内幕信息高度吻合，交易行为明显异常，且无正当理由或正当信息来源。李绍斌的上述行为，违反了2005年《证券法》第七十三条、第七十六条第一款的规定，构成2005年《证券法》第二百零二条所述内幕交易行为。此外，当事人在调查阶段积极配合，我会予以认可并在量罚时综合</w:t>
      </w:r>
      <w:proofErr w:type="gramStart"/>
      <w:r w:rsidRPr="00DA2EDD">
        <w:rPr>
          <w:rFonts w:ascii="宋体" w:eastAsia="宋体" w:hAnsi="宋体" w:cs="宋体" w:hint="eastAsia"/>
          <w:color w:val="000000"/>
          <w:kern w:val="0"/>
          <w:szCs w:val="21"/>
        </w:rPr>
        <w:t>考量</w:t>
      </w:r>
      <w:proofErr w:type="gramEnd"/>
      <w:r w:rsidRPr="00DA2EDD">
        <w:rPr>
          <w:rFonts w:ascii="宋体" w:eastAsia="宋体" w:hAnsi="宋体" w:cs="宋体" w:hint="eastAsia"/>
          <w:color w:val="000000"/>
          <w:kern w:val="0"/>
          <w:szCs w:val="21"/>
        </w:rPr>
        <w:t>。</w:t>
      </w:r>
    </w:p>
    <w:p w14:paraId="21AF2983" w14:textId="77777777" w:rsidR="00DA2EDD" w:rsidRPr="00DA2EDD" w:rsidRDefault="00DA2EDD" w:rsidP="00DA2ED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A2EDD">
        <w:rPr>
          <w:rFonts w:ascii="楷体" w:eastAsia="楷体" w:hAnsi="楷体" w:cs="宋体" w:hint="eastAsia"/>
          <w:color w:val="000000"/>
          <w:kern w:val="0"/>
          <w:szCs w:val="21"/>
        </w:rPr>
        <w:lastRenderedPageBreak/>
        <w:t>根据当事人违法行为的事实、性质、情节和社会危害程度，依据2005年《证券法》第二百零二条的规定，我会决定:没收李绍斌违法所得53,612.47元，并处以107,224.94元罚款。</w:t>
      </w:r>
    </w:p>
    <w:p w14:paraId="57D84C6C" w14:textId="77777777" w:rsidR="00DA2EDD" w:rsidRPr="00DA2EDD" w:rsidRDefault="00DA2EDD" w:rsidP="00DA2EDD">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上述当事人应自收到本处罚决定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FF8B02A" w14:textId="77777777" w:rsidR="00DA2EDD" w:rsidRPr="00DA2EDD" w:rsidRDefault="00DA2EDD" w:rsidP="00DA2EDD">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 </w:t>
      </w:r>
    </w:p>
    <w:p w14:paraId="228B0870" w14:textId="77777777" w:rsidR="00DA2EDD" w:rsidRPr="00DA2EDD" w:rsidRDefault="00DA2EDD" w:rsidP="00DA2EDD">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 </w:t>
      </w:r>
    </w:p>
    <w:p w14:paraId="4ACF679C" w14:textId="77777777" w:rsidR="00DA2EDD" w:rsidRPr="00DA2EDD" w:rsidRDefault="00DA2EDD" w:rsidP="00DA2EDD">
      <w:pPr>
        <w:widowControl/>
        <w:shd w:val="clear" w:color="auto" w:fill="FFFFFF"/>
        <w:wordWrap w:val="0"/>
        <w:spacing w:line="360" w:lineRule="atLeast"/>
        <w:ind w:firstLine="600"/>
        <w:jc w:val="center"/>
        <w:rPr>
          <w:rFonts w:ascii="楷体" w:eastAsia="楷体" w:hAnsi="楷体" w:cs="宋体" w:hint="eastAsia"/>
          <w:color w:val="000000"/>
          <w:kern w:val="0"/>
          <w:sz w:val="24"/>
          <w:szCs w:val="24"/>
        </w:rPr>
      </w:pPr>
      <w:r w:rsidRPr="00DA2EDD">
        <w:rPr>
          <w:rFonts w:ascii="宋体" w:eastAsia="宋体" w:hAnsi="宋体" w:cs="宋体" w:hint="eastAsia"/>
          <w:color w:val="000000"/>
          <w:kern w:val="0"/>
          <w:szCs w:val="21"/>
        </w:rPr>
        <w:t xml:space="preserve">　　　　　　　　　　　　　中国证监会</w:t>
      </w:r>
    </w:p>
    <w:p w14:paraId="11C6AAFC" w14:textId="77777777" w:rsidR="00DA2EDD" w:rsidRPr="00DA2EDD" w:rsidRDefault="00DA2EDD" w:rsidP="00DA2EDD">
      <w:pPr>
        <w:widowControl/>
        <w:shd w:val="clear" w:color="auto" w:fill="FFFFFF"/>
        <w:wordWrap w:val="0"/>
        <w:spacing w:line="360" w:lineRule="atLeast"/>
        <w:ind w:firstLine="600"/>
        <w:jc w:val="center"/>
        <w:rPr>
          <w:rFonts w:ascii="楷体" w:eastAsia="楷体" w:hAnsi="楷体" w:cs="宋体" w:hint="eastAsia"/>
          <w:color w:val="000000"/>
          <w:kern w:val="0"/>
          <w:sz w:val="24"/>
          <w:szCs w:val="24"/>
        </w:rPr>
      </w:pPr>
      <w:r w:rsidRPr="00DA2EDD">
        <w:rPr>
          <w:rFonts w:ascii="楷体" w:eastAsia="楷体" w:hAnsi="楷体" w:cs="宋体" w:hint="eastAsia"/>
          <w:color w:val="000000"/>
          <w:kern w:val="0"/>
          <w:szCs w:val="21"/>
        </w:rPr>
        <w:t xml:space="preserve">　　　　　　　　　　　　　2020年9月11日</w:t>
      </w:r>
    </w:p>
    <w:p w14:paraId="0E8031B1"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BA7BC" w14:textId="77777777" w:rsidR="00462907" w:rsidRDefault="00462907" w:rsidP="00A344E6">
      <w:pPr>
        <w:rPr>
          <w:rFonts w:hint="eastAsia"/>
        </w:rPr>
      </w:pPr>
      <w:r>
        <w:separator/>
      </w:r>
    </w:p>
  </w:endnote>
  <w:endnote w:type="continuationSeparator" w:id="0">
    <w:p w14:paraId="479F5C4C" w14:textId="77777777" w:rsidR="00462907" w:rsidRDefault="00462907" w:rsidP="00A344E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56946" w14:textId="77777777" w:rsidR="00462907" w:rsidRDefault="00462907" w:rsidP="00A344E6">
      <w:pPr>
        <w:rPr>
          <w:rFonts w:hint="eastAsia"/>
        </w:rPr>
      </w:pPr>
      <w:r>
        <w:separator/>
      </w:r>
    </w:p>
  </w:footnote>
  <w:footnote w:type="continuationSeparator" w:id="0">
    <w:p w14:paraId="79522640" w14:textId="77777777" w:rsidR="00462907" w:rsidRDefault="00462907" w:rsidP="00A344E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DD"/>
    <w:rsid w:val="00462907"/>
    <w:rsid w:val="00A344E6"/>
    <w:rsid w:val="00BE43C3"/>
    <w:rsid w:val="00DA2EDD"/>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2D2E"/>
  <w15:chartTrackingRefBased/>
  <w15:docId w15:val="{7708D420-2396-4AFE-A0E6-9DF4D0C3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2ED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A2EDD"/>
    <w:rPr>
      <w:b/>
      <w:bCs/>
    </w:rPr>
  </w:style>
  <w:style w:type="paragraph" w:styleId="a5">
    <w:name w:val="header"/>
    <w:basedOn w:val="a"/>
    <w:link w:val="a6"/>
    <w:uiPriority w:val="99"/>
    <w:unhideWhenUsed/>
    <w:rsid w:val="00A344E6"/>
    <w:pPr>
      <w:tabs>
        <w:tab w:val="center" w:pos="4153"/>
        <w:tab w:val="right" w:pos="8306"/>
      </w:tabs>
      <w:snapToGrid w:val="0"/>
      <w:jc w:val="center"/>
    </w:pPr>
    <w:rPr>
      <w:sz w:val="18"/>
      <w:szCs w:val="18"/>
    </w:rPr>
  </w:style>
  <w:style w:type="character" w:customStyle="1" w:styleId="a6">
    <w:name w:val="页眉 字符"/>
    <w:basedOn w:val="a0"/>
    <w:link w:val="a5"/>
    <w:uiPriority w:val="99"/>
    <w:rsid w:val="00A344E6"/>
    <w:rPr>
      <w:sz w:val="18"/>
      <w:szCs w:val="18"/>
    </w:rPr>
  </w:style>
  <w:style w:type="paragraph" w:styleId="a7">
    <w:name w:val="footer"/>
    <w:basedOn w:val="a"/>
    <w:link w:val="a8"/>
    <w:uiPriority w:val="99"/>
    <w:unhideWhenUsed/>
    <w:rsid w:val="00A344E6"/>
    <w:pPr>
      <w:tabs>
        <w:tab w:val="center" w:pos="4153"/>
        <w:tab w:val="right" w:pos="8306"/>
      </w:tabs>
      <w:snapToGrid w:val="0"/>
      <w:jc w:val="left"/>
    </w:pPr>
    <w:rPr>
      <w:sz w:val="18"/>
      <w:szCs w:val="18"/>
    </w:rPr>
  </w:style>
  <w:style w:type="character" w:customStyle="1" w:styleId="a8">
    <w:name w:val="页脚 字符"/>
    <w:basedOn w:val="a0"/>
    <w:link w:val="a7"/>
    <w:uiPriority w:val="99"/>
    <w:rsid w:val="00A344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604632">
      <w:bodyDiv w:val="1"/>
      <w:marLeft w:val="0"/>
      <w:marRight w:val="0"/>
      <w:marTop w:val="0"/>
      <w:marBottom w:val="0"/>
      <w:divBdr>
        <w:top w:val="none" w:sz="0" w:space="0" w:color="auto"/>
        <w:left w:val="none" w:sz="0" w:space="0" w:color="auto"/>
        <w:bottom w:val="none" w:sz="0" w:space="0" w:color="auto"/>
        <w:right w:val="none" w:sz="0" w:space="0" w:color="auto"/>
      </w:divBdr>
      <w:divsChild>
        <w:div w:id="895313826">
          <w:marLeft w:val="0"/>
          <w:marRight w:val="0"/>
          <w:marTop w:val="150"/>
          <w:marBottom w:val="150"/>
          <w:divBdr>
            <w:top w:val="none" w:sz="0" w:space="0" w:color="auto"/>
            <w:left w:val="none" w:sz="0" w:space="0" w:color="auto"/>
            <w:bottom w:val="none" w:sz="0" w:space="0" w:color="auto"/>
            <w:right w:val="none" w:sz="0" w:space="0" w:color="auto"/>
          </w:divBdr>
        </w:div>
        <w:div w:id="537402640">
          <w:marLeft w:val="0"/>
          <w:marRight w:val="0"/>
          <w:marTop w:val="0"/>
          <w:marBottom w:val="0"/>
          <w:divBdr>
            <w:top w:val="single" w:sz="6" w:space="8" w:color="B5B5B5"/>
            <w:left w:val="single" w:sz="6" w:space="0" w:color="B5B5B5"/>
            <w:bottom w:val="single" w:sz="6" w:space="8" w:color="B5B5B5"/>
            <w:right w:val="single" w:sz="6" w:space="0" w:color="B5B5B5"/>
          </w:divBdr>
          <w:divsChild>
            <w:div w:id="1201165649">
              <w:marLeft w:val="0"/>
              <w:marRight w:val="0"/>
              <w:marTop w:val="0"/>
              <w:marBottom w:val="0"/>
              <w:divBdr>
                <w:top w:val="none" w:sz="0" w:space="0" w:color="auto"/>
                <w:left w:val="none" w:sz="0" w:space="0" w:color="auto"/>
                <w:bottom w:val="none" w:sz="0" w:space="0" w:color="auto"/>
                <w:right w:val="none" w:sz="0" w:space="0" w:color="auto"/>
              </w:divBdr>
            </w:div>
            <w:div w:id="4886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2021-12-08T08:17:00Z</dcterms:created>
  <dcterms:modified xsi:type="dcterms:W3CDTF">2024-12-15T13:45:00Z</dcterms:modified>
</cp:coreProperties>
</file>