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2E0DD7" w:rsidRPr="002E0DD7" w14:paraId="1AECA8F2" w14:textId="77777777" w:rsidTr="002E0DD7">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2E0DD7" w:rsidRPr="002E0DD7" w14:paraId="20B6AEDA" w14:textId="77777777">
              <w:trPr>
                <w:tblCellSpacing w:w="0" w:type="dxa"/>
              </w:trPr>
              <w:tc>
                <w:tcPr>
                  <w:tcW w:w="2500" w:type="pct"/>
                  <w:tcMar>
                    <w:top w:w="30" w:type="dxa"/>
                    <w:left w:w="30" w:type="dxa"/>
                    <w:bottom w:w="30" w:type="dxa"/>
                    <w:right w:w="30" w:type="dxa"/>
                  </w:tcMar>
                  <w:hideMark/>
                </w:tcPr>
                <w:p w14:paraId="5CC3142D" w14:textId="0FA2A583" w:rsidR="002E0DD7" w:rsidRPr="002E0DD7" w:rsidRDefault="002E0DD7" w:rsidP="002E0DD7">
                  <w:pPr>
                    <w:widowControl/>
                    <w:jc w:val="left"/>
                    <w:rPr>
                      <w:rFonts w:ascii="宋体" w:eastAsia="宋体" w:hAnsi="宋体" w:cs="宋体" w:hint="eastAsia"/>
                      <w:color w:val="686868"/>
                      <w:kern w:val="0"/>
                      <w:sz w:val="18"/>
                      <w:szCs w:val="18"/>
                    </w:rPr>
                  </w:pPr>
                  <w:r w:rsidRPr="002E0DD7">
                    <w:rPr>
                      <w:rFonts w:ascii="宋体" w:eastAsia="宋体" w:hAnsi="宋体" w:cs="宋体"/>
                      <w:b/>
                      <w:bCs/>
                      <w:color w:val="686868"/>
                      <w:kern w:val="0"/>
                      <w:sz w:val="18"/>
                      <w:szCs w:val="18"/>
                    </w:rPr>
                    <w:t>索 引 号:</w:t>
                  </w:r>
                  <w:r w:rsidR="0004792F" w:rsidRPr="002E0DD7">
                    <w:rPr>
                      <w:rFonts w:ascii="宋体" w:eastAsia="宋体" w:hAnsi="宋体" w:cs="宋体"/>
                      <w:color w:val="686868"/>
                      <w:kern w:val="0"/>
                      <w:sz w:val="18"/>
                      <w:szCs w:val="18"/>
                    </w:rPr>
                    <w:t xml:space="preserve"> </w:t>
                  </w:r>
                  <w:r w:rsidR="0004792F" w:rsidRPr="0004792F">
                    <w:rPr>
                      <w:rFonts w:ascii="宋体" w:eastAsia="宋体" w:hAnsi="宋体" w:cs="宋体" w:hint="eastAsia"/>
                      <w:color w:val="686868"/>
                      <w:kern w:val="0"/>
                      <w:sz w:val="18"/>
                      <w:szCs w:val="18"/>
                    </w:rPr>
                    <w:t>bm56000001/2021-00204417</w:t>
                  </w:r>
                </w:p>
              </w:tc>
              <w:tc>
                <w:tcPr>
                  <w:tcW w:w="0" w:type="auto"/>
                  <w:tcMar>
                    <w:top w:w="30" w:type="dxa"/>
                    <w:left w:w="30" w:type="dxa"/>
                    <w:bottom w:w="30" w:type="dxa"/>
                    <w:right w:w="30" w:type="dxa"/>
                  </w:tcMar>
                  <w:hideMark/>
                </w:tcPr>
                <w:p w14:paraId="42E9DC56" w14:textId="77777777" w:rsidR="002E0DD7" w:rsidRPr="002E0DD7" w:rsidRDefault="002E0DD7" w:rsidP="002E0DD7">
                  <w:pPr>
                    <w:widowControl/>
                    <w:jc w:val="left"/>
                    <w:rPr>
                      <w:rFonts w:ascii="宋体" w:eastAsia="宋体" w:hAnsi="宋体" w:cs="宋体" w:hint="eastAsia"/>
                      <w:color w:val="686868"/>
                      <w:kern w:val="0"/>
                      <w:sz w:val="18"/>
                      <w:szCs w:val="18"/>
                    </w:rPr>
                  </w:pPr>
                  <w:r w:rsidRPr="002E0DD7">
                    <w:rPr>
                      <w:rFonts w:ascii="宋体" w:eastAsia="宋体" w:hAnsi="宋体" w:cs="宋体"/>
                      <w:b/>
                      <w:bCs/>
                      <w:color w:val="686868"/>
                      <w:kern w:val="0"/>
                      <w:sz w:val="18"/>
                      <w:szCs w:val="18"/>
                    </w:rPr>
                    <w:t>分类:</w:t>
                  </w:r>
                  <w:r w:rsidRPr="002E0DD7">
                    <w:rPr>
                      <w:rFonts w:ascii="宋体" w:eastAsia="宋体" w:hAnsi="宋体" w:cs="宋体"/>
                      <w:color w:val="686868"/>
                      <w:kern w:val="0"/>
                      <w:sz w:val="18"/>
                      <w:szCs w:val="18"/>
                    </w:rPr>
                    <w:t> 行政处罚 ; 行政处罚决定</w:t>
                  </w:r>
                </w:p>
              </w:tc>
            </w:tr>
          </w:tbl>
          <w:p w14:paraId="1B5EB258" w14:textId="77777777" w:rsidR="002E0DD7" w:rsidRPr="002E0DD7" w:rsidRDefault="002E0DD7" w:rsidP="002E0DD7">
            <w:pPr>
              <w:widowControl/>
              <w:jc w:val="left"/>
              <w:rPr>
                <w:rFonts w:ascii="宋体" w:eastAsia="宋体" w:hAnsi="宋体" w:cs="宋体" w:hint="eastAsia"/>
                <w:color w:val="686868"/>
                <w:kern w:val="0"/>
                <w:sz w:val="18"/>
                <w:szCs w:val="18"/>
              </w:rPr>
            </w:pPr>
          </w:p>
        </w:tc>
      </w:tr>
      <w:tr w:rsidR="002E0DD7" w:rsidRPr="002E0DD7" w14:paraId="62536A14" w14:textId="77777777" w:rsidTr="002E0DD7">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2E0DD7" w:rsidRPr="002E0DD7" w14:paraId="52AA093E" w14:textId="77777777">
              <w:trPr>
                <w:tblCellSpacing w:w="0" w:type="dxa"/>
              </w:trPr>
              <w:tc>
                <w:tcPr>
                  <w:tcW w:w="2500" w:type="pct"/>
                  <w:tcMar>
                    <w:top w:w="30" w:type="dxa"/>
                    <w:left w:w="30" w:type="dxa"/>
                    <w:bottom w:w="30" w:type="dxa"/>
                    <w:right w:w="30" w:type="dxa"/>
                  </w:tcMar>
                  <w:hideMark/>
                </w:tcPr>
                <w:p w14:paraId="041A10A1" w14:textId="77777777" w:rsidR="002E0DD7" w:rsidRPr="002E0DD7" w:rsidRDefault="002E0DD7" w:rsidP="002E0DD7">
                  <w:pPr>
                    <w:widowControl/>
                    <w:jc w:val="left"/>
                    <w:rPr>
                      <w:rFonts w:ascii="宋体" w:eastAsia="宋体" w:hAnsi="宋体" w:cs="宋体" w:hint="eastAsia"/>
                      <w:color w:val="686868"/>
                      <w:kern w:val="0"/>
                      <w:sz w:val="18"/>
                      <w:szCs w:val="18"/>
                    </w:rPr>
                  </w:pPr>
                  <w:r w:rsidRPr="002E0DD7">
                    <w:rPr>
                      <w:rFonts w:ascii="宋体" w:eastAsia="宋体" w:hAnsi="宋体" w:cs="宋体"/>
                      <w:b/>
                      <w:bCs/>
                      <w:color w:val="686868"/>
                      <w:kern w:val="0"/>
                      <w:sz w:val="18"/>
                      <w:szCs w:val="18"/>
                    </w:rPr>
                    <w:t>发布机构:</w:t>
                  </w:r>
                  <w:r w:rsidRPr="002E0DD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76FC9341" w14:textId="77777777" w:rsidR="002E0DD7" w:rsidRPr="002E0DD7" w:rsidRDefault="002E0DD7" w:rsidP="002E0DD7">
                  <w:pPr>
                    <w:widowControl/>
                    <w:jc w:val="left"/>
                    <w:rPr>
                      <w:rFonts w:ascii="宋体" w:eastAsia="宋体" w:hAnsi="宋体" w:cs="宋体" w:hint="eastAsia"/>
                      <w:color w:val="686868"/>
                      <w:kern w:val="0"/>
                      <w:sz w:val="18"/>
                      <w:szCs w:val="18"/>
                    </w:rPr>
                  </w:pPr>
                  <w:r w:rsidRPr="002E0DD7">
                    <w:rPr>
                      <w:rFonts w:ascii="宋体" w:eastAsia="宋体" w:hAnsi="宋体" w:cs="宋体"/>
                      <w:b/>
                      <w:bCs/>
                      <w:color w:val="686868"/>
                      <w:kern w:val="0"/>
                      <w:sz w:val="18"/>
                      <w:szCs w:val="18"/>
                    </w:rPr>
                    <w:t>发文日期:</w:t>
                  </w:r>
                  <w:r w:rsidRPr="002E0DD7">
                    <w:rPr>
                      <w:rFonts w:ascii="宋体" w:eastAsia="宋体" w:hAnsi="宋体" w:cs="宋体"/>
                      <w:color w:val="686868"/>
                      <w:kern w:val="0"/>
                      <w:sz w:val="18"/>
                      <w:szCs w:val="18"/>
                    </w:rPr>
                    <w:t> 2020年10月21日</w:t>
                  </w:r>
                </w:p>
              </w:tc>
            </w:tr>
          </w:tbl>
          <w:p w14:paraId="60316743" w14:textId="77777777" w:rsidR="002E0DD7" w:rsidRPr="002E0DD7" w:rsidRDefault="002E0DD7" w:rsidP="002E0DD7">
            <w:pPr>
              <w:widowControl/>
              <w:jc w:val="left"/>
              <w:rPr>
                <w:rFonts w:ascii="宋体" w:eastAsia="宋体" w:hAnsi="宋体" w:cs="宋体" w:hint="eastAsia"/>
                <w:color w:val="686868"/>
                <w:kern w:val="0"/>
                <w:sz w:val="18"/>
                <w:szCs w:val="18"/>
              </w:rPr>
            </w:pPr>
          </w:p>
        </w:tc>
      </w:tr>
      <w:tr w:rsidR="002E0DD7" w:rsidRPr="002E0DD7" w14:paraId="28C32CBE" w14:textId="77777777" w:rsidTr="002E0DD7">
        <w:trPr>
          <w:tblCellSpacing w:w="0" w:type="dxa"/>
          <w:jc w:val="center"/>
        </w:trPr>
        <w:tc>
          <w:tcPr>
            <w:tcW w:w="0" w:type="auto"/>
            <w:tcMar>
              <w:top w:w="30" w:type="dxa"/>
              <w:left w:w="30" w:type="dxa"/>
              <w:bottom w:w="30" w:type="dxa"/>
              <w:right w:w="30" w:type="dxa"/>
            </w:tcMar>
            <w:hideMark/>
          </w:tcPr>
          <w:p w14:paraId="35195AF5" w14:textId="77777777" w:rsidR="002E0DD7" w:rsidRPr="002E0DD7" w:rsidRDefault="002E0DD7" w:rsidP="002E0DD7">
            <w:pPr>
              <w:widowControl/>
              <w:jc w:val="left"/>
              <w:rPr>
                <w:rFonts w:ascii="宋体" w:eastAsia="宋体" w:hAnsi="宋体" w:cs="宋体" w:hint="eastAsia"/>
                <w:color w:val="686868"/>
                <w:kern w:val="0"/>
                <w:sz w:val="18"/>
                <w:szCs w:val="18"/>
              </w:rPr>
            </w:pPr>
            <w:r w:rsidRPr="002E0DD7">
              <w:rPr>
                <w:rFonts w:ascii="宋体" w:eastAsia="宋体" w:hAnsi="宋体" w:cs="宋体"/>
                <w:b/>
                <w:bCs/>
                <w:color w:val="686868"/>
                <w:kern w:val="0"/>
                <w:sz w:val="18"/>
                <w:szCs w:val="18"/>
              </w:rPr>
              <w:t>名　　称:</w:t>
            </w:r>
            <w:r w:rsidRPr="002E0DD7">
              <w:rPr>
                <w:rFonts w:ascii="宋体" w:eastAsia="宋体" w:hAnsi="宋体" w:cs="宋体"/>
                <w:color w:val="686868"/>
                <w:kern w:val="0"/>
                <w:sz w:val="18"/>
                <w:szCs w:val="18"/>
              </w:rPr>
              <w:t> 中国证监会行政处罚决定书（赵涌）</w:t>
            </w:r>
          </w:p>
        </w:tc>
      </w:tr>
      <w:tr w:rsidR="002E0DD7" w:rsidRPr="002E0DD7" w14:paraId="58305D92" w14:textId="77777777" w:rsidTr="002E0DD7">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2E0DD7" w:rsidRPr="002E0DD7" w14:paraId="194DDE01" w14:textId="77777777">
              <w:trPr>
                <w:tblCellSpacing w:w="0" w:type="dxa"/>
              </w:trPr>
              <w:tc>
                <w:tcPr>
                  <w:tcW w:w="2500" w:type="pct"/>
                  <w:tcMar>
                    <w:top w:w="30" w:type="dxa"/>
                    <w:left w:w="30" w:type="dxa"/>
                    <w:bottom w:w="30" w:type="dxa"/>
                    <w:right w:w="30" w:type="dxa"/>
                  </w:tcMar>
                  <w:hideMark/>
                </w:tcPr>
                <w:p w14:paraId="6298304A" w14:textId="77777777" w:rsidR="002E0DD7" w:rsidRPr="002E0DD7" w:rsidRDefault="002E0DD7" w:rsidP="002E0DD7">
                  <w:pPr>
                    <w:widowControl/>
                    <w:jc w:val="left"/>
                    <w:rPr>
                      <w:rFonts w:ascii="宋体" w:eastAsia="宋体" w:hAnsi="宋体" w:cs="宋体" w:hint="eastAsia"/>
                      <w:color w:val="686868"/>
                      <w:kern w:val="0"/>
                      <w:sz w:val="18"/>
                      <w:szCs w:val="18"/>
                    </w:rPr>
                  </w:pPr>
                  <w:r w:rsidRPr="002E0DD7">
                    <w:rPr>
                      <w:rFonts w:ascii="宋体" w:eastAsia="宋体" w:hAnsi="宋体" w:cs="宋体"/>
                      <w:b/>
                      <w:bCs/>
                      <w:color w:val="686868"/>
                      <w:kern w:val="0"/>
                      <w:sz w:val="18"/>
                      <w:szCs w:val="18"/>
                    </w:rPr>
                    <w:t>文　　号:</w:t>
                  </w:r>
                  <w:r w:rsidRPr="002E0DD7">
                    <w:rPr>
                      <w:rFonts w:ascii="宋体" w:eastAsia="宋体" w:hAnsi="宋体" w:cs="宋体"/>
                      <w:color w:val="686868"/>
                      <w:kern w:val="0"/>
                      <w:sz w:val="18"/>
                      <w:szCs w:val="18"/>
                    </w:rPr>
                    <w:t> 〔2020〕88号</w:t>
                  </w:r>
                </w:p>
              </w:tc>
              <w:tc>
                <w:tcPr>
                  <w:tcW w:w="0" w:type="auto"/>
                  <w:tcMar>
                    <w:top w:w="30" w:type="dxa"/>
                    <w:left w:w="30" w:type="dxa"/>
                    <w:bottom w:w="30" w:type="dxa"/>
                    <w:right w:w="30" w:type="dxa"/>
                  </w:tcMar>
                  <w:hideMark/>
                </w:tcPr>
                <w:p w14:paraId="03817ABA" w14:textId="77777777" w:rsidR="002E0DD7" w:rsidRPr="002E0DD7" w:rsidRDefault="002E0DD7" w:rsidP="002E0DD7">
                  <w:pPr>
                    <w:widowControl/>
                    <w:jc w:val="left"/>
                    <w:rPr>
                      <w:rFonts w:ascii="宋体" w:eastAsia="宋体" w:hAnsi="宋体" w:cs="宋体" w:hint="eastAsia"/>
                      <w:color w:val="686868"/>
                      <w:kern w:val="0"/>
                      <w:sz w:val="18"/>
                      <w:szCs w:val="18"/>
                    </w:rPr>
                  </w:pPr>
                  <w:r w:rsidRPr="002E0DD7">
                    <w:rPr>
                      <w:rFonts w:ascii="宋体" w:eastAsia="宋体" w:hAnsi="宋体" w:cs="宋体"/>
                      <w:b/>
                      <w:bCs/>
                      <w:color w:val="686868"/>
                      <w:kern w:val="0"/>
                      <w:sz w:val="18"/>
                      <w:szCs w:val="18"/>
                    </w:rPr>
                    <w:t>主 题 词:</w:t>
                  </w:r>
                </w:p>
              </w:tc>
            </w:tr>
          </w:tbl>
          <w:p w14:paraId="5B4A9B30" w14:textId="77777777" w:rsidR="002E0DD7" w:rsidRPr="002E0DD7" w:rsidRDefault="002E0DD7" w:rsidP="002E0DD7">
            <w:pPr>
              <w:widowControl/>
              <w:jc w:val="left"/>
              <w:rPr>
                <w:rFonts w:ascii="宋体" w:eastAsia="宋体" w:hAnsi="宋体" w:cs="宋体" w:hint="eastAsia"/>
                <w:color w:val="686868"/>
                <w:kern w:val="0"/>
                <w:sz w:val="18"/>
                <w:szCs w:val="18"/>
              </w:rPr>
            </w:pPr>
          </w:p>
        </w:tc>
      </w:tr>
    </w:tbl>
    <w:p w14:paraId="5282A1C6" w14:textId="77777777" w:rsidR="002E0DD7" w:rsidRPr="002E0DD7" w:rsidRDefault="00000000" w:rsidP="002E0DD7">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77BE5C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78850CCE" w14:textId="77777777" w:rsidR="002E0DD7" w:rsidRPr="002E0DD7" w:rsidRDefault="002E0DD7" w:rsidP="002E0DD7">
      <w:pPr>
        <w:widowControl/>
        <w:shd w:val="clear" w:color="auto" w:fill="FFFFFF"/>
        <w:spacing w:after="240"/>
        <w:jc w:val="center"/>
        <w:rPr>
          <w:rFonts w:ascii="微软雅黑" w:eastAsia="微软雅黑" w:hAnsi="微软雅黑" w:cs="宋体" w:hint="eastAsia"/>
          <w:color w:val="000000"/>
          <w:kern w:val="0"/>
          <w:sz w:val="18"/>
          <w:szCs w:val="18"/>
        </w:rPr>
      </w:pPr>
      <w:r w:rsidRPr="002E0DD7">
        <w:rPr>
          <w:rFonts w:ascii="微软雅黑" w:eastAsia="微软雅黑" w:hAnsi="微软雅黑" w:cs="宋体" w:hint="eastAsia"/>
          <w:color w:val="000000"/>
          <w:kern w:val="0"/>
          <w:sz w:val="18"/>
          <w:szCs w:val="18"/>
        </w:rPr>
        <w:br/>
      </w:r>
      <w:r w:rsidRPr="002E0DD7">
        <w:rPr>
          <w:rFonts w:ascii="黑体" w:eastAsia="黑体" w:hAnsi="黑体" w:cs="宋体" w:hint="eastAsia"/>
          <w:b/>
          <w:bCs/>
          <w:color w:val="FF0000"/>
          <w:kern w:val="0"/>
          <w:sz w:val="36"/>
          <w:szCs w:val="36"/>
        </w:rPr>
        <w:t>中国证监会行政处罚决定书（赵涌）</w:t>
      </w:r>
    </w:p>
    <w:p w14:paraId="23493FE9" w14:textId="77777777" w:rsidR="002E0DD7" w:rsidRPr="002E0DD7" w:rsidRDefault="002E0DD7" w:rsidP="002E0DD7">
      <w:pPr>
        <w:widowControl/>
        <w:shd w:val="clear" w:color="auto" w:fill="FFFFFF"/>
        <w:wordWrap w:val="0"/>
        <w:spacing w:line="560" w:lineRule="atLeast"/>
        <w:jc w:val="center"/>
        <w:rPr>
          <w:rFonts w:ascii="楷体" w:eastAsia="楷体" w:hAnsi="楷体" w:cs="宋体" w:hint="eastAsia"/>
          <w:color w:val="000000"/>
          <w:kern w:val="0"/>
          <w:sz w:val="24"/>
          <w:szCs w:val="24"/>
        </w:rPr>
      </w:pPr>
      <w:r w:rsidRPr="002E0DD7">
        <w:rPr>
          <w:rFonts w:ascii="楷体" w:eastAsia="楷体" w:hAnsi="楷体" w:cs="宋体" w:hint="eastAsia"/>
          <w:color w:val="000000"/>
          <w:kern w:val="0"/>
          <w:szCs w:val="21"/>
        </w:rPr>
        <w:t>〔2020〕88号</w:t>
      </w:r>
    </w:p>
    <w:p w14:paraId="4C2597E6" w14:textId="77777777" w:rsidR="002E0DD7" w:rsidRPr="002E0DD7" w:rsidRDefault="002E0DD7" w:rsidP="002E0DD7">
      <w:pPr>
        <w:widowControl/>
        <w:shd w:val="clear" w:color="auto" w:fill="FFFFFF"/>
        <w:wordWrap w:val="0"/>
        <w:spacing w:line="560" w:lineRule="atLeast"/>
        <w:jc w:val="left"/>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 </w:t>
      </w:r>
    </w:p>
    <w:p w14:paraId="59412C9E"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楷体" w:eastAsia="楷体" w:hAnsi="楷体" w:cs="宋体" w:hint="eastAsia"/>
          <w:color w:val="000000"/>
          <w:kern w:val="0"/>
          <w:szCs w:val="21"/>
        </w:rPr>
        <w:t>当事人：赵涌，男，1976年10月出生，住所：广东省深圳市福田区。</w:t>
      </w:r>
    </w:p>
    <w:p w14:paraId="34598FFA"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楷体" w:eastAsia="楷体" w:hAnsi="楷体" w:cs="宋体" w:hint="eastAsia"/>
          <w:color w:val="000000"/>
          <w:kern w:val="0"/>
          <w:szCs w:val="21"/>
        </w:rPr>
        <w:t>依据2005年修订的《中华人民共和国证券法》（以下简称2005年《证券法》）等法律法规的有关规定，我会</w:t>
      </w:r>
      <w:proofErr w:type="gramStart"/>
      <w:r w:rsidRPr="002E0DD7">
        <w:rPr>
          <w:rFonts w:ascii="楷体" w:eastAsia="楷体" w:hAnsi="楷体" w:cs="宋体" w:hint="eastAsia"/>
          <w:color w:val="000000"/>
          <w:kern w:val="0"/>
          <w:szCs w:val="21"/>
        </w:rPr>
        <w:t>对赵涌内幕</w:t>
      </w:r>
      <w:proofErr w:type="gramEnd"/>
      <w:r w:rsidRPr="002E0DD7">
        <w:rPr>
          <w:rFonts w:ascii="楷体" w:eastAsia="楷体" w:hAnsi="楷体" w:cs="宋体" w:hint="eastAsia"/>
          <w:color w:val="000000"/>
          <w:kern w:val="0"/>
          <w:szCs w:val="21"/>
        </w:rPr>
        <w:t>交易多喜爱集团股份有限公司（以下简称多喜爱）股票行为进行了立案调查、审理，并依法向当事人告知了</w:t>
      </w:r>
      <w:proofErr w:type="gramStart"/>
      <w:r w:rsidRPr="002E0DD7">
        <w:rPr>
          <w:rFonts w:ascii="楷体" w:eastAsia="楷体" w:hAnsi="楷体" w:cs="宋体" w:hint="eastAsia"/>
          <w:color w:val="000000"/>
          <w:kern w:val="0"/>
          <w:szCs w:val="21"/>
        </w:rPr>
        <w:t>作出</w:t>
      </w:r>
      <w:proofErr w:type="gramEnd"/>
      <w:r w:rsidRPr="002E0DD7">
        <w:rPr>
          <w:rFonts w:ascii="楷体" w:eastAsia="楷体" w:hAnsi="楷体" w:cs="宋体" w:hint="eastAsia"/>
          <w:color w:val="000000"/>
          <w:kern w:val="0"/>
          <w:szCs w:val="21"/>
        </w:rPr>
        <w:t>行政处罚的事实、理由、依据及当事人依法享有的权利，当事人要求，我会于2018年9月5日召开听证会，听取了当事人的陈述、申辩意见。根据当事人的陈述申辩情况及新提交的证据，我会依法进行重新告知，当事人未提出陈述申辩意见，未要求听证。本案现已调查、审理终结。</w:t>
      </w:r>
    </w:p>
    <w:p w14:paraId="6AF536D8"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经查明，赵涌存在以下违法事实：</w:t>
      </w:r>
    </w:p>
    <w:p w14:paraId="5C45F22E"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一、内幕信息形成与公开过程</w:t>
      </w:r>
    </w:p>
    <w:p w14:paraId="0268B657"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楷体" w:eastAsia="楷体" w:hAnsi="楷体" w:cs="宋体" w:hint="eastAsia"/>
          <w:color w:val="000000"/>
          <w:kern w:val="0"/>
          <w:szCs w:val="21"/>
        </w:rPr>
        <w:t>2015年上半年，王</w:t>
      </w:r>
      <w:proofErr w:type="gramStart"/>
      <w:r w:rsidRPr="002E0DD7">
        <w:rPr>
          <w:rFonts w:ascii="楷体" w:eastAsia="楷体" w:hAnsi="楷体" w:cs="宋体" w:hint="eastAsia"/>
          <w:color w:val="000000"/>
          <w:kern w:val="0"/>
          <w:szCs w:val="21"/>
        </w:rPr>
        <w:t>某鹏认识</w:t>
      </w:r>
      <w:proofErr w:type="gramEnd"/>
      <w:r w:rsidRPr="002E0DD7">
        <w:rPr>
          <w:rFonts w:ascii="楷体" w:eastAsia="楷体" w:hAnsi="楷体" w:cs="宋体" w:hint="eastAsia"/>
          <w:color w:val="000000"/>
          <w:kern w:val="0"/>
          <w:szCs w:val="21"/>
        </w:rPr>
        <w:t>了康某伟，</w:t>
      </w:r>
      <w:proofErr w:type="gramStart"/>
      <w:r w:rsidRPr="002E0DD7">
        <w:rPr>
          <w:rFonts w:ascii="楷体" w:eastAsia="楷体" w:hAnsi="楷体" w:cs="宋体" w:hint="eastAsia"/>
          <w:color w:val="000000"/>
          <w:kern w:val="0"/>
          <w:szCs w:val="21"/>
        </w:rPr>
        <w:t>康某伟表示</w:t>
      </w:r>
      <w:proofErr w:type="gramEnd"/>
      <w:r w:rsidRPr="002E0DD7">
        <w:rPr>
          <w:rFonts w:ascii="楷体" w:eastAsia="楷体" w:hAnsi="楷体" w:cs="宋体" w:hint="eastAsia"/>
          <w:color w:val="000000"/>
          <w:kern w:val="0"/>
          <w:szCs w:val="21"/>
        </w:rPr>
        <w:t>其有将资产在国内上市的想法，于是</w:t>
      </w:r>
      <w:proofErr w:type="gramStart"/>
      <w:r w:rsidRPr="002E0DD7">
        <w:rPr>
          <w:rFonts w:ascii="楷体" w:eastAsia="楷体" w:hAnsi="楷体" w:cs="宋体" w:hint="eastAsia"/>
          <w:color w:val="000000"/>
          <w:kern w:val="0"/>
          <w:szCs w:val="21"/>
        </w:rPr>
        <w:t>王某鹏替他</w:t>
      </w:r>
      <w:proofErr w:type="gramEnd"/>
      <w:r w:rsidRPr="002E0DD7">
        <w:rPr>
          <w:rFonts w:ascii="楷体" w:eastAsia="楷体" w:hAnsi="楷体" w:cs="宋体" w:hint="eastAsia"/>
          <w:color w:val="000000"/>
          <w:kern w:val="0"/>
          <w:szCs w:val="21"/>
        </w:rPr>
        <w:t>寻找壳公司。2016年下半年，因多喜爱受电</w:t>
      </w:r>
      <w:proofErr w:type="gramStart"/>
      <w:r w:rsidRPr="002E0DD7">
        <w:rPr>
          <w:rFonts w:ascii="楷体" w:eastAsia="楷体" w:hAnsi="楷体" w:cs="宋体" w:hint="eastAsia"/>
          <w:color w:val="000000"/>
          <w:kern w:val="0"/>
          <w:szCs w:val="21"/>
        </w:rPr>
        <w:t>商冲击</w:t>
      </w:r>
      <w:proofErr w:type="gramEnd"/>
      <w:r w:rsidRPr="002E0DD7">
        <w:rPr>
          <w:rFonts w:ascii="楷体" w:eastAsia="楷体" w:hAnsi="楷体" w:cs="宋体" w:hint="eastAsia"/>
          <w:color w:val="000000"/>
          <w:kern w:val="0"/>
          <w:szCs w:val="21"/>
        </w:rPr>
        <w:t>较大，其实际控制人陈</w:t>
      </w:r>
      <w:proofErr w:type="gramStart"/>
      <w:r w:rsidRPr="002E0DD7">
        <w:rPr>
          <w:rFonts w:ascii="楷体" w:eastAsia="楷体" w:hAnsi="楷体" w:cs="宋体" w:hint="eastAsia"/>
          <w:color w:val="000000"/>
          <w:kern w:val="0"/>
          <w:szCs w:val="21"/>
        </w:rPr>
        <w:t>某产生</w:t>
      </w:r>
      <w:proofErr w:type="gramEnd"/>
      <w:r w:rsidRPr="002E0DD7">
        <w:rPr>
          <w:rFonts w:ascii="楷体" w:eastAsia="楷体" w:hAnsi="楷体" w:cs="宋体" w:hint="eastAsia"/>
          <w:color w:val="000000"/>
          <w:kern w:val="0"/>
          <w:szCs w:val="21"/>
        </w:rPr>
        <w:t>了转让多喜爱控股权的想法。</w:t>
      </w:r>
    </w:p>
    <w:p w14:paraId="0627E31A" w14:textId="77777777" w:rsidR="002E0DD7" w:rsidRPr="002E0DD7" w:rsidRDefault="002E0DD7" w:rsidP="002E0DD7">
      <w:pPr>
        <w:widowControl/>
        <w:shd w:val="clear" w:color="auto" w:fill="FFFFFF"/>
        <w:wordWrap w:val="0"/>
        <w:spacing w:line="360" w:lineRule="atLeast"/>
        <w:ind w:firstLine="600"/>
        <w:jc w:val="left"/>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2016年11月，</w:t>
      </w:r>
      <w:proofErr w:type="gramStart"/>
      <w:r w:rsidRPr="002E0DD7">
        <w:rPr>
          <w:rFonts w:ascii="宋体" w:eastAsia="宋体" w:hAnsi="宋体" w:cs="宋体" w:hint="eastAsia"/>
          <w:color w:val="000000"/>
          <w:kern w:val="0"/>
          <w:szCs w:val="21"/>
        </w:rPr>
        <w:t>王某鹏就</w:t>
      </w:r>
      <w:proofErr w:type="gramEnd"/>
      <w:r w:rsidRPr="002E0DD7">
        <w:rPr>
          <w:rFonts w:ascii="宋体" w:eastAsia="宋体" w:hAnsi="宋体" w:cs="宋体" w:hint="eastAsia"/>
          <w:color w:val="000000"/>
          <w:kern w:val="0"/>
          <w:szCs w:val="21"/>
        </w:rPr>
        <w:t>向</w:t>
      </w:r>
      <w:proofErr w:type="gramStart"/>
      <w:r w:rsidRPr="002E0DD7">
        <w:rPr>
          <w:rFonts w:ascii="宋体" w:eastAsia="宋体" w:hAnsi="宋体" w:cs="宋体" w:hint="eastAsia"/>
          <w:color w:val="000000"/>
          <w:kern w:val="0"/>
          <w:szCs w:val="21"/>
        </w:rPr>
        <w:t>康某伟转让</w:t>
      </w:r>
      <w:proofErr w:type="gramEnd"/>
      <w:r w:rsidRPr="002E0DD7">
        <w:rPr>
          <w:rFonts w:ascii="宋体" w:eastAsia="宋体" w:hAnsi="宋体" w:cs="宋体" w:hint="eastAsia"/>
          <w:color w:val="000000"/>
          <w:kern w:val="0"/>
          <w:szCs w:val="21"/>
        </w:rPr>
        <w:t>多喜爱股权事项开始与陈某接触，双方就转让股份数量、价格进行了商谈。</w:t>
      </w:r>
    </w:p>
    <w:p w14:paraId="43401877"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2016年12月8日，陈某、康某伟、王某鹏在深圳会面，</w:t>
      </w:r>
      <w:proofErr w:type="gramStart"/>
      <w:r w:rsidRPr="002E0DD7">
        <w:rPr>
          <w:rFonts w:ascii="宋体" w:eastAsia="宋体" w:hAnsi="宋体" w:cs="宋体" w:hint="eastAsia"/>
          <w:color w:val="000000"/>
          <w:kern w:val="0"/>
          <w:szCs w:val="21"/>
        </w:rPr>
        <w:t>并就陈某</w:t>
      </w:r>
      <w:proofErr w:type="gramEnd"/>
      <w:r w:rsidRPr="002E0DD7">
        <w:rPr>
          <w:rFonts w:ascii="宋体" w:eastAsia="宋体" w:hAnsi="宋体" w:cs="宋体" w:hint="eastAsia"/>
          <w:color w:val="000000"/>
          <w:kern w:val="0"/>
          <w:szCs w:val="21"/>
        </w:rPr>
        <w:t>向康某伟转让多喜爱股权事项初步达成一致。</w:t>
      </w:r>
    </w:p>
    <w:p w14:paraId="0CF76AA9"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2016年12月8日会谈以后，王某鹏与陈某、康某伟以及康某伟方面负责具体事务的刘某平就股权转让细节多次商谈，考虑到陈某所持多喜爱股票尚在限售期，各方于12月中旬达成了“通过股权质押借款、并以司法强制执行的形式过户”完成股权转让方案。</w:t>
      </w:r>
    </w:p>
    <w:p w14:paraId="0AC38CFF"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2017年1月10日收市后，多喜爱发布重大事项停牌公告，公司股票自2017年1月11日起停牌。停牌后，陈某与康某伟实际控制</w:t>
      </w:r>
      <w:proofErr w:type="gramStart"/>
      <w:r w:rsidRPr="002E0DD7">
        <w:rPr>
          <w:rFonts w:ascii="宋体" w:eastAsia="宋体" w:hAnsi="宋体" w:cs="宋体" w:hint="eastAsia"/>
          <w:color w:val="000000"/>
          <w:kern w:val="0"/>
          <w:szCs w:val="21"/>
        </w:rPr>
        <w:t>的君创发展</w:t>
      </w:r>
      <w:proofErr w:type="gramEnd"/>
      <w:r w:rsidRPr="002E0DD7">
        <w:rPr>
          <w:rFonts w:ascii="宋体" w:eastAsia="宋体" w:hAnsi="宋体" w:cs="宋体" w:hint="eastAsia"/>
          <w:color w:val="000000"/>
          <w:kern w:val="0"/>
          <w:szCs w:val="21"/>
        </w:rPr>
        <w:t>（深圳）有限公司（以下</w:t>
      </w:r>
      <w:proofErr w:type="gramStart"/>
      <w:r w:rsidRPr="002E0DD7">
        <w:rPr>
          <w:rFonts w:ascii="宋体" w:eastAsia="宋体" w:hAnsi="宋体" w:cs="宋体" w:hint="eastAsia"/>
          <w:color w:val="000000"/>
          <w:kern w:val="0"/>
          <w:szCs w:val="21"/>
        </w:rPr>
        <w:t>简称君创发展</w:t>
      </w:r>
      <w:proofErr w:type="gramEnd"/>
      <w:r w:rsidRPr="002E0DD7">
        <w:rPr>
          <w:rFonts w:ascii="宋体" w:eastAsia="宋体" w:hAnsi="宋体" w:cs="宋体" w:hint="eastAsia"/>
          <w:color w:val="000000"/>
          <w:kern w:val="0"/>
          <w:szCs w:val="21"/>
        </w:rPr>
        <w:t>）于2017年1月13日签署借款合同，陈某将其与妻子黄某妮所持有3580万股多喜爱股份</w:t>
      </w:r>
      <w:proofErr w:type="gramStart"/>
      <w:r w:rsidRPr="002E0DD7">
        <w:rPr>
          <w:rFonts w:ascii="宋体" w:eastAsia="宋体" w:hAnsi="宋体" w:cs="宋体" w:hint="eastAsia"/>
          <w:color w:val="000000"/>
          <w:kern w:val="0"/>
          <w:szCs w:val="21"/>
        </w:rPr>
        <w:t>质押给君创发展</w:t>
      </w:r>
      <w:proofErr w:type="gramEnd"/>
      <w:r w:rsidRPr="002E0DD7">
        <w:rPr>
          <w:rFonts w:ascii="宋体" w:eastAsia="宋体" w:hAnsi="宋体" w:cs="宋体" w:hint="eastAsia"/>
          <w:color w:val="000000"/>
          <w:kern w:val="0"/>
          <w:szCs w:val="21"/>
        </w:rPr>
        <w:t>作为担保。</w:t>
      </w:r>
    </w:p>
    <w:p w14:paraId="0B04BD93"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2017年1月20日，多喜爱公告前述股权质押事项。后来因监管部门及时介入，陈某与康某伟未能按前述计划完成股权转让。</w:t>
      </w:r>
    </w:p>
    <w:p w14:paraId="4FE966F3"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lastRenderedPageBreak/>
        <w:t>2017年3月17日，多喜爱发布公司控股股东质押延期公告，陈某、黄某妮夫妇持有3,580万股公司股份质押后，与君创发展出现借款纠纷，经仲裁并协商后于3月10日签订了《和解协议》，将上述股票质押延期至2018年6月30日。</w:t>
      </w:r>
    </w:p>
    <w:p w14:paraId="481F5B1C"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本案内幕信息为“因陈某及配偶所持有的多喜爱股权尚在限售期，为规避限售期限制，陈某、康某伟、王某鹏等人谋划以股权质押借款为名，以债务偿还失败引发司法扣划被质押股权完成多喜爱控股权转让”的重大事项，该重大事项属于2005年《证券法》第七十五条第二款第（三）项规定的“公司股权结构的重大变化”的内幕信息。该内幕信息形成于2016年12月8日，终止于2017年3月10日，陈某、康某伟、刘某平为内幕信息知情人。</w:t>
      </w:r>
    </w:p>
    <w:p w14:paraId="75F70B0C"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楷体" w:eastAsia="楷体" w:hAnsi="楷体" w:cs="宋体" w:hint="eastAsia"/>
          <w:color w:val="000000"/>
          <w:kern w:val="0"/>
          <w:szCs w:val="21"/>
        </w:rPr>
        <w:t>二、赵涌内幕交易多喜爱股票</w:t>
      </w:r>
    </w:p>
    <w:p w14:paraId="216FCF4F"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1.赵涌控制使用“赵涌”证券账户交易“多喜爱”情况</w:t>
      </w:r>
    </w:p>
    <w:p w14:paraId="5970DE97"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楷体" w:eastAsia="楷体" w:hAnsi="楷体" w:cs="宋体" w:hint="eastAsia"/>
          <w:color w:val="000000"/>
          <w:kern w:val="0"/>
          <w:szCs w:val="21"/>
        </w:rPr>
        <w:t>“赵涌”证券账户于2011年4月26日开立于中信证券股份有限公司深圳分公司，由赵涌实际控制，并委托原某操作。该账户于2016年12月19日至2017年1月9日累计转入资金2.27亿元，资金来源为李某。</w:t>
      </w:r>
    </w:p>
    <w:p w14:paraId="5A183F57"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楷体" w:eastAsia="楷体" w:hAnsi="楷体" w:cs="宋体" w:hint="eastAsia"/>
          <w:color w:val="000000"/>
          <w:kern w:val="0"/>
          <w:szCs w:val="21"/>
        </w:rPr>
        <w:t>该账户自2016年12月21日起至2017年1月10日“多喜爱”停牌前，累计买入“多喜爱”4,234,327股，成交金额177,102,879.62元，卖出4,600股，成交192,044.4元。该账户陆续卖出“多喜爱”后实际亏损8,305,016.72元。</w:t>
      </w:r>
    </w:p>
    <w:p w14:paraId="6F42C970"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2.赵涌与康某伟、刘某平联络接触情况</w:t>
      </w:r>
    </w:p>
    <w:p w14:paraId="7036CFE9"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赵涌与康某伟、刘某平都相识，赵涌与康某伟在2016年12月17日有过电话通话，同时两人在内幕信息敏感期内（2016年12月中旬）见过面。赵涌与刘某平在2016年12月17日至2017年1月5日期间有过多次电话联系。</w:t>
      </w:r>
    </w:p>
    <w:p w14:paraId="01D3122A"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3.赵涌交易行为明显异常</w:t>
      </w:r>
    </w:p>
    <w:p w14:paraId="196C73C2"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赵涌”证券账户2011年开户后从未交易过“多喜爱”股票，但自2016年12月21日起至停牌前，集中、连续、大额买入“多喜爱”，账户持仓单一，持有“多喜爱”市值占账户持仓总市值接近100%，赵涌交易行为明显异常。</w:t>
      </w:r>
    </w:p>
    <w:p w14:paraId="70A18A2E"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以上事实有相关当事人询问笔录、证券账户资料及下单交易地址、银行账户资料、上市公司公告、相关通讯记录以及证券交易所计算数据等证据证明，足以认定。</w:t>
      </w:r>
    </w:p>
    <w:p w14:paraId="003EFA1B"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楷体" w:eastAsia="楷体" w:hAnsi="楷体" w:cs="宋体" w:hint="eastAsia"/>
          <w:color w:val="000000"/>
          <w:kern w:val="0"/>
          <w:szCs w:val="21"/>
        </w:rPr>
        <w:t>我会认为，在前述涉及多喜爱股权结构变化的内幕信息公开前，赵涌与内幕信息知情人存在联络、接触，并在联络接触后调拨巨资，在资金到账后集中、大额、连续买入“多喜爱”，交易行为明显异常，与内幕信息高度吻合。赵涌的上述行为违反2005年《证券法》第七十三条、七十六条第一款的规定，构成2005年《证券法》第二百零二条所述的内幕交易行为。</w:t>
      </w:r>
    </w:p>
    <w:p w14:paraId="0B0D86CC"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听证会上，当事人提出：</w:t>
      </w:r>
    </w:p>
    <w:p w14:paraId="20F9014D" w14:textId="77777777" w:rsidR="002E0DD7" w:rsidRPr="002E0DD7" w:rsidRDefault="002E0DD7" w:rsidP="002E0DD7">
      <w:pPr>
        <w:widowControl/>
        <w:shd w:val="clear" w:color="auto" w:fill="FFFFFF"/>
        <w:wordWrap w:val="0"/>
        <w:spacing w:line="600" w:lineRule="atLeast"/>
        <w:ind w:firstLine="600"/>
        <w:rPr>
          <w:rFonts w:ascii="楷体" w:eastAsia="楷体" w:hAnsi="楷体" w:cs="宋体" w:hint="eastAsia"/>
          <w:color w:val="000000"/>
          <w:kern w:val="0"/>
          <w:sz w:val="24"/>
          <w:szCs w:val="24"/>
        </w:rPr>
      </w:pPr>
      <w:r w:rsidRPr="002E0DD7">
        <w:rPr>
          <w:rFonts w:ascii="楷体" w:eastAsia="楷体" w:hAnsi="楷体" w:cs="宋体" w:hint="eastAsia"/>
          <w:color w:val="000000"/>
          <w:kern w:val="0"/>
          <w:szCs w:val="21"/>
        </w:rPr>
        <w:t>一是多喜爱公司公告停牌的事由为重大资产重组，“陈某向康某伟转让多喜爱股权事项”不属于2005年《证券法》规定的内幕信息。</w:t>
      </w:r>
    </w:p>
    <w:p w14:paraId="0BB3A9E1" w14:textId="77777777" w:rsidR="002E0DD7" w:rsidRPr="002E0DD7" w:rsidRDefault="002E0DD7" w:rsidP="002E0DD7">
      <w:pPr>
        <w:widowControl/>
        <w:shd w:val="clear" w:color="auto" w:fill="FFFFFF"/>
        <w:wordWrap w:val="0"/>
        <w:spacing w:line="600" w:lineRule="atLeast"/>
        <w:ind w:firstLine="600"/>
        <w:rPr>
          <w:rFonts w:ascii="楷体" w:eastAsia="楷体" w:hAnsi="楷体" w:cs="宋体" w:hint="eastAsia"/>
          <w:color w:val="000000"/>
          <w:kern w:val="0"/>
          <w:sz w:val="24"/>
          <w:szCs w:val="24"/>
        </w:rPr>
      </w:pPr>
      <w:r w:rsidRPr="002E0DD7">
        <w:rPr>
          <w:rFonts w:ascii="楷体" w:eastAsia="楷体" w:hAnsi="楷体" w:cs="宋体" w:hint="eastAsia"/>
          <w:color w:val="000000"/>
          <w:kern w:val="0"/>
          <w:szCs w:val="21"/>
        </w:rPr>
        <w:t>二是本案以2016年12月8日作为所谓的内幕信息形成时间不正确。</w:t>
      </w:r>
    </w:p>
    <w:p w14:paraId="0688C8D6" w14:textId="77777777" w:rsidR="002E0DD7" w:rsidRPr="002E0DD7" w:rsidRDefault="002E0DD7" w:rsidP="002E0DD7">
      <w:pPr>
        <w:widowControl/>
        <w:shd w:val="clear" w:color="auto" w:fill="FFFFFF"/>
        <w:wordWrap w:val="0"/>
        <w:spacing w:line="60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三是康某伟、刘某平不属于《证券法》规定的证券交易内幕信息知情人。</w:t>
      </w:r>
    </w:p>
    <w:p w14:paraId="488D7C64" w14:textId="77777777" w:rsidR="002E0DD7" w:rsidRPr="002E0DD7" w:rsidRDefault="002E0DD7" w:rsidP="002E0DD7">
      <w:pPr>
        <w:widowControl/>
        <w:shd w:val="clear" w:color="auto" w:fill="FFFFFF"/>
        <w:wordWrap w:val="0"/>
        <w:spacing w:line="60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lastRenderedPageBreak/>
        <w:t>四是赵涌买入多喜爱股票具体情况，不符合《关于审理证券行政处罚案件证据若干问题的座谈会纪要》规定的证券交易活动与所谓内幕信息高度吻合条件，赵涌交易“多喜爱”不是内幕交易。</w:t>
      </w:r>
    </w:p>
    <w:p w14:paraId="76E9E4D3" w14:textId="77777777" w:rsidR="002E0DD7" w:rsidRPr="002E0DD7" w:rsidRDefault="002E0DD7" w:rsidP="002E0DD7">
      <w:pPr>
        <w:widowControl/>
        <w:shd w:val="clear" w:color="auto" w:fill="FFFFFF"/>
        <w:wordWrap w:val="0"/>
        <w:spacing w:line="60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五是《行政处罚事先告知书》认定违法所得所依据的证据《深圳证券交易所关于赵涌违法所得认定资料》不合法，并采用不公开发布的内部文件《内幕交易违法所得有关问题会议纪要》作为认定违法所得计算依据，进行行政处罚缺少法律依据，认定盈亏结果的基准日错误。</w:t>
      </w:r>
    </w:p>
    <w:p w14:paraId="05FC68BE" w14:textId="77777777" w:rsidR="002E0DD7" w:rsidRPr="002E0DD7" w:rsidRDefault="002E0DD7" w:rsidP="002E0DD7">
      <w:pPr>
        <w:widowControl/>
        <w:shd w:val="clear" w:color="auto" w:fill="FFFFFF"/>
        <w:wordWrap w:val="0"/>
        <w:spacing w:line="60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六是</w:t>
      </w:r>
      <w:proofErr w:type="gramStart"/>
      <w:r w:rsidRPr="002E0DD7">
        <w:rPr>
          <w:rFonts w:ascii="宋体" w:eastAsia="宋体" w:hAnsi="宋体" w:cs="宋体" w:hint="eastAsia"/>
          <w:color w:val="000000"/>
          <w:kern w:val="0"/>
          <w:szCs w:val="21"/>
        </w:rPr>
        <w:t>赵涌证券</w:t>
      </w:r>
      <w:proofErr w:type="gramEnd"/>
      <w:r w:rsidRPr="002E0DD7">
        <w:rPr>
          <w:rFonts w:ascii="宋体" w:eastAsia="宋体" w:hAnsi="宋体" w:cs="宋体" w:hint="eastAsia"/>
          <w:color w:val="000000"/>
          <w:kern w:val="0"/>
          <w:szCs w:val="21"/>
        </w:rPr>
        <w:t>账户“多喜爱”交易亏损，没有违法所得，依据《证券法》第二百零二条规定，没有违法所得或者违法所得不足三万元的，处以三万元以上六十万元以下的罚款。</w:t>
      </w:r>
    </w:p>
    <w:p w14:paraId="3F4AFEB1" w14:textId="77777777" w:rsidR="002E0DD7" w:rsidRPr="002E0DD7" w:rsidRDefault="002E0DD7" w:rsidP="002E0DD7">
      <w:pPr>
        <w:widowControl/>
        <w:shd w:val="clear" w:color="auto" w:fill="FFFFFF"/>
        <w:wordWrap w:val="0"/>
        <w:spacing w:line="60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七是本案缺少关键证据，且证据存在疑点，确认</w:t>
      </w:r>
      <w:proofErr w:type="gramStart"/>
      <w:r w:rsidRPr="002E0DD7">
        <w:rPr>
          <w:rFonts w:ascii="宋体" w:eastAsia="宋体" w:hAnsi="宋体" w:cs="宋体" w:hint="eastAsia"/>
          <w:color w:val="000000"/>
          <w:kern w:val="0"/>
          <w:szCs w:val="21"/>
        </w:rPr>
        <w:t>赵涌从事</w:t>
      </w:r>
      <w:proofErr w:type="gramEnd"/>
      <w:r w:rsidRPr="002E0DD7">
        <w:rPr>
          <w:rFonts w:ascii="宋体" w:eastAsia="宋体" w:hAnsi="宋体" w:cs="宋体" w:hint="eastAsia"/>
          <w:color w:val="000000"/>
          <w:kern w:val="0"/>
          <w:szCs w:val="21"/>
        </w:rPr>
        <w:t>内幕交易行为疑点重重。</w:t>
      </w:r>
    </w:p>
    <w:p w14:paraId="3B199296"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经复核，我会认为，本案内幕信息及内幕信息知情人的认定有事实和法律依据，赵涌在内幕信息敏感期间与知情人联络、接触，并买入相关股票，相关交易和内幕信息高度吻合，其行为构成内幕交易。当事人关于违法所得认定等申辩意见，我会予以采纳。</w:t>
      </w:r>
    </w:p>
    <w:p w14:paraId="5F194681"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楷体" w:eastAsia="楷体" w:hAnsi="楷体" w:cs="宋体" w:hint="eastAsia"/>
          <w:color w:val="000000"/>
          <w:kern w:val="0"/>
          <w:szCs w:val="21"/>
        </w:rPr>
        <w:t>根据违法行为的事实、性质、情节与社会危害程度，依据2005年《证券法》第二百零二条的规定，我会决定：</w:t>
      </w:r>
      <w:proofErr w:type="gramStart"/>
      <w:r w:rsidRPr="002E0DD7">
        <w:rPr>
          <w:rFonts w:ascii="楷体" w:eastAsia="楷体" w:hAnsi="楷体" w:cs="宋体" w:hint="eastAsia"/>
          <w:color w:val="000000"/>
          <w:kern w:val="0"/>
          <w:szCs w:val="21"/>
        </w:rPr>
        <w:t>对赵涌处以</w:t>
      </w:r>
      <w:proofErr w:type="gramEnd"/>
      <w:r w:rsidRPr="002E0DD7">
        <w:rPr>
          <w:rFonts w:ascii="楷体" w:eastAsia="楷体" w:hAnsi="楷体" w:cs="宋体" w:hint="eastAsia"/>
          <w:color w:val="000000"/>
          <w:kern w:val="0"/>
          <w:szCs w:val="21"/>
        </w:rPr>
        <w:t>60万元罚款。</w:t>
      </w:r>
    </w:p>
    <w:p w14:paraId="67B29DAD"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楷体" w:eastAsia="楷体" w:hAnsi="楷体" w:cs="宋体" w:hint="eastAsia"/>
          <w:color w:val="000000"/>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4A57D562" w14:textId="77777777" w:rsidR="002E0DD7" w:rsidRPr="002E0DD7" w:rsidRDefault="002E0DD7" w:rsidP="002E0DD7">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 </w:t>
      </w:r>
    </w:p>
    <w:p w14:paraId="26A1DAC8" w14:textId="77777777" w:rsidR="002E0DD7" w:rsidRPr="002E0DD7" w:rsidRDefault="002E0DD7" w:rsidP="002E0DD7">
      <w:pPr>
        <w:widowControl/>
        <w:shd w:val="clear" w:color="auto" w:fill="FFFFFF"/>
        <w:wordWrap w:val="0"/>
        <w:spacing w:line="360" w:lineRule="atLeast"/>
        <w:ind w:firstLine="600"/>
        <w:jc w:val="right"/>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 </w:t>
      </w:r>
    </w:p>
    <w:p w14:paraId="2A52FDC1" w14:textId="77777777" w:rsidR="002E0DD7" w:rsidRPr="002E0DD7" w:rsidRDefault="002E0DD7" w:rsidP="002E0DD7">
      <w:pPr>
        <w:widowControl/>
        <w:shd w:val="clear" w:color="auto" w:fill="FFFFFF"/>
        <w:wordWrap w:val="0"/>
        <w:spacing w:line="360" w:lineRule="atLeast"/>
        <w:ind w:firstLine="600"/>
        <w:jc w:val="right"/>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 xml:space="preserve">中国证监会 　</w:t>
      </w:r>
    </w:p>
    <w:p w14:paraId="4CDD9973" w14:textId="77777777" w:rsidR="002E0DD7" w:rsidRPr="002E0DD7" w:rsidRDefault="002E0DD7" w:rsidP="002E0DD7">
      <w:pPr>
        <w:widowControl/>
        <w:shd w:val="clear" w:color="auto" w:fill="FFFFFF"/>
        <w:wordWrap w:val="0"/>
        <w:spacing w:line="360" w:lineRule="atLeast"/>
        <w:ind w:firstLine="600"/>
        <w:jc w:val="right"/>
        <w:rPr>
          <w:rFonts w:ascii="楷体" w:eastAsia="楷体" w:hAnsi="楷体" w:cs="宋体" w:hint="eastAsia"/>
          <w:color w:val="000000"/>
          <w:kern w:val="0"/>
          <w:sz w:val="24"/>
          <w:szCs w:val="24"/>
        </w:rPr>
      </w:pPr>
      <w:r w:rsidRPr="002E0DD7">
        <w:rPr>
          <w:rFonts w:ascii="楷体" w:eastAsia="楷体" w:hAnsi="楷体" w:cs="宋体" w:hint="eastAsia"/>
          <w:color w:val="000000"/>
          <w:kern w:val="0"/>
          <w:szCs w:val="21"/>
        </w:rPr>
        <w:t>2020年10月20日</w:t>
      </w:r>
    </w:p>
    <w:p w14:paraId="6C549D6D" w14:textId="77777777" w:rsidR="002E0DD7" w:rsidRPr="002E0DD7" w:rsidRDefault="002E0DD7" w:rsidP="002E0DD7">
      <w:pPr>
        <w:widowControl/>
        <w:shd w:val="clear" w:color="auto" w:fill="FFFFFF"/>
        <w:wordWrap w:val="0"/>
        <w:spacing w:line="408" w:lineRule="atLeast"/>
        <w:jc w:val="left"/>
        <w:rPr>
          <w:rFonts w:ascii="楷体" w:eastAsia="楷体" w:hAnsi="楷体" w:cs="宋体" w:hint="eastAsia"/>
          <w:color w:val="000000"/>
          <w:kern w:val="0"/>
          <w:sz w:val="24"/>
          <w:szCs w:val="24"/>
        </w:rPr>
      </w:pPr>
      <w:r w:rsidRPr="002E0DD7">
        <w:rPr>
          <w:rFonts w:ascii="宋体" w:eastAsia="宋体" w:hAnsi="宋体" w:cs="宋体" w:hint="eastAsia"/>
          <w:color w:val="000000"/>
          <w:kern w:val="0"/>
          <w:szCs w:val="21"/>
        </w:rPr>
        <w:t> </w:t>
      </w:r>
    </w:p>
    <w:p w14:paraId="052857D6"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7EC50" w14:textId="77777777" w:rsidR="003843A8" w:rsidRDefault="003843A8" w:rsidP="0004792F">
      <w:pPr>
        <w:rPr>
          <w:rFonts w:hint="eastAsia"/>
        </w:rPr>
      </w:pPr>
      <w:r>
        <w:separator/>
      </w:r>
    </w:p>
  </w:endnote>
  <w:endnote w:type="continuationSeparator" w:id="0">
    <w:p w14:paraId="1ED915EE" w14:textId="77777777" w:rsidR="003843A8" w:rsidRDefault="003843A8" w:rsidP="0004792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AEAAA" w14:textId="77777777" w:rsidR="003843A8" w:rsidRDefault="003843A8" w:rsidP="0004792F">
      <w:pPr>
        <w:rPr>
          <w:rFonts w:hint="eastAsia"/>
        </w:rPr>
      </w:pPr>
      <w:r>
        <w:separator/>
      </w:r>
    </w:p>
  </w:footnote>
  <w:footnote w:type="continuationSeparator" w:id="0">
    <w:p w14:paraId="63B176C1" w14:textId="77777777" w:rsidR="003843A8" w:rsidRDefault="003843A8" w:rsidP="0004792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D7"/>
    <w:rsid w:val="0004792F"/>
    <w:rsid w:val="002E0DD7"/>
    <w:rsid w:val="003843A8"/>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81F84"/>
  <w15:chartTrackingRefBased/>
  <w15:docId w15:val="{D9C6D976-AB06-41B5-AE24-C32DD741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0DD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E0DD7"/>
    <w:rPr>
      <w:b/>
      <w:bCs/>
    </w:rPr>
  </w:style>
  <w:style w:type="paragraph" w:styleId="a5">
    <w:name w:val="header"/>
    <w:basedOn w:val="a"/>
    <w:link w:val="a6"/>
    <w:uiPriority w:val="99"/>
    <w:unhideWhenUsed/>
    <w:rsid w:val="0004792F"/>
    <w:pPr>
      <w:tabs>
        <w:tab w:val="center" w:pos="4153"/>
        <w:tab w:val="right" w:pos="8306"/>
      </w:tabs>
      <w:snapToGrid w:val="0"/>
      <w:jc w:val="center"/>
    </w:pPr>
    <w:rPr>
      <w:sz w:val="18"/>
      <w:szCs w:val="18"/>
    </w:rPr>
  </w:style>
  <w:style w:type="character" w:customStyle="1" w:styleId="a6">
    <w:name w:val="页眉 字符"/>
    <w:basedOn w:val="a0"/>
    <w:link w:val="a5"/>
    <w:uiPriority w:val="99"/>
    <w:rsid w:val="0004792F"/>
    <w:rPr>
      <w:sz w:val="18"/>
      <w:szCs w:val="18"/>
    </w:rPr>
  </w:style>
  <w:style w:type="paragraph" w:styleId="a7">
    <w:name w:val="footer"/>
    <w:basedOn w:val="a"/>
    <w:link w:val="a8"/>
    <w:uiPriority w:val="99"/>
    <w:unhideWhenUsed/>
    <w:rsid w:val="0004792F"/>
    <w:pPr>
      <w:tabs>
        <w:tab w:val="center" w:pos="4153"/>
        <w:tab w:val="right" w:pos="8306"/>
      </w:tabs>
      <w:snapToGrid w:val="0"/>
      <w:jc w:val="left"/>
    </w:pPr>
    <w:rPr>
      <w:sz w:val="18"/>
      <w:szCs w:val="18"/>
    </w:rPr>
  </w:style>
  <w:style w:type="character" w:customStyle="1" w:styleId="a8">
    <w:name w:val="页脚 字符"/>
    <w:basedOn w:val="a0"/>
    <w:link w:val="a7"/>
    <w:uiPriority w:val="99"/>
    <w:rsid w:val="000479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590949">
      <w:bodyDiv w:val="1"/>
      <w:marLeft w:val="0"/>
      <w:marRight w:val="0"/>
      <w:marTop w:val="0"/>
      <w:marBottom w:val="0"/>
      <w:divBdr>
        <w:top w:val="none" w:sz="0" w:space="0" w:color="auto"/>
        <w:left w:val="none" w:sz="0" w:space="0" w:color="auto"/>
        <w:bottom w:val="none" w:sz="0" w:space="0" w:color="auto"/>
        <w:right w:val="none" w:sz="0" w:space="0" w:color="auto"/>
      </w:divBdr>
      <w:divsChild>
        <w:div w:id="1737705905">
          <w:marLeft w:val="0"/>
          <w:marRight w:val="0"/>
          <w:marTop w:val="150"/>
          <w:marBottom w:val="150"/>
          <w:divBdr>
            <w:top w:val="none" w:sz="0" w:space="0" w:color="auto"/>
            <w:left w:val="none" w:sz="0" w:space="0" w:color="auto"/>
            <w:bottom w:val="none" w:sz="0" w:space="0" w:color="auto"/>
            <w:right w:val="none" w:sz="0" w:space="0" w:color="auto"/>
          </w:divBdr>
        </w:div>
        <w:div w:id="1626235106">
          <w:marLeft w:val="0"/>
          <w:marRight w:val="0"/>
          <w:marTop w:val="0"/>
          <w:marBottom w:val="0"/>
          <w:divBdr>
            <w:top w:val="single" w:sz="6" w:space="8" w:color="B5B5B5"/>
            <w:left w:val="single" w:sz="6" w:space="0" w:color="B5B5B5"/>
            <w:bottom w:val="single" w:sz="6" w:space="8" w:color="B5B5B5"/>
            <w:right w:val="single" w:sz="6" w:space="0" w:color="B5B5B5"/>
          </w:divBdr>
          <w:divsChild>
            <w:div w:id="855653803">
              <w:marLeft w:val="0"/>
              <w:marRight w:val="0"/>
              <w:marTop w:val="0"/>
              <w:marBottom w:val="0"/>
              <w:divBdr>
                <w:top w:val="none" w:sz="0" w:space="0" w:color="auto"/>
                <w:left w:val="none" w:sz="0" w:space="0" w:color="auto"/>
                <w:bottom w:val="none" w:sz="0" w:space="0" w:color="auto"/>
                <w:right w:val="none" w:sz="0" w:space="0" w:color="auto"/>
              </w:divBdr>
            </w:div>
            <w:div w:id="19846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2021-12-08T08:53:00Z</dcterms:created>
  <dcterms:modified xsi:type="dcterms:W3CDTF">2024-12-15T13:25:00Z</dcterms:modified>
</cp:coreProperties>
</file>