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7E464A" w:rsidRPr="007E464A" w14:paraId="671CA66F" w14:textId="77777777" w:rsidTr="007E464A">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7E464A" w:rsidRPr="007E464A" w14:paraId="4FC4DBE7" w14:textId="77777777">
              <w:trPr>
                <w:tblCellSpacing w:w="0" w:type="dxa"/>
              </w:trPr>
              <w:tc>
                <w:tcPr>
                  <w:tcW w:w="2500" w:type="pct"/>
                  <w:tcMar>
                    <w:top w:w="30" w:type="dxa"/>
                    <w:left w:w="30" w:type="dxa"/>
                    <w:bottom w:w="30" w:type="dxa"/>
                    <w:right w:w="30" w:type="dxa"/>
                  </w:tcMar>
                  <w:hideMark/>
                </w:tcPr>
                <w:p w14:paraId="1ADD3B02" w14:textId="1F738FB5" w:rsidR="007E464A" w:rsidRPr="007E464A" w:rsidRDefault="007E464A" w:rsidP="007E464A">
                  <w:pPr>
                    <w:widowControl/>
                    <w:jc w:val="left"/>
                    <w:rPr>
                      <w:rFonts w:ascii="宋体" w:eastAsia="宋体" w:hAnsi="宋体" w:cs="宋体" w:hint="eastAsia"/>
                      <w:color w:val="686868"/>
                      <w:kern w:val="0"/>
                      <w:sz w:val="18"/>
                      <w:szCs w:val="18"/>
                    </w:rPr>
                  </w:pPr>
                  <w:r w:rsidRPr="007E464A">
                    <w:rPr>
                      <w:rFonts w:ascii="宋体" w:eastAsia="宋体" w:hAnsi="宋体" w:cs="宋体"/>
                      <w:b/>
                      <w:bCs/>
                      <w:color w:val="686868"/>
                      <w:kern w:val="0"/>
                      <w:sz w:val="18"/>
                      <w:szCs w:val="18"/>
                    </w:rPr>
                    <w:t>索 引 号:</w:t>
                  </w:r>
                  <w:r w:rsidR="001D6B86" w:rsidRPr="007E464A">
                    <w:rPr>
                      <w:rFonts w:ascii="宋体" w:eastAsia="宋体" w:hAnsi="宋体" w:cs="宋体"/>
                      <w:color w:val="686868"/>
                      <w:kern w:val="0"/>
                      <w:sz w:val="18"/>
                      <w:szCs w:val="18"/>
                    </w:rPr>
                    <w:t xml:space="preserve"> </w:t>
                  </w:r>
                  <w:r w:rsidR="001D6B86" w:rsidRPr="001D6B86">
                    <w:rPr>
                      <w:rFonts w:ascii="宋体" w:eastAsia="宋体" w:hAnsi="宋体" w:cs="宋体" w:hint="eastAsia"/>
                      <w:color w:val="686868"/>
                      <w:kern w:val="0"/>
                      <w:sz w:val="18"/>
                      <w:szCs w:val="18"/>
                    </w:rPr>
                    <w:t>bm56000001/2021-00204410</w:t>
                  </w:r>
                </w:p>
              </w:tc>
              <w:tc>
                <w:tcPr>
                  <w:tcW w:w="0" w:type="auto"/>
                  <w:tcMar>
                    <w:top w:w="30" w:type="dxa"/>
                    <w:left w:w="30" w:type="dxa"/>
                    <w:bottom w:w="30" w:type="dxa"/>
                    <w:right w:w="30" w:type="dxa"/>
                  </w:tcMar>
                  <w:hideMark/>
                </w:tcPr>
                <w:p w14:paraId="342D7A98" w14:textId="77777777" w:rsidR="007E464A" w:rsidRPr="007E464A" w:rsidRDefault="007E464A" w:rsidP="007E464A">
                  <w:pPr>
                    <w:widowControl/>
                    <w:jc w:val="left"/>
                    <w:rPr>
                      <w:rFonts w:ascii="宋体" w:eastAsia="宋体" w:hAnsi="宋体" w:cs="宋体" w:hint="eastAsia"/>
                      <w:color w:val="686868"/>
                      <w:kern w:val="0"/>
                      <w:sz w:val="18"/>
                      <w:szCs w:val="18"/>
                    </w:rPr>
                  </w:pPr>
                  <w:r w:rsidRPr="007E464A">
                    <w:rPr>
                      <w:rFonts w:ascii="宋体" w:eastAsia="宋体" w:hAnsi="宋体" w:cs="宋体"/>
                      <w:b/>
                      <w:bCs/>
                      <w:color w:val="686868"/>
                      <w:kern w:val="0"/>
                      <w:sz w:val="18"/>
                      <w:szCs w:val="18"/>
                    </w:rPr>
                    <w:t>分类:</w:t>
                  </w:r>
                  <w:r w:rsidRPr="007E464A">
                    <w:rPr>
                      <w:rFonts w:ascii="宋体" w:eastAsia="宋体" w:hAnsi="宋体" w:cs="宋体"/>
                      <w:color w:val="686868"/>
                      <w:kern w:val="0"/>
                      <w:sz w:val="18"/>
                      <w:szCs w:val="18"/>
                    </w:rPr>
                    <w:t> 行政处罚 ; 行政处罚决定</w:t>
                  </w:r>
                </w:p>
              </w:tc>
            </w:tr>
          </w:tbl>
          <w:p w14:paraId="4E352015" w14:textId="77777777" w:rsidR="007E464A" w:rsidRPr="007E464A" w:rsidRDefault="007E464A" w:rsidP="007E464A">
            <w:pPr>
              <w:widowControl/>
              <w:jc w:val="left"/>
              <w:rPr>
                <w:rFonts w:ascii="宋体" w:eastAsia="宋体" w:hAnsi="宋体" w:cs="宋体" w:hint="eastAsia"/>
                <w:color w:val="686868"/>
                <w:kern w:val="0"/>
                <w:sz w:val="18"/>
                <w:szCs w:val="18"/>
              </w:rPr>
            </w:pPr>
          </w:p>
        </w:tc>
      </w:tr>
      <w:tr w:rsidR="007E464A" w:rsidRPr="007E464A" w14:paraId="00AE0567" w14:textId="77777777" w:rsidTr="007E464A">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7E464A" w:rsidRPr="007E464A" w14:paraId="78F33BCC" w14:textId="77777777">
              <w:trPr>
                <w:tblCellSpacing w:w="0" w:type="dxa"/>
              </w:trPr>
              <w:tc>
                <w:tcPr>
                  <w:tcW w:w="2500" w:type="pct"/>
                  <w:tcMar>
                    <w:top w:w="30" w:type="dxa"/>
                    <w:left w:w="30" w:type="dxa"/>
                    <w:bottom w:w="30" w:type="dxa"/>
                    <w:right w:w="30" w:type="dxa"/>
                  </w:tcMar>
                  <w:hideMark/>
                </w:tcPr>
                <w:p w14:paraId="5129E43D" w14:textId="77777777" w:rsidR="007E464A" w:rsidRPr="007E464A" w:rsidRDefault="007E464A" w:rsidP="007E464A">
                  <w:pPr>
                    <w:widowControl/>
                    <w:jc w:val="left"/>
                    <w:rPr>
                      <w:rFonts w:ascii="宋体" w:eastAsia="宋体" w:hAnsi="宋体" w:cs="宋体" w:hint="eastAsia"/>
                      <w:color w:val="686868"/>
                      <w:kern w:val="0"/>
                      <w:sz w:val="18"/>
                      <w:szCs w:val="18"/>
                    </w:rPr>
                  </w:pPr>
                  <w:r w:rsidRPr="007E464A">
                    <w:rPr>
                      <w:rFonts w:ascii="宋体" w:eastAsia="宋体" w:hAnsi="宋体" w:cs="宋体"/>
                      <w:b/>
                      <w:bCs/>
                      <w:color w:val="686868"/>
                      <w:kern w:val="0"/>
                      <w:sz w:val="18"/>
                      <w:szCs w:val="18"/>
                    </w:rPr>
                    <w:t>发布机构:</w:t>
                  </w:r>
                  <w:r w:rsidRPr="007E464A">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4F25D1EC" w14:textId="77777777" w:rsidR="007E464A" w:rsidRPr="007E464A" w:rsidRDefault="007E464A" w:rsidP="007E464A">
                  <w:pPr>
                    <w:widowControl/>
                    <w:jc w:val="left"/>
                    <w:rPr>
                      <w:rFonts w:ascii="宋体" w:eastAsia="宋体" w:hAnsi="宋体" w:cs="宋体" w:hint="eastAsia"/>
                      <w:color w:val="686868"/>
                      <w:kern w:val="0"/>
                      <w:sz w:val="18"/>
                      <w:szCs w:val="18"/>
                    </w:rPr>
                  </w:pPr>
                  <w:r w:rsidRPr="007E464A">
                    <w:rPr>
                      <w:rFonts w:ascii="宋体" w:eastAsia="宋体" w:hAnsi="宋体" w:cs="宋体"/>
                      <w:b/>
                      <w:bCs/>
                      <w:color w:val="686868"/>
                      <w:kern w:val="0"/>
                      <w:sz w:val="18"/>
                      <w:szCs w:val="18"/>
                    </w:rPr>
                    <w:t>发文日期:</w:t>
                  </w:r>
                  <w:r w:rsidRPr="007E464A">
                    <w:rPr>
                      <w:rFonts w:ascii="宋体" w:eastAsia="宋体" w:hAnsi="宋体" w:cs="宋体"/>
                      <w:color w:val="686868"/>
                      <w:kern w:val="0"/>
                      <w:sz w:val="18"/>
                      <w:szCs w:val="18"/>
                    </w:rPr>
                    <w:t> 2020年11月10日</w:t>
                  </w:r>
                </w:p>
              </w:tc>
            </w:tr>
          </w:tbl>
          <w:p w14:paraId="264A04FC" w14:textId="77777777" w:rsidR="007E464A" w:rsidRPr="007E464A" w:rsidRDefault="007E464A" w:rsidP="007E464A">
            <w:pPr>
              <w:widowControl/>
              <w:jc w:val="left"/>
              <w:rPr>
                <w:rFonts w:ascii="宋体" w:eastAsia="宋体" w:hAnsi="宋体" w:cs="宋体" w:hint="eastAsia"/>
                <w:color w:val="686868"/>
                <w:kern w:val="0"/>
                <w:sz w:val="18"/>
                <w:szCs w:val="18"/>
              </w:rPr>
            </w:pPr>
          </w:p>
        </w:tc>
      </w:tr>
      <w:tr w:rsidR="007E464A" w:rsidRPr="007E464A" w14:paraId="5D311C19" w14:textId="77777777" w:rsidTr="007E464A">
        <w:trPr>
          <w:tblCellSpacing w:w="0" w:type="dxa"/>
          <w:jc w:val="center"/>
        </w:trPr>
        <w:tc>
          <w:tcPr>
            <w:tcW w:w="0" w:type="auto"/>
            <w:tcMar>
              <w:top w:w="30" w:type="dxa"/>
              <w:left w:w="30" w:type="dxa"/>
              <w:bottom w:w="30" w:type="dxa"/>
              <w:right w:w="30" w:type="dxa"/>
            </w:tcMar>
            <w:hideMark/>
          </w:tcPr>
          <w:p w14:paraId="2F11E955" w14:textId="77777777" w:rsidR="007E464A" w:rsidRPr="007E464A" w:rsidRDefault="007E464A" w:rsidP="007E464A">
            <w:pPr>
              <w:widowControl/>
              <w:jc w:val="left"/>
              <w:rPr>
                <w:rFonts w:ascii="宋体" w:eastAsia="宋体" w:hAnsi="宋体" w:cs="宋体" w:hint="eastAsia"/>
                <w:color w:val="686868"/>
                <w:kern w:val="0"/>
                <w:sz w:val="18"/>
                <w:szCs w:val="18"/>
              </w:rPr>
            </w:pPr>
            <w:r w:rsidRPr="007E464A">
              <w:rPr>
                <w:rFonts w:ascii="宋体" w:eastAsia="宋体" w:hAnsi="宋体" w:cs="宋体"/>
                <w:b/>
                <w:bCs/>
                <w:color w:val="686868"/>
                <w:kern w:val="0"/>
                <w:sz w:val="18"/>
                <w:szCs w:val="18"/>
              </w:rPr>
              <w:t>名　　称:</w:t>
            </w:r>
            <w:r w:rsidRPr="007E464A">
              <w:rPr>
                <w:rFonts w:ascii="宋体" w:eastAsia="宋体" w:hAnsi="宋体" w:cs="宋体"/>
                <w:color w:val="686868"/>
                <w:kern w:val="0"/>
                <w:sz w:val="18"/>
                <w:szCs w:val="18"/>
              </w:rPr>
              <w:t> 中国证监会行政处罚决定书（王硕）</w:t>
            </w:r>
          </w:p>
        </w:tc>
      </w:tr>
      <w:tr w:rsidR="007E464A" w:rsidRPr="007E464A" w14:paraId="7A140EDE" w14:textId="77777777" w:rsidTr="007E464A">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7E464A" w:rsidRPr="007E464A" w14:paraId="26DDFEE9" w14:textId="77777777">
              <w:trPr>
                <w:tblCellSpacing w:w="0" w:type="dxa"/>
              </w:trPr>
              <w:tc>
                <w:tcPr>
                  <w:tcW w:w="2500" w:type="pct"/>
                  <w:tcMar>
                    <w:top w:w="30" w:type="dxa"/>
                    <w:left w:w="30" w:type="dxa"/>
                    <w:bottom w:w="30" w:type="dxa"/>
                    <w:right w:w="30" w:type="dxa"/>
                  </w:tcMar>
                  <w:hideMark/>
                </w:tcPr>
                <w:p w14:paraId="400FD598" w14:textId="77777777" w:rsidR="007E464A" w:rsidRPr="007E464A" w:rsidRDefault="007E464A" w:rsidP="007E464A">
                  <w:pPr>
                    <w:widowControl/>
                    <w:jc w:val="left"/>
                    <w:rPr>
                      <w:rFonts w:ascii="宋体" w:eastAsia="宋体" w:hAnsi="宋体" w:cs="宋体" w:hint="eastAsia"/>
                      <w:color w:val="686868"/>
                      <w:kern w:val="0"/>
                      <w:sz w:val="18"/>
                      <w:szCs w:val="18"/>
                    </w:rPr>
                  </w:pPr>
                  <w:r w:rsidRPr="007E464A">
                    <w:rPr>
                      <w:rFonts w:ascii="宋体" w:eastAsia="宋体" w:hAnsi="宋体" w:cs="宋体"/>
                      <w:b/>
                      <w:bCs/>
                      <w:color w:val="686868"/>
                      <w:kern w:val="0"/>
                      <w:sz w:val="18"/>
                      <w:szCs w:val="18"/>
                    </w:rPr>
                    <w:t>文　　号:</w:t>
                  </w:r>
                  <w:r w:rsidRPr="007E464A">
                    <w:rPr>
                      <w:rFonts w:ascii="宋体" w:eastAsia="宋体" w:hAnsi="宋体" w:cs="宋体"/>
                      <w:color w:val="686868"/>
                      <w:kern w:val="0"/>
                      <w:sz w:val="18"/>
                      <w:szCs w:val="18"/>
                    </w:rPr>
                    <w:t> 〔2020〕96号</w:t>
                  </w:r>
                </w:p>
              </w:tc>
              <w:tc>
                <w:tcPr>
                  <w:tcW w:w="0" w:type="auto"/>
                  <w:tcMar>
                    <w:top w:w="30" w:type="dxa"/>
                    <w:left w:w="30" w:type="dxa"/>
                    <w:bottom w:w="30" w:type="dxa"/>
                    <w:right w:w="30" w:type="dxa"/>
                  </w:tcMar>
                  <w:hideMark/>
                </w:tcPr>
                <w:p w14:paraId="3A81F698" w14:textId="77777777" w:rsidR="007E464A" w:rsidRPr="007E464A" w:rsidRDefault="007E464A" w:rsidP="007E464A">
                  <w:pPr>
                    <w:widowControl/>
                    <w:jc w:val="left"/>
                    <w:rPr>
                      <w:rFonts w:ascii="宋体" w:eastAsia="宋体" w:hAnsi="宋体" w:cs="宋体" w:hint="eastAsia"/>
                      <w:color w:val="686868"/>
                      <w:kern w:val="0"/>
                      <w:sz w:val="18"/>
                      <w:szCs w:val="18"/>
                    </w:rPr>
                  </w:pPr>
                  <w:r w:rsidRPr="007E464A">
                    <w:rPr>
                      <w:rFonts w:ascii="宋体" w:eastAsia="宋体" w:hAnsi="宋体" w:cs="宋体"/>
                      <w:b/>
                      <w:bCs/>
                      <w:color w:val="686868"/>
                      <w:kern w:val="0"/>
                      <w:sz w:val="18"/>
                      <w:szCs w:val="18"/>
                    </w:rPr>
                    <w:t>主 题 词:</w:t>
                  </w:r>
                </w:p>
              </w:tc>
            </w:tr>
          </w:tbl>
          <w:p w14:paraId="2D88F462" w14:textId="77777777" w:rsidR="007E464A" w:rsidRPr="007E464A" w:rsidRDefault="007E464A" w:rsidP="007E464A">
            <w:pPr>
              <w:widowControl/>
              <w:jc w:val="left"/>
              <w:rPr>
                <w:rFonts w:ascii="宋体" w:eastAsia="宋体" w:hAnsi="宋体" w:cs="宋体" w:hint="eastAsia"/>
                <w:color w:val="686868"/>
                <w:kern w:val="0"/>
                <w:sz w:val="18"/>
                <w:szCs w:val="18"/>
              </w:rPr>
            </w:pPr>
          </w:p>
        </w:tc>
      </w:tr>
    </w:tbl>
    <w:p w14:paraId="6E8B4E7C" w14:textId="77777777" w:rsidR="007E464A" w:rsidRPr="007E464A" w:rsidRDefault="00000000" w:rsidP="007E464A">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70D0F1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714EE45A" w14:textId="77777777" w:rsidR="007E464A" w:rsidRPr="007E464A" w:rsidRDefault="007E464A" w:rsidP="007E464A">
      <w:pPr>
        <w:widowControl/>
        <w:shd w:val="clear" w:color="auto" w:fill="FFFFFF"/>
        <w:spacing w:after="240"/>
        <w:jc w:val="center"/>
        <w:rPr>
          <w:rFonts w:ascii="微软雅黑" w:eastAsia="微软雅黑" w:hAnsi="微软雅黑" w:cs="宋体" w:hint="eastAsia"/>
          <w:color w:val="000000"/>
          <w:kern w:val="0"/>
          <w:sz w:val="18"/>
          <w:szCs w:val="18"/>
        </w:rPr>
      </w:pPr>
      <w:r w:rsidRPr="007E464A">
        <w:rPr>
          <w:rFonts w:ascii="微软雅黑" w:eastAsia="微软雅黑" w:hAnsi="微软雅黑" w:cs="宋体" w:hint="eastAsia"/>
          <w:color w:val="000000"/>
          <w:kern w:val="0"/>
          <w:sz w:val="18"/>
          <w:szCs w:val="18"/>
        </w:rPr>
        <w:br/>
      </w:r>
      <w:r w:rsidRPr="007E464A">
        <w:rPr>
          <w:rFonts w:ascii="黑体" w:eastAsia="黑体" w:hAnsi="黑体" w:cs="宋体" w:hint="eastAsia"/>
          <w:b/>
          <w:bCs/>
          <w:color w:val="FF0000"/>
          <w:kern w:val="0"/>
          <w:sz w:val="36"/>
          <w:szCs w:val="36"/>
        </w:rPr>
        <w:t>中国证监会行政处罚决定书（王硕）</w:t>
      </w:r>
    </w:p>
    <w:p w14:paraId="7A9B53E4" w14:textId="77777777" w:rsidR="007E464A" w:rsidRPr="007E464A" w:rsidRDefault="007E464A" w:rsidP="007E464A">
      <w:pPr>
        <w:widowControl/>
        <w:shd w:val="clear" w:color="auto" w:fill="FFFFFF"/>
        <w:wordWrap w:val="0"/>
        <w:spacing w:line="1200" w:lineRule="atLeast"/>
        <w:jc w:val="center"/>
        <w:rPr>
          <w:rFonts w:ascii="楷体" w:eastAsia="楷体" w:hAnsi="楷体" w:cs="宋体" w:hint="eastAsia"/>
          <w:color w:val="000000"/>
          <w:kern w:val="0"/>
          <w:sz w:val="24"/>
          <w:szCs w:val="24"/>
        </w:rPr>
      </w:pPr>
      <w:r w:rsidRPr="007E464A">
        <w:rPr>
          <w:rFonts w:ascii="楷体" w:eastAsia="楷体" w:hAnsi="楷体" w:cs="宋体" w:hint="eastAsia"/>
          <w:color w:val="000000"/>
          <w:kern w:val="0"/>
          <w:szCs w:val="21"/>
        </w:rPr>
        <w:t>〔2020〕96号</w:t>
      </w:r>
    </w:p>
    <w:p w14:paraId="33EE5421" w14:textId="77777777" w:rsidR="007E464A" w:rsidRPr="007E464A" w:rsidRDefault="007E464A" w:rsidP="007E464A">
      <w:pPr>
        <w:widowControl/>
        <w:shd w:val="clear" w:color="auto" w:fill="FFFFFF"/>
        <w:wordWrap w:val="0"/>
        <w:spacing w:line="408" w:lineRule="atLeast"/>
        <w:jc w:val="left"/>
        <w:rPr>
          <w:rFonts w:ascii="楷体" w:eastAsia="楷体" w:hAnsi="楷体" w:cs="宋体" w:hint="eastAsia"/>
          <w:color w:val="000000"/>
          <w:kern w:val="0"/>
          <w:sz w:val="24"/>
          <w:szCs w:val="24"/>
        </w:rPr>
      </w:pPr>
      <w:r w:rsidRPr="007E464A">
        <w:rPr>
          <w:rFonts w:ascii="宋体" w:eastAsia="宋体" w:hAnsi="宋体" w:cs="宋体" w:hint="eastAsia"/>
          <w:b/>
          <w:bCs/>
          <w:color w:val="000000"/>
          <w:kern w:val="0"/>
          <w:szCs w:val="21"/>
        </w:rPr>
        <w:t> </w:t>
      </w:r>
    </w:p>
    <w:p w14:paraId="591E4B08" w14:textId="77777777" w:rsidR="007E464A" w:rsidRPr="007E464A" w:rsidRDefault="007E464A" w:rsidP="007E464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E464A">
        <w:rPr>
          <w:rFonts w:ascii="宋体" w:eastAsia="宋体" w:hAnsi="宋体" w:cs="宋体" w:hint="eastAsia"/>
          <w:color w:val="000000"/>
          <w:kern w:val="0"/>
          <w:szCs w:val="21"/>
        </w:rPr>
        <w:t>当事人：王硕，男，1977年11月出生，住址：北京市朝阳区。</w:t>
      </w:r>
    </w:p>
    <w:p w14:paraId="7A3151F6" w14:textId="77777777" w:rsidR="007E464A" w:rsidRPr="007E464A" w:rsidRDefault="007E464A" w:rsidP="007E464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E464A">
        <w:rPr>
          <w:rFonts w:ascii="楷体" w:eastAsia="楷体" w:hAnsi="楷体" w:cs="宋体" w:hint="eastAsia"/>
          <w:color w:val="000000"/>
          <w:kern w:val="0"/>
          <w:szCs w:val="21"/>
        </w:rPr>
        <w:t>依据2005年修订的《中华人民共和国证券法》（以下简称2005年《证券法》）有关规定，我会依法对王硕内幕交易“摩登大道”的行为进行了立案调查、审理，并依法向当事人告知了做出行政处罚的事实、理由、依据以及当事人依法享有的权利。应当事人的申请，我会举行了听证，听取了当事人的陈述和申辩。本案现已调查、审理终结。</w:t>
      </w:r>
    </w:p>
    <w:p w14:paraId="51224553" w14:textId="77777777" w:rsidR="007E464A" w:rsidRPr="007E464A" w:rsidRDefault="007E464A" w:rsidP="007E464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E464A">
        <w:rPr>
          <w:rFonts w:ascii="宋体" w:eastAsia="宋体" w:hAnsi="宋体" w:cs="宋体" w:hint="eastAsia"/>
          <w:color w:val="000000"/>
          <w:kern w:val="0"/>
          <w:szCs w:val="21"/>
        </w:rPr>
        <w:t>经查明，王硕存在以下违法事实：</w:t>
      </w:r>
    </w:p>
    <w:p w14:paraId="2ACA5DD7" w14:textId="77777777" w:rsidR="007E464A" w:rsidRPr="007E464A" w:rsidRDefault="007E464A" w:rsidP="007E464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E464A">
        <w:rPr>
          <w:rFonts w:ascii="宋体" w:eastAsia="宋体" w:hAnsi="宋体" w:cs="宋体" w:hint="eastAsia"/>
          <w:color w:val="000000"/>
          <w:kern w:val="0"/>
          <w:szCs w:val="21"/>
        </w:rPr>
        <w:t>一、涉案内幕信息的形成及公开过程</w:t>
      </w:r>
    </w:p>
    <w:p w14:paraId="307ECF08" w14:textId="77777777" w:rsidR="007E464A" w:rsidRPr="007E464A" w:rsidRDefault="007E464A" w:rsidP="007E464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E464A">
        <w:rPr>
          <w:rFonts w:ascii="楷体" w:eastAsia="楷体" w:hAnsi="楷体" w:cs="宋体" w:hint="eastAsia"/>
          <w:color w:val="000000"/>
          <w:kern w:val="0"/>
          <w:szCs w:val="21"/>
        </w:rPr>
        <w:t>2017年，为加强公司在电商方面的能力，摩登大道时尚集团股份有限公司（以下简称摩登大道或公司）管理层积极谋求收购相关公司并与包括</w:t>
      </w:r>
      <w:proofErr w:type="gramStart"/>
      <w:r w:rsidRPr="007E464A">
        <w:rPr>
          <w:rFonts w:ascii="楷体" w:eastAsia="楷体" w:hAnsi="楷体" w:cs="宋体" w:hint="eastAsia"/>
          <w:color w:val="000000"/>
          <w:kern w:val="0"/>
          <w:szCs w:val="21"/>
        </w:rPr>
        <w:t>尊享汇</w:t>
      </w:r>
      <w:proofErr w:type="gramEnd"/>
      <w:r w:rsidRPr="007E464A">
        <w:rPr>
          <w:rFonts w:ascii="楷体" w:eastAsia="楷体" w:hAnsi="楷体" w:cs="宋体" w:hint="eastAsia"/>
          <w:color w:val="000000"/>
          <w:kern w:val="0"/>
          <w:szCs w:val="21"/>
        </w:rPr>
        <w:t>（北京）品牌管理有限公司（以下简称</w:t>
      </w:r>
      <w:proofErr w:type="gramStart"/>
      <w:r w:rsidRPr="007E464A">
        <w:rPr>
          <w:rFonts w:ascii="楷体" w:eastAsia="楷体" w:hAnsi="楷体" w:cs="宋体" w:hint="eastAsia"/>
          <w:color w:val="000000"/>
          <w:kern w:val="0"/>
          <w:szCs w:val="21"/>
        </w:rPr>
        <w:t>尊享汇</w:t>
      </w:r>
      <w:proofErr w:type="gramEnd"/>
      <w:r w:rsidRPr="007E464A">
        <w:rPr>
          <w:rFonts w:ascii="楷体" w:eastAsia="楷体" w:hAnsi="楷体" w:cs="宋体" w:hint="eastAsia"/>
          <w:color w:val="000000"/>
          <w:kern w:val="0"/>
          <w:szCs w:val="21"/>
        </w:rPr>
        <w:t>）在内的多家公司洽谈。</w:t>
      </w:r>
    </w:p>
    <w:p w14:paraId="0BD93C27" w14:textId="77777777" w:rsidR="007E464A" w:rsidRPr="007E464A" w:rsidRDefault="007E464A" w:rsidP="007E464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E464A">
        <w:rPr>
          <w:rFonts w:ascii="宋体" w:eastAsia="宋体" w:hAnsi="宋体" w:cs="宋体" w:hint="eastAsia"/>
          <w:color w:val="000000"/>
          <w:kern w:val="0"/>
          <w:szCs w:val="21"/>
        </w:rPr>
        <w:t>2018年2月2日起，摩登大道因筹划重大事项临时停牌，之后转入重大资产重组继续停牌。时隔两个月后公司公告此次重大资产重组交易标的资产为</w:t>
      </w:r>
      <w:proofErr w:type="gramStart"/>
      <w:r w:rsidRPr="007E464A">
        <w:rPr>
          <w:rFonts w:ascii="宋体" w:eastAsia="宋体" w:hAnsi="宋体" w:cs="宋体" w:hint="eastAsia"/>
          <w:color w:val="000000"/>
          <w:kern w:val="0"/>
          <w:szCs w:val="21"/>
        </w:rPr>
        <w:t>哈尔滨迈远电子商务</w:t>
      </w:r>
      <w:proofErr w:type="gramEnd"/>
      <w:r w:rsidRPr="007E464A">
        <w:rPr>
          <w:rFonts w:ascii="宋体" w:eastAsia="宋体" w:hAnsi="宋体" w:cs="宋体" w:hint="eastAsia"/>
          <w:color w:val="000000"/>
          <w:kern w:val="0"/>
          <w:szCs w:val="21"/>
        </w:rPr>
        <w:t>有限公司（以下</w:t>
      </w:r>
      <w:proofErr w:type="gramStart"/>
      <w:r w:rsidRPr="007E464A">
        <w:rPr>
          <w:rFonts w:ascii="宋体" w:eastAsia="宋体" w:hAnsi="宋体" w:cs="宋体" w:hint="eastAsia"/>
          <w:color w:val="000000"/>
          <w:kern w:val="0"/>
          <w:szCs w:val="21"/>
        </w:rPr>
        <w:t>简称迈远电子商务</w:t>
      </w:r>
      <w:proofErr w:type="gramEnd"/>
      <w:r w:rsidRPr="007E464A">
        <w:rPr>
          <w:rFonts w:ascii="宋体" w:eastAsia="宋体" w:hAnsi="宋体" w:cs="宋体" w:hint="eastAsia"/>
          <w:color w:val="000000"/>
          <w:kern w:val="0"/>
          <w:szCs w:val="21"/>
        </w:rPr>
        <w:t>）及另一家互联网及相关服务行业公司的控股权。</w:t>
      </w:r>
    </w:p>
    <w:p w14:paraId="27E55A45" w14:textId="77777777" w:rsidR="007E464A" w:rsidRPr="007E464A" w:rsidRDefault="007E464A" w:rsidP="007E464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E464A">
        <w:rPr>
          <w:rFonts w:ascii="宋体" w:eastAsia="宋体" w:hAnsi="宋体" w:cs="宋体" w:hint="eastAsia"/>
          <w:color w:val="000000"/>
          <w:kern w:val="0"/>
          <w:szCs w:val="21"/>
        </w:rPr>
        <w:t>4月27日之前的一周左右，因前述收购项目可能失败，摩登大道实际控制人、董事长林某飞与其一致行动人翁某强、翁某游商量后决定启动对</w:t>
      </w:r>
      <w:proofErr w:type="gramStart"/>
      <w:r w:rsidRPr="007E464A">
        <w:rPr>
          <w:rFonts w:ascii="宋体" w:eastAsia="宋体" w:hAnsi="宋体" w:cs="宋体" w:hint="eastAsia"/>
          <w:color w:val="000000"/>
          <w:kern w:val="0"/>
          <w:szCs w:val="21"/>
        </w:rPr>
        <w:t>尊享汇</w:t>
      </w:r>
      <w:proofErr w:type="gramEnd"/>
      <w:r w:rsidRPr="007E464A">
        <w:rPr>
          <w:rFonts w:ascii="宋体" w:eastAsia="宋体" w:hAnsi="宋体" w:cs="宋体" w:hint="eastAsia"/>
          <w:color w:val="000000"/>
          <w:kern w:val="0"/>
          <w:szCs w:val="21"/>
        </w:rPr>
        <w:t>的收购，并于4月16日下午安排证券法务部经理翁某芳了解相关情况。4月19日晚，翁某芳与公司董事徐某玲</w:t>
      </w:r>
      <w:proofErr w:type="gramStart"/>
      <w:r w:rsidRPr="007E464A">
        <w:rPr>
          <w:rFonts w:ascii="宋体" w:eastAsia="宋体" w:hAnsi="宋体" w:cs="宋体" w:hint="eastAsia"/>
          <w:color w:val="000000"/>
          <w:kern w:val="0"/>
          <w:szCs w:val="21"/>
        </w:rPr>
        <w:t>到尊享汇</w:t>
      </w:r>
      <w:proofErr w:type="gramEnd"/>
      <w:r w:rsidRPr="007E464A">
        <w:rPr>
          <w:rFonts w:ascii="宋体" w:eastAsia="宋体" w:hAnsi="宋体" w:cs="宋体" w:hint="eastAsia"/>
          <w:color w:val="000000"/>
          <w:kern w:val="0"/>
          <w:szCs w:val="21"/>
        </w:rPr>
        <w:t>实地调研。林某飞在了解调研情况后认为收购</w:t>
      </w:r>
      <w:proofErr w:type="gramStart"/>
      <w:r w:rsidRPr="007E464A">
        <w:rPr>
          <w:rFonts w:ascii="宋体" w:eastAsia="宋体" w:hAnsi="宋体" w:cs="宋体" w:hint="eastAsia"/>
          <w:color w:val="000000"/>
          <w:kern w:val="0"/>
          <w:szCs w:val="21"/>
        </w:rPr>
        <w:t>尊享汇</w:t>
      </w:r>
      <w:proofErr w:type="gramEnd"/>
      <w:r w:rsidRPr="007E464A">
        <w:rPr>
          <w:rFonts w:ascii="宋体" w:eastAsia="宋体" w:hAnsi="宋体" w:cs="宋体" w:hint="eastAsia"/>
          <w:color w:val="000000"/>
          <w:kern w:val="0"/>
          <w:szCs w:val="21"/>
        </w:rPr>
        <w:t>不存在重大障碍。</w:t>
      </w:r>
    </w:p>
    <w:p w14:paraId="24C4C217" w14:textId="77777777" w:rsidR="007E464A" w:rsidRPr="007E464A" w:rsidRDefault="007E464A" w:rsidP="007E464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E464A">
        <w:rPr>
          <w:rFonts w:ascii="宋体" w:eastAsia="宋体" w:hAnsi="宋体" w:cs="宋体" w:hint="eastAsia"/>
          <w:color w:val="000000"/>
          <w:kern w:val="0"/>
          <w:szCs w:val="21"/>
        </w:rPr>
        <w:t>2018年4月27日，摩登大道公告终止</w:t>
      </w:r>
      <w:proofErr w:type="gramStart"/>
      <w:r w:rsidRPr="007E464A">
        <w:rPr>
          <w:rFonts w:ascii="宋体" w:eastAsia="宋体" w:hAnsi="宋体" w:cs="宋体" w:hint="eastAsia"/>
          <w:color w:val="000000"/>
          <w:kern w:val="0"/>
          <w:szCs w:val="21"/>
        </w:rPr>
        <w:t>有关迈远电子商务</w:t>
      </w:r>
      <w:proofErr w:type="gramEnd"/>
      <w:r w:rsidRPr="007E464A">
        <w:rPr>
          <w:rFonts w:ascii="宋体" w:eastAsia="宋体" w:hAnsi="宋体" w:cs="宋体" w:hint="eastAsia"/>
          <w:color w:val="000000"/>
          <w:kern w:val="0"/>
          <w:szCs w:val="21"/>
        </w:rPr>
        <w:t>等公司的重大资产重组，公司股票于当天复牌。</w:t>
      </w:r>
    </w:p>
    <w:p w14:paraId="2B56A899" w14:textId="77777777" w:rsidR="007E464A" w:rsidRPr="007E464A" w:rsidRDefault="007E464A" w:rsidP="007E464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E464A">
        <w:rPr>
          <w:rFonts w:ascii="宋体" w:eastAsia="宋体" w:hAnsi="宋体" w:cs="宋体" w:hint="eastAsia"/>
          <w:color w:val="000000"/>
          <w:kern w:val="0"/>
          <w:szCs w:val="21"/>
        </w:rPr>
        <w:t>4月29日左右，</w:t>
      </w:r>
      <w:proofErr w:type="gramStart"/>
      <w:r w:rsidRPr="007E464A">
        <w:rPr>
          <w:rFonts w:ascii="宋体" w:eastAsia="宋体" w:hAnsi="宋体" w:cs="宋体" w:hint="eastAsia"/>
          <w:color w:val="000000"/>
          <w:kern w:val="0"/>
          <w:szCs w:val="21"/>
        </w:rPr>
        <w:t>尊享汇</w:t>
      </w:r>
      <w:proofErr w:type="gramEnd"/>
      <w:r w:rsidRPr="007E464A">
        <w:rPr>
          <w:rFonts w:ascii="宋体" w:eastAsia="宋体" w:hAnsi="宋体" w:cs="宋体" w:hint="eastAsia"/>
          <w:color w:val="000000"/>
          <w:kern w:val="0"/>
          <w:szCs w:val="21"/>
        </w:rPr>
        <w:t>方面决定接受摩登大道的收购。6月18日，摩登大道与</w:t>
      </w:r>
      <w:proofErr w:type="gramStart"/>
      <w:r w:rsidRPr="007E464A">
        <w:rPr>
          <w:rFonts w:ascii="宋体" w:eastAsia="宋体" w:hAnsi="宋体" w:cs="宋体" w:hint="eastAsia"/>
          <w:color w:val="000000"/>
          <w:kern w:val="0"/>
          <w:szCs w:val="21"/>
        </w:rPr>
        <w:t>尊享汇及其</w:t>
      </w:r>
      <w:proofErr w:type="gramEnd"/>
      <w:r w:rsidRPr="007E464A">
        <w:rPr>
          <w:rFonts w:ascii="宋体" w:eastAsia="宋体" w:hAnsi="宋体" w:cs="宋体" w:hint="eastAsia"/>
          <w:color w:val="000000"/>
          <w:kern w:val="0"/>
          <w:szCs w:val="21"/>
        </w:rPr>
        <w:t>实际控制人金某签订合作意向协议。</w:t>
      </w:r>
    </w:p>
    <w:p w14:paraId="368ED0EC" w14:textId="77777777" w:rsidR="007E464A" w:rsidRPr="007E464A" w:rsidRDefault="007E464A" w:rsidP="007E464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E464A">
        <w:rPr>
          <w:rFonts w:ascii="宋体" w:eastAsia="宋体" w:hAnsi="宋体" w:cs="宋体" w:hint="eastAsia"/>
          <w:color w:val="000000"/>
          <w:kern w:val="0"/>
          <w:szCs w:val="21"/>
        </w:rPr>
        <w:lastRenderedPageBreak/>
        <w:t>2018年6月19日，摩登大道公告称，拟筹划以现金和发行股份购买</w:t>
      </w:r>
      <w:proofErr w:type="gramStart"/>
      <w:r w:rsidRPr="007E464A">
        <w:rPr>
          <w:rFonts w:ascii="宋体" w:eastAsia="宋体" w:hAnsi="宋体" w:cs="宋体" w:hint="eastAsia"/>
          <w:color w:val="000000"/>
          <w:kern w:val="0"/>
          <w:szCs w:val="21"/>
        </w:rPr>
        <w:t>尊享汇控</w:t>
      </w:r>
      <w:proofErr w:type="gramEnd"/>
      <w:r w:rsidRPr="007E464A">
        <w:rPr>
          <w:rFonts w:ascii="宋体" w:eastAsia="宋体" w:hAnsi="宋体" w:cs="宋体" w:hint="eastAsia"/>
          <w:color w:val="000000"/>
          <w:kern w:val="0"/>
          <w:szCs w:val="21"/>
        </w:rPr>
        <w:t>股权，预计交易金额范围为4-6亿元。公司股票自当日起停牌。</w:t>
      </w:r>
    </w:p>
    <w:p w14:paraId="1FF1B152" w14:textId="77777777" w:rsidR="007E464A" w:rsidRPr="007E464A" w:rsidRDefault="007E464A" w:rsidP="007E464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E464A">
        <w:rPr>
          <w:rFonts w:ascii="楷体" w:eastAsia="楷体" w:hAnsi="楷体" w:cs="宋体" w:hint="eastAsia"/>
          <w:color w:val="000000"/>
          <w:kern w:val="0"/>
          <w:szCs w:val="21"/>
        </w:rPr>
        <w:t>综上，摩登大道公告涉及的发行股份及支付现金收购</w:t>
      </w:r>
      <w:proofErr w:type="gramStart"/>
      <w:r w:rsidRPr="007E464A">
        <w:rPr>
          <w:rFonts w:ascii="楷体" w:eastAsia="楷体" w:hAnsi="楷体" w:cs="宋体" w:hint="eastAsia"/>
          <w:color w:val="000000"/>
          <w:kern w:val="0"/>
          <w:szCs w:val="21"/>
        </w:rPr>
        <w:t>尊享汇</w:t>
      </w:r>
      <w:proofErr w:type="gramEnd"/>
      <w:r w:rsidRPr="007E464A">
        <w:rPr>
          <w:rFonts w:ascii="楷体" w:eastAsia="楷体" w:hAnsi="楷体" w:cs="宋体" w:hint="eastAsia"/>
          <w:color w:val="000000"/>
          <w:kern w:val="0"/>
          <w:szCs w:val="21"/>
        </w:rPr>
        <w:t>股权事项，属于2005年《证券法》第六十七条第二款第二项规定的“公司的重大投资行为和重大的购置财产的决定”及第七十五条第二款第二项规定的“公司分配股利或者增资的计划”事项，依据2005年《证券法》第七十五条第二款第一项、第二项，在公开前为内幕信息。内幕信息形成时间不晚于2018年4月16日，公开于2018年6月19日，内幕信息知情人员包括林某飞、翁某强、翁某芳、翁某游等。</w:t>
      </w:r>
    </w:p>
    <w:p w14:paraId="162C6A7D" w14:textId="77777777" w:rsidR="007E464A" w:rsidRPr="007E464A" w:rsidRDefault="007E464A" w:rsidP="007E464A">
      <w:pPr>
        <w:widowControl/>
        <w:shd w:val="clear" w:color="auto" w:fill="FFFFFF"/>
        <w:wordWrap w:val="0"/>
        <w:spacing w:line="480" w:lineRule="atLeast"/>
        <w:ind w:firstLine="640"/>
        <w:jc w:val="left"/>
        <w:rPr>
          <w:rFonts w:ascii="楷体" w:eastAsia="楷体" w:hAnsi="楷体" w:cs="宋体" w:hint="eastAsia"/>
          <w:color w:val="000000"/>
          <w:kern w:val="0"/>
          <w:sz w:val="24"/>
          <w:szCs w:val="24"/>
        </w:rPr>
      </w:pPr>
      <w:r w:rsidRPr="007E464A">
        <w:rPr>
          <w:rFonts w:ascii="楷体" w:eastAsia="楷体" w:hAnsi="楷体" w:cs="宋体" w:hint="eastAsia"/>
          <w:color w:val="000000"/>
          <w:kern w:val="0"/>
          <w:szCs w:val="21"/>
        </w:rPr>
        <w:t>二、王硕内幕交易“摩登大道”</w:t>
      </w:r>
    </w:p>
    <w:p w14:paraId="40FDECC4" w14:textId="77777777" w:rsidR="007E464A" w:rsidRPr="007E464A" w:rsidRDefault="007E464A" w:rsidP="007E464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E464A">
        <w:rPr>
          <w:rFonts w:ascii="楷体" w:eastAsia="楷体" w:hAnsi="楷体" w:cs="宋体" w:hint="eastAsia"/>
          <w:color w:val="000000"/>
          <w:kern w:val="0"/>
          <w:szCs w:val="21"/>
        </w:rPr>
        <w:t>内幕信息敏感期内，王硕控制使用“章某”账户大量交易“摩登大道”，共计买入“摩登大道”3,222,920股，合计买入金额51,254,464.8元，盈利情况为亏损。具体情况如下：</w:t>
      </w:r>
    </w:p>
    <w:p w14:paraId="6870ED3F" w14:textId="77777777" w:rsidR="007E464A" w:rsidRPr="007E464A" w:rsidRDefault="007E464A" w:rsidP="007E464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E464A">
        <w:rPr>
          <w:rFonts w:ascii="宋体" w:eastAsia="宋体" w:hAnsi="宋体" w:cs="宋体" w:hint="eastAsia"/>
          <w:color w:val="000000"/>
          <w:kern w:val="0"/>
          <w:szCs w:val="21"/>
        </w:rPr>
        <w:t>（一）涉案账户交易“摩登大道”情况</w:t>
      </w:r>
    </w:p>
    <w:p w14:paraId="4F4A861E" w14:textId="77777777" w:rsidR="007E464A" w:rsidRPr="007E464A" w:rsidRDefault="007E464A" w:rsidP="007E464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E464A">
        <w:rPr>
          <w:rFonts w:ascii="宋体" w:eastAsia="宋体" w:hAnsi="宋体" w:cs="宋体" w:hint="eastAsia"/>
          <w:color w:val="000000"/>
          <w:kern w:val="0"/>
          <w:szCs w:val="21"/>
        </w:rPr>
        <w:t>“章某”账户于2014年3月31日在中国银河证券股份有限公司北京望京证券营业部开立。据章某、王硕询问笔录，章某自2017年开始将其账户交由王硕操作。内幕信息敏感期内，“章某”账户的交易终端信息与王硕本人账户重合。</w:t>
      </w:r>
    </w:p>
    <w:p w14:paraId="79080CE1" w14:textId="77777777" w:rsidR="007E464A" w:rsidRPr="007E464A" w:rsidRDefault="007E464A" w:rsidP="007E464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E464A">
        <w:rPr>
          <w:rFonts w:ascii="楷体" w:eastAsia="楷体" w:hAnsi="楷体" w:cs="宋体" w:hint="eastAsia"/>
          <w:color w:val="000000"/>
          <w:kern w:val="0"/>
          <w:szCs w:val="21"/>
        </w:rPr>
        <w:t>内幕信息敏感期内，“章某”账户买入“摩登大道”的资金来源主要包括：2018年5月3日由王硕中国银行账户（尾号3448）转入的1000万元，卖出账户其他股票获得资金及从银河证券融入资金等。</w:t>
      </w:r>
    </w:p>
    <w:p w14:paraId="44E307BA" w14:textId="77777777" w:rsidR="007E464A" w:rsidRPr="007E464A" w:rsidRDefault="007E464A" w:rsidP="007E464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E464A">
        <w:rPr>
          <w:rFonts w:ascii="楷体" w:eastAsia="楷体" w:hAnsi="楷体" w:cs="宋体" w:hint="eastAsia"/>
          <w:color w:val="000000"/>
          <w:kern w:val="0"/>
          <w:szCs w:val="21"/>
        </w:rPr>
        <w:t>内幕信息敏感期内，“章某”账户自2018年5月14日起大量单向买入“摩登大道”，截至6月1日共买入3,222,920股，合计买入金额51,254,464.8元，信息公开前无卖出，盈利情况为亏损。</w:t>
      </w:r>
    </w:p>
    <w:p w14:paraId="54AC4B4D" w14:textId="77777777" w:rsidR="007E464A" w:rsidRPr="007E464A" w:rsidRDefault="007E464A" w:rsidP="007E464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E464A">
        <w:rPr>
          <w:rFonts w:ascii="宋体" w:eastAsia="宋体" w:hAnsi="宋体" w:cs="宋体" w:hint="eastAsia"/>
          <w:color w:val="000000"/>
          <w:kern w:val="0"/>
          <w:szCs w:val="21"/>
        </w:rPr>
        <w:t>（二）涉案账户交易特征</w:t>
      </w:r>
    </w:p>
    <w:p w14:paraId="70D1B5EA" w14:textId="77777777" w:rsidR="007E464A" w:rsidRPr="007E464A" w:rsidRDefault="007E464A" w:rsidP="007E464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E464A">
        <w:rPr>
          <w:rFonts w:ascii="楷体" w:eastAsia="楷体" w:hAnsi="楷体" w:cs="宋体" w:hint="eastAsia"/>
          <w:color w:val="000000"/>
          <w:kern w:val="0"/>
          <w:szCs w:val="21"/>
        </w:rPr>
        <w:t>内幕信息敏感期内，“章某”账户新转入资金1000万元，同时卖出其他股票并向券商融资近2000万元，集中、单一买入“摩登大道”，买入意愿十分强烈，交易明显异常。</w:t>
      </w:r>
    </w:p>
    <w:p w14:paraId="383CD642" w14:textId="77777777" w:rsidR="007E464A" w:rsidRPr="007E464A" w:rsidRDefault="007E464A" w:rsidP="007E464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E464A">
        <w:rPr>
          <w:rFonts w:ascii="宋体" w:eastAsia="宋体" w:hAnsi="宋体" w:cs="宋体" w:hint="eastAsia"/>
          <w:color w:val="000000"/>
          <w:kern w:val="0"/>
          <w:szCs w:val="21"/>
        </w:rPr>
        <w:t>（三）当事人与内幕信息知情人联络、接触情况</w:t>
      </w:r>
    </w:p>
    <w:p w14:paraId="10F46C62" w14:textId="77777777" w:rsidR="007E464A" w:rsidRPr="007E464A" w:rsidRDefault="007E464A" w:rsidP="007E464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E464A">
        <w:rPr>
          <w:rFonts w:ascii="楷体" w:eastAsia="楷体" w:hAnsi="楷体" w:cs="宋体" w:hint="eastAsia"/>
          <w:color w:val="000000"/>
          <w:kern w:val="0"/>
          <w:szCs w:val="21"/>
        </w:rPr>
        <w:t>2017年7月，</w:t>
      </w:r>
      <w:proofErr w:type="gramStart"/>
      <w:r w:rsidRPr="007E464A">
        <w:rPr>
          <w:rFonts w:ascii="楷体" w:eastAsia="楷体" w:hAnsi="楷体" w:cs="宋体" w:hint="eastAsia"/>
          <w:color w:val="000000"/>
          <w:kern w:val="0"/>
          <w:szCs w:val="21"/>
        </w:rPr>
        <w:t>王硕经</w:t>
      </w:r>
      <w:proofErr w:type="gramEnd"/>
      <w:r w:rsidRPr="007E464A">
        <w:rPr>
          <w:rFonts w:ascii="楷体" w:eastAsia="楷体" w:hAnsi="楷体" w:cs="宋体" w:hint="eastAsia"/>
          <w:color w:val="000000"/>
          <w:kern w:val="0"/>
          <w:szCs w:val="21"/>
        </w:rPr>
        <w:t>证券营业部介绍，通过大宗交易以“章某”中</w:t>
      </w:r>
      <w:proofErr w:type="gramStart"/>
      <w:r w:rsidRPr="007E464A">
        <w:rPr>
          <w:rFonts w:ascii="楷体" w:eastAsia="楷体" w:hAnsi="楷体" w:cs="宋体" w:hint="eastAsia"/>
          <w:color w:val="000000"/>
          <w:kern w:val="0"/>
          <w:szCs w:val="21"/>
        </w:rPr>
        <w:t>信建投证券</w:t>
      </w:r>
      <w:proofErr w:type="gramEnd"/>
      <w:r w:rsidRPr="007E464A">
        <w:rPr>
          <w:rFonts w:ascii="楷体" w:eastAsia="楷体" w:hAnsi="楷体" w:cs="宋体" w:hint="eastAsia"/>
          <w:color w:val="000000"/>
          <w:kern w:val="0"/>
          <w:szCs w:val="21"/>
        </w:rPr>
        <w:t>账户承接了摩登大道实际控制人的一致行动人严某象的210万股摩登大道股票。2018年4月，翁某游请王硕帮忙找一家新的质押机构，将大股东在券商质押的股份置换出来，王硕为此介绍了相关机构，并就质押资料等事宜多次直接指导、催促翁某芳的工作。</w:t>
      </w:r>
    </w:p>
    <w:p w14:paraId="0BEEAD3E" w14:textId="77777777" w:rsidR="007E464A" w:rsidRPr="007E464A" w:rsidRDefault="007E464A" w:rsidP="007E464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E464A">
        <w:rPr>
          <w:rFonts w:ascii="宋体" w:eastAsia="宋体" w:hAnsi="宋体" w:cs="宋体" w:hint="eastAsia"/>
          <w:color w:val="000000"/>
          <w:kern w:val="0"/>
          <w:szCs w:val="21"/>
        </w:rPr>
        <w:t>内幕信息敏感期内，王硕与翁某游、翁某芳联系频繁。其与翁某游在4月17日至23日期间通话9次，在5月18日通话1次，并于4月20日在广州会面、吃饭；与翁某芳在4月17日至25日通话26次。</w:t>
      </w:r>
    </w:p>
    <w:p w14:paraId="5E78DB7E" w14:textId="77777777" w:rsidR="007E464A" w:rsidRPr="007E464A" w:rsidRDefault="007E464A" w:rsidP="007E464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E464A">
        <w:rPr>
          <w:rFonts w:ascii="楷体" w:eastAsia="楷体" w:hAnsi="楷体" w:cs="宋体" w:hint="eastAsia"/>
          <w:color w:val="000000"/>
          <w:kern w:val="0"/>
          <w:szCs w:val="21"/>
        </w:rPr>
        <w:lastRenderedPageBreak/>
        <w:t>以上事实，有摩登大道相关公告和情况说明、相关证券账户资料、银行账户资料、相关人员询问笔录及情况说明、电子设备取证信息等证据证明，足以认定。</w:t>
      </w:r>
    </w:p>
    <w:p w14:paraId="5D8964E9" w14:textId="77777777" w:rsidR="007E464A" w:rsidRPr="007E464A" w:rsidRDefault="007E464A" w:rsidP="007E464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E464A">
        <w:rPr>
          <w:rFonts w:ascii="宋体" w:eastAsia="宋体" w:hAnsi="宋体" w:cs="宋体" w:hint="eastAsia"/>
          <w:color w:val="000000"/>
          <w:kern w:val="0"/>
          <w:szCs w:val="21"/>
        </w:rPr>
        <w:t>我会认为，王硕的上述行为，违反了2005年《证券法》第七十三条、第七十六条第一款的规定，构成2005年《证券法》第二百零二条所述的内幕交易行为。</w:t>
      </w:r>
    </w:p>
    <w:p w14:paraId="7AF12D4F" w14:textId="77777777" w:rsidR="007E464A" w:rsidRPr="007E464A" w:rsidRDefault="007E464A" w:rsidP="007E464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E464A">
        <w:rPr>
          <w:rFonts w:ascii="宋体" w:eastAsia="宋体" w:hAnsi="宋体" w:cs="宋体" w:hint="eastAsia"/>
          <w:color w:val="000000"/>
          <w:kern w:val="0"/>
          <w:szCs w:val="21"/>
        </w:rPr>
        <w:t>听证过程中，当事人提出了以下申辩意见：</w:t>
      </w:r>
    </w:p>
    <w:p w14:paraId="11643AC5" w14:textId="77777777" w:rsidR="007E464A" w:rsidRPr="007E464A" w:rsidRDefault="007E464A" w:rsidP="007E464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E464A">
        <w:rPr>
          <w:rFonts w:ascii="宋体" w:eastAsia="宋体" w:hAnsi="宋体" w:cs="宋体" w:hint="eastAsia"/>
          <w:color w:val="000000"/>
          <w:kern w:val="0"/>
          <w:szCs w:val="21"/>
        </w:rPr>
        <w:t>第一，当事人与内幕信息知情人联系有合理理由。当事人与翁某芳联系完全是基于上市公司股票质押业务，没有证据证明涉案内幕信息知情人将交易信息泄露给当事人。</w:t>
      </w:r>
    </w:p>
    <w:p w14:paraId="4D2F4FD6" w14:textId="77777777" w:rsidR="007E464A" w:rsidRPr="007E464A" w:rsidRDefault="007E464A" w:rsidP="007E464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E464A">
        <w:rPr>
          <w:rFonts w:ascii="宋体" w:eastAsia="宋体" w:hAnsi="宋体" w:cs="宋体" w:hint="eastAsia"/>
          <w:color w:val="000000"/>
          <w:kern w:val="0"/>
          <w:szCs w:val="21"/>
        </w:rPr>
        <w:t>第二，当事人并未操作“章某”账户，其在调查程序</w:t>
      </w:r>
      <w:proofErr w:type="gramStart"/>
      <w:r w:rsidRPr="007E464A">
        <w:rPr>
          <w:rFonts w:ascii="宋体" w:eastAsia="宋体" w:hAnsi="宋体" w:cs="宋体" w:hint="eastAsia"/>
          <w:color w:val="000000"/>
          <w:kern w:val="0"/>
          <w:szCs w:val="21"/>
        </w:rPr>
        <w:t>中系替</w:t>
      </w:r>
      <w:proofErr w:type="gramEnd"/>
      <w:r w:rsidRPr="007E464A">
        <w:rPr>
          <w:rFonts w:ascii="宋体" w:eastAsia="宋体" w:hAnsi="宋体" w:cs="宋体" w:hint="eastAsia"/>
          <w:color w:val="000000"/>
          <w:kern w:val="0"/>
          <w:szCs w:val="21"/>
        </w:rPr>
        <w:t>朋友帮忙而</w:t>
      </w:r>
      <w:proofErr w:type="gramStart"/>
      <w:r w:rsidRPr="007E464A">
        <w:rPr>
          <w:rFonts w:ascii="宋体" w:eastAsia="宋体" w:hAnsi="宋体" w:cs="宋体" w:hint="eastAsia"/>
          <w:color w:val="000000"/>
          <w:kern w:val="0"/>
          <w:szCs w:val="21"/>
        </w:rPr>
        <w:t>作出</w:t>
      </w:r>
      <w:proofErr w:type="gramEnd"/>
      <w:r w:rsidRPr="007E464A">
        <w:rPr>
          <w:rFonts w:ascii="宋体" w:eastAsia="宋体" w:hAnsi="宋体" w:cs="宋体" w:hint="eastAsia"/>
          <w:color w:val="000000"/>
          <w:kern w:val="0"/>
          <w:szCs w:val="21"/>
        </w:rPr>
        <w:t>虚假陈述。“章某”证券账户登录IP地址出现在南京，当事人并不清楚“章某”账户的实际控制使用情况。当事人本人及妻子于某光的账户在2017年底交给居住在深圳的李某管理，直到2018年底才开始管理自己和妻子的账户。</w:t>
      </w:r>
    </w:p>
    <w:p w14:paraId="2B16AE65" w14:textId="77777777" w:rsidR="007E464A" w:rsidRPr="007E464A" w:rsidRDefault="007E464A" w:rsidP="007E464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E464A">
        <w:rPr>
          <w:rFonts w:ascii="宋体" w:eastAsia="宋体" w:hAnsi="宋体" w:cs="宋体" w:hint="eastAsia"/>
          <w:color w:val="000000"/>
          <w:kern w:val="0"/>
          <w:szCs w:val="21"/>
        </w:rPr>
        <w:t>第三，当事人与章某账户之间资金往来系双方之间民间借贷行为，与内幕交易没有任何关联。</w:t>
      </w:r>
    </w:p>
    <w:p w14:paraId="202D1084" w14:textId="77777777" w:rsidR="007E464A" w:rsidRPr="007E464A" w:rsidRDefault="007E464A" w:rsidP="007E464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E464A">
        <w:rPr>
          <w:rFonts w:ascii="楷体" w:eastAsia="楷体" w:hAnsi="楷体" w:cs="宋体" w:hint="eastAsia"/>
          <w:color w:val="000000"/>
          <w:kern w:val="0"/>
          <w:szCs w:val="21"/>
        </w:rPr>
        <w:t>第四，当事人本人及妻子于某光的证券账户在涉案期间均正常买卖摩登大道股票，该买卖行为与内幕交易信息的进展之间没有因果关系，甚至存在与内幕交易信息获利相反的操作，这足以证明当事人并不知悉涉案内幕交易信息。</w:t>
      </w:r>
    </w:p>
    <w:p w14:paraId="7BDF57CA" w14:textId="77777777" w:rsidR="007E464A" w:rsidRPr="007E464A" w:rsidRDefault="007E464A" w:rsidP="007E464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E464A">
        <w:rPr>
          <w:rFonts w:ascii="宋体" w:eastAsia="宋体" w:hAnsi="宋体" w:cs="宋体" w:hint="eastAsia"/>
          <w:color w:val="000000"/>
          <w:kern w:val="0"/>
          <w:szCs w:val="21"/>
        </w:rPr>
        <w:t>经复核，我会认为：</w:t>
      </w:r>
    </w:p>
    <w:p w14:paraId="4237D74B" w14:textId="77777777" w:rsidR="007E464A" w:rsidRPr="007E464A" w:rsidRDefault="007E464A" w:rsidP="007E464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E464A">
        <w:rPr>
          <w:rFonts w:ascii="楷体" w:eastAsia="楷体" w:hAnsi="楷体" w:cs="宋体" w:hint="eastAsia"/>
          <w:color w:val="000000"/>
          <w:kern w:val="0"/>
          <w:szCs w:val="21"/>
        </w:rPr>
        <w:t>第一，当事人主张未获取内幕信息，其与内幕信息知情人联络是为处理上市公司股票质押事宜。但从涉案交易行为看，涉案账户在内幕信息敏感期内通过新转入资金及卖出其他股票并向券商融资的方式，集中、单一买入“摩登大道”，买入意愿十分强烈，交易明显异常，而当事人不能</w:t>
      </w:r>
      <w:proofErr w:type="gramStart"/>
      <w:r w:rsidRPr="007E464A">
        <w:rPr>
          <w:rFonts w:ascii="楷体" w:eastAsia="楷体" w:hAnsi="楷体" w:cs="宋体" w:hint="eastAsia"/>
          <w:color w:val="000000"/>
          <w:kern w:val="0"/>
          <w:szCs w:val="21"/>
        </w:rPr>
        <w:t>作出</w:t>
      </w:r>
      <w:proofErr w:type="gramEnd"/>
      <w:r w:rsidRPr="007E464A">
        <w:rPr>
          <w:rFonts w:ascii="楷体" w:eastAsia="楷体" w:hAnsi="楷体" w:cs="宋体" w:hint="eastAsia"/>
          <w:color w:val="000000"/>
          <w:kern w:val="0"/>
          <w:szCs w:val="21"/>
        </w:rPr>
        <w:t>合理说明，其未获取内幕信息的主张不能成立。</w:t>
      </w:r>
    </w:p>
    <w:p w14:paraId="734B3C46" w14:textId="77777777" w:rsidR="007E464A" w:rsidRPr="007E464A" w:rsidRDefault="007E464A" w:rsidP="007E464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E464A">
        <w:rPr>
          <w:rFonts w:ascii="楷体" w:eastAsia="楷体" w:hAnsi="楷体" w:cs="宋体" w:hint="eastAsia"/>
          <w:color w:val="000000"/>
          <w:kern w:val="0"/>
          <w:szCs w:val="21"/>
        </w:rPr>
        <w:t>第二，我会认定王硕控制“章某”账户是基于章某和当事人在调查期间的询问笔录、涉案账户交易终端关联等多方面证据。当事人在听证中称章某账户由他人管理，但并未提供任何证据证明，亦与其他主客观证据相矛盾且不能</w:t>
      </w:r>
      <w:proofErr w:type="gramStart"/>
      <w:r w:rsidRPr="007E464A">
        <w:rPr>
          <w:rFonts w:ascii="楷体" w:eastAsia="楷体" w:hAnsi="楷体" w:cs="宋体" w:hint="eastAsia"/>
          <w:color w:val="000000"/>
          <w:kern w:val="0"/>
          <w:szCs w:val="21"/>
        </w:rPr>
        <w:t>作出</w:t>
      </w:r>
      <w:proofErr w:type="gramEnd"/>
      <w:r w:rsidRPr="007E464A">
        <w:rPr>
          <w:rFonts w:ascii="楷体" w:eastAsia="楷体" w:hAnsi="楷体" w:cs="宋体" w:hint="eastAsia"/>
          <w:color w:val="000000"/>
          <w:kern w:val="0"/>
          <w:szCs w:val="21"/>
        </w:rPr>
        <w:t>合理解释，其主张不能成立。</w:t>
      </w:r>
    </w:p>
    <w:p w14:paraId="28543614" w14:textId="77777777" w:rsidR="007E464A" w:rsidRPr="007E464A" w:rsidRDefault="007E464A" w:rsidP="007E464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E464A">
        <w:rPr>
          <w:rFonts w:ascii="楷体" w:eastAsia="楷体" w:hAnsi="楷体" w:cs="宋体" w:hint="eastAsia"/>
          <w:color w:val="000000"/>
          <w:kern w:val="0"/>
          <w:szCs w:val="21"/>
        </w:rPr>
        <w:t>第三，2018年5月3日“章某”账户自王硕账户转入1000万元，系对内幕信息敏感期内涉案账户资金变化的事实描述，并非我会认定当事人内幕交易的依据。</w:t>
      </w:r>
    </w:p>
    <w:p w14:paraId="41AB5F6D" w14:textId="77777777" w:rsidR="007E464A" w:rsidRPr="007E464A" w:rsidRDefault="007E464A" w:rsidP="007E464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E464A">
        <w:rPr>
          <w:rFonts w:ascii="楷体" w:eastAsia="楷体" w:hAnsi="楷体" w:cs="宋体" w:hint="eastAsia"/>
          <w:color w:val="000000"/>
          <w:kern w:val="0"/>
          <w:szCs w:val="21"/>
        </w:rPr>
        <w:t>第四，当事人本人及妻子账户的交易风格，不足以否认其控制使用的“章某”账户交易“摩登大道”明显异常的事实。此外，当事人一方面称其本人及妻子账户交给第三人控制使用，同时又以其本人使用自有账户及妻子账户交易“摩登大道”的风格与“章某”账户不一致为由，证明其不存在内幕交易行为。上述说法自相矛盾，难以采信。</w:t>
      </w:r>
    </w:p>
    <w:p w14:paraId="6678C158" w14:textId="77777777" w:rsidR="007E464A" w:rsidRPr="007E464A" w:rsidRDefault="007E464A" w:rsidP="007E464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E464A">
        <w:rPr>
          <w:rFonts w:ascii="宋体" w:eastAsia="宋体" w:hAnsi="宋体" w:cs="宋体" w:hint="eastAsia"/>
          <w:color w:val="000000"/>
          <w:kern w:val="0"/>
          <w:szCs w:val="21"/>
        </w:rPr>
        <w:t>综上，根据当事人违法行为的事实、性质、情节和社会危害程度，依据2005年《证券法》第二百零二条的规定，我会决定:</w:t>
      </w:r>
    </w:p>
    <w:p w14:paraId="419E4AA0" w14:textId="77777777" w:rsidR="007E464A" w:rsidRPr="007E464A" w:rsidRDefault="007E464A" w:rsidP="007E464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proofErr w:type="gramStart"/>
      <w:r w:rsidRPr="007E464A">
        <w:rPr>
          <w:rFonts w:ascii="宋体" w:eastAsia="宋体" w:hAnsi="宋体" w:cs="宋体" w:hint="eastAsia"/>
          <w:color w:val="000000"/>
          <w:kern w:val="0"/>
          <w:szCs w:val="21"/>
        </w:rPr>
        <w:t>对王硕处以</w:t>
      </w:r>
      <w:proofErr w:type="gramEnd"/>
      <w:r w:rsidRPr="007E464A">
        <w:rPr>
          <w:rFonts w:ascii="宋体" w:eastAsia="宋体" w:hAnsi="宋体" w:cs="宋体" w:hint="eastAsia"/>
          <w:color w:val="000000"/>
          <w:kern w:val="0"/>
          <w:szCs w:val="21"/>
        </w:rPr>
        <w:t>60万元罚款。</w:t>
      </w:r>
    </w:p>
    <w:p w14:paraId="70A1A70D" w14:textId="77777777" w:rsidR="007E464A" w:rsidRPr="007E464A" w:rsidRDefault="007E464A" w:rsidP="007E464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E464A">
        <w:rPr>
          <w:rFonts w:ascii="宋体" w:eastAsia="宋体" w:hAnsi="宋体" w:cs="宋体" w:hint="eastAsia"/>
          <w:color w:val="000000"/>
          <w:kern w:val="0"/>
          <w:szCs w:val="21"/>
        </w:rPr>
        <w:lastRenderedPageBreak/>
        <w:t>上述当事人应自收到本处罚决定之日起15日内，将罚款汇交中国证券监督管理委员会，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04929024" w14:textId="77777777" w:rsidR="007E464A" w:rsidRPr="007E464A" w:rsidRDefault="007E464A" w:rsidP="007E464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E464A">
        <w:rPr>
          <w:rFonts w:ascii="宋体" w:eastAsia="宋体" w:hAnsi="宋体" w:cs="宋体" w:hint="eastAsia"/>
          <w:color w:val="000000"/>
          <w:kern w:val="0"/>
          <w:szCs w:val="21"/>
        </w:rPr>
        <w:t> </w:t>
      </w:r>
    </w:p>
    <w:p w14:paraId="05B076A5" w14:textId="77777777" w:rsidR="007E464A" w:rsidRPr="007E464A" w:rsidRDefault="007E464A" w:rsidP="007E464A">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7E464A">
        <w:rPr>
          <w:rFonts w:ascii="宋体" w:eastAsia="宋体" w:hAnsi="宋体" w:cs="宋体" w:hint="eastAsia"/>
          <w:color w:val="000000"/>
          <w:kern w:val="0"/>
          <w:szCs w:val="21"/>
        </w:rPr>
        <w:t> </w:t>
      </w:r>
    </w:p>
    <w:p w14:paraId="5DC448F1" w14:textId="77777777" w:rsidR="007E464A" w:rsidRPr="007E464A" w:rsidRDefault="007E464A" w:rsidP="007E464A">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7E464A">
        <w:rPr>
          <w:rFonts w:ascii="楷体" w:eastAsia="楷体" w:hAnsi="楷体" w:cs="宋体" w:hint="eastAsia"/>
          <w:color w:val="000000"/>
          <w:kern w:val="0"/>
          <w:szCs w:val="21"/>
        </w:rPr>
        <w:t xml:space="preserve">　　　　　　　　　　　　　　　　　　　　　　　　　　 　　　　　中国证监会</w:t>
      </w:r>
    </w:p>
    <w:p w14:paraId="4E2F3DCF" w14:textId="77777777" w:rsidR="007E464A" w:rsidRPr="007E464A" w:rsidRDefault="007E464A" w:rsidP="007E464A">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7E464A">
        <w:rPr>
          <w:rFonts w:ascii="楷体" w:eastAsia="楷体" w:hAnsi="楷体" w:cs="宋体" w:hint="eastAsia"/>
          <w:color w:val="000000"/>
          <w:kern w:val="0"/>
          <w:szCs w:val="21"/>
        </w:rPr>
        <w:t xml:space="preserve">　　　　　　　　　　　　　　　　　　　　　　　　　　</w:t>
      </w:r>
      <w:r w:rsidRPr="007E464A">
        <w:rPr>
          <w:rFonts w:ascii="Calibri" w:eastAsia="楷体" w:hAnsi="Calibri" w:cs="Calibri"/>
          <w:color w:val="000000"/>
          <w:kern w:val="0"/>
          <w:szCs w:val="21"/>
        </w:rPr>
        <w:t> </w:t>
      </w:r>
      <w:r w:rsidRPr="007E464A">
        <w:rPr>
          <w:rFonts w:ascii="楷体" w:eastAsia="楷体" w:hAnsi="楷体" w:cs="宋体" w:hint="eastAsia"/>
          <w:color w:val="000000"/>
          <w:kern w:val="0"/>
          <w:szCs w:val="21"/>
        </w:rPr>
        <w:t xml:space="preserve"> 　　</w:t>
      </w:r>
      <w:r w:rsidRPr="007E464A">
        <w:rPr>
          <w:rFonts w:ascii="宋体" w:eastAsia="宋体" w:hAnsi="宋体" w:cs="宋体" w:hint="eastAsia"/>
          <w:color w:val="000000"/>
          <w:kern w:val="0"/>
          <w:szCs w:val="21"/>
        </w:rPr>
        <w:t> </w:t>
      </w:r>
      <w:r w:rsidRPr="007E464A">
        <w:rPr>
          <w:rFonts w:ascii="楷体" w:eastAsia="楷体" w:hAnsi="楷体" w:cs="宋体" w:hint="eastAsia"/>
          <w:color w:val="000000"/>
          <w:kern w:val="0"/>
          <w:szCs w:val="21"/>
        </w:rPr>
        <w:t xml:space="preserve">　2020年11月6日</w:t>
      </w:r>
    </w:p>
    <w:p w14:paraId="4259DE83" w14:textId="77777777" w:rsidR="00E476AF" w:rsidRDefault="00E476AF">
      <w:pPr>
        <w:rPr>
          <w:rFonts w:hint="eastAsia"/>
        </w:rPr>
      </w:pPr>
    </w:p>
    <w:sectPr w:rsidR="00E4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85756B" w14:textId="77777777" w:rsidR="000B0354" w:rsidRDefault="000B0354" w:rsidP="001D6B86">
      <w:pPr>
        <w:rPr>
          <w:rFonts w:hint="eastAsia"/>
        </w:rPr>
      </w:pPr>
      <w:r>
        <w:separator/>
      </w:r>
    </w:p>
  </w:endnote>
  <w:endnote w:type="continuationSeparator" w:id="0">
    <w:p w14:paraId="029C5102" w14:textId="77777777" w:rsidR="000B0354" w:rsidRDefault="000B0354" w:rsidP="001D6B8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DE929E" w14:textId="77777777" w:rsidR="000B0354" w:rsidRDefault="000B0354" w:rsidP="001D6B86">
      <w:pPr>
        <w:rPr>
          <w:rFonts w:hint="eastAsia"/>
        </w:rPr>
      </w:pPr>
      <w:r>
        <w:separator/>
      </w:r>
    </w:p>
  </w:footnote>
  <w:footnote w:type="continuationSeparator" w:id="0">
    <w:p w14:paraId="32E43A5A" w14:textId="77777777" w:rsidR="000B0354" w:rsidRDefault="000B0354" w:rsidP="001D6B86">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64A"/>
    <w:rsid w:val="000B0354"/>
    <w:rsid w:val="001D6B86"/>
    <w:rsid w:val="007E464A"/>
    <w:rsid w:val="00BE43C3"/>
    <w:rsid w:val="00E47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39FACC"/>
  <w15:chartTrackingRefBased/>
  <w15:docId w15:val="{B59D06B6-13CE-4AE3-BA7C-D7CBDA532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E464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E464A"/>
    <w:rPr>
      <w:b/>
      <w:bCs/>
    </w:rPr>
  </w:style>
  <w:style w:type="paragraph" w:styleId="a5">
    <w:name w:val="header"/>
    <w:basedOn w:val="a"/>
    <w:link w:val="a6"/>
    <w:uiPriority w:val="99"/>
    <w:unhideWhenUsed/>
    <w:rsid w:val="001D6B86"/>
    <w:pPr>
      <w:tabs>
        <w:tab w:val="center" w:pos="4153"/>
        <w:tab w:val="right" w:pos="8306"/>
      </w:tabs>
      <w:snapToGrid w:val="0"/>
      <w:jc w:val="center"/>
    </w:pPr>
    <w:rPr>
      <w:sz w:val="18"/>
      <w:szCs w:val="18"/>
    </w:rPr>
  </w:style>
  <w:style w:type="character" w:customStyle="1" w:styleId="a6">
    <w:name w:val="页眉 字符"/>
    <w:basedOn w:val="a0"/>
    <w:link w:val="a5"/>
    <w:uiPriority w:val="99"/>
    <w:rsid w:val="001D6B86"/>
    <w:rPr>
      <w:sz w:val="18"/>
      <w:szCs w:val="18"/>
    </w:rPr>
  </w:style>
  <w:style w:type="paragraph" w:styleId="a7">
    <w:name w:val="footer"/>
    <w:basedOn w:val="a"/>
    <w:link w:val="a8"/>
    <w:uiPriority w:val="99"/>
    <w:unhideWhenUsed/>
    <w:rsid w:val="001D6B86"/>
    <w:pPr>
      <w:tabs>
        <w:tab w:val="center" w:pos="4153"/>
        <w:tab w:val="right" w:pos="8306"/>
      </w:tabs>
      <w:snapToGrid w:val="0"/>
      <w:jc w:val="left"/>
    </w:pPr>
    <w:rPr>
      <w:sz w:val="18"/>
      <w:szCs w:val="18"/>
    </w:rPr>
  </w:style>
  <w:style w:type="character" w:customStyle="1" w:styleId="a8">
    <w:name w:val="页脚 字符"/>
    <w:basedOn w:val="a0"/>
    <w:link w:val="a7"/>
    <w:uiPriority w:val="99"/>
    <w:rsid w:val="001D6B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3110682">
      <w:bodyDiv w:val="1"/>
      <w:marLeft w:val="0"/>
      <w:marRight w:val="0"/>
      <w:marTop w:val="0"/>
      <w:marBottom w:val="0"/>
      <w:divBdr>
        <w:top w:val="none" w:sz="0" w:space="0" w:color="auto"/>
        <w:left w:val="none" w:sz="0" w:space="0" w:color="auto"/>
        <w:bottom w:val="none" w:sz="0" w:space="0" w:color="auto"/>
        <w:right w:val="none" w:sz="0" w:space="0" w:color="auto"/>
      </w:divBdr>
      <w:divsChild>
        <w:div w:id="1275746419">
          <w:marLeft w:val="0"/>
          <w:marRight w:val="0"/>
          <w:marTop w:val="150"/>
          <w:marBottom w:val="150"/>
          <w:divBdr>
            <w:top w:val="none" w:sz="0" w:space="0" w:color="auto"/>
            <w:left w:val="none" w:sz="0" w:space="0" w:color="auto"/>
            <w:bottom w:val="none" w:sz="0" w:space="0" w:color="auto"/>
            <w:right w:val="none" w:sz="0" w:space="0" w:color="auto"/>
          </w:divBdr>
        </w:div>
        <w:div w:id="307173259">
          <w:marLeft w:val="0"/>
          <w:marRight w:val="0"/>
          <w:marTop w:val="0"/>
          <w:marBottom w:val="0"/>
          <w:divBdr>
            <w:top w:val="single" w:sz="6" w:space="8" w:color="B5B5B5"/>
            <w:left w:val="single" w:sz="6" w:space="0" w:color="B5B5B5"/>
            <w:bottom w:val="single" w:sz="6" w:space="8" w:color="B5B5B5"/>
            <w:right w:val="single" w:sz="6" w:space="0" w:color="B5B5B5"/>
          </w:divBdr>
          <w:divsChild>
            <w:div w:id="1518616209">
              <w:marLeft w:val="0"/>
              <w:marRight w:val="0"/>
              <w:marTop w:val="0"/>
              <w:marBottom w:val="0"/>
              <w:divBdr>
                <w:top w:val="none" w:sz="0" w:space="0" w:color="auto"/>
                <w:left w:val="none" w:sz="0" w:space="0" w:color="auto"/>
                <w:bottom w:val="none" w:sz="0" w:space="0" w:color="auto"/>
                <w:right w:val="none" w:sz="0" w:space="0" w:color="auto"/>
              </w:divBdr>
            </w:div>
            <w:div w:id="13393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2021-12-08T09:07:00Z</dcterms:created>
  <dcterms:modified xsi:type="dcterms:W3CDTF">2024-12-15T13:23:00Z</dcterms:modified>
</cp:coreProperties>
</file>