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3E1C64" w:rsidRPr="003E1C64" w14:paraId="01FB9812" w14:textId="77777777" w:rsidTr="003E1C64">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3E1C64" w:rsidRPr="003E1C64" w14:paraId="2B3EA205" w14:textId="77777777">
              <w:trPr>
                <w:tblCellSpacing w:w="0" w:type="dxa"/>
              </w:trPr>
              <w:tc>
                <w:tcPr>
                  <w:tcW w:w="2500" w:type="pct"/>
                  <w:tcMar>
                    <w:top w:w="30" w:type="dxa"/>
                    <w:left w:w="30" w:type="dxa"/>
                    <w:bottom w:w="30" w:type="dxa"/>
                    <w:right w:w="30" w:type="dxa"/>
                  </w:tcMar>
                  <w:hideMark/>
                </w:tcPr>
                <w:p w14:paraId="5072497E" w14:textId="29E4D9BD" w:rsidR="003E1C64" w:rsidRPr="003E1C64" w:rsidRDefault="003E1C64" w:rsidP="003E1C64">
                  <w:pPr>
                    <w:widowControl/>
                    <w:jc w:val="left"/>
                    <w:rPr>
                      <w:rFonts w:ascii="宋体" w:eastAsia="宋体" w:hAnsi="宋体" w:cs="宋体" w:hint="eastAsia"/>
                      <w:color w:val="686868"/>
                      <w:kern w:val="0"/>
                      <w:sz w:val="18"/>
                      <w:szCs w:val="18"/>
                    </w:rPr>
                  </w:pPr>
                  <w:r w:rsidRPr="003E1C64">
                    <w:rPr>
                      <w:rFonts w:ascii="宋体" w:eastAsia="宋体" w:hAnsi="宋体" w:cs="宋体"/>
                      <w:b/>
                      <w:bCs/>
                      <w:color w:val="686868"/>
                      <w:kern w:val="0"/>
                      <w:sz w:val="18"/>
                      <w:szCs w:val="18"/>
                    </w:rPr>
                    <w:t>索 引 号:</w:t>
                  </w:r>
                  <w:r w:rsidR="00E679D0">
                    <w:rPr>
                      <w:rFonts w:ascii="宋体" w:eastAsia="宋体" w:hAnsi="宋体" w:cs="宋体" w:hint="eastAsia"/>
                      <w:color w:val="686868"/>
                      <w:kern w:val="0"/>
                      <w:sz w:val="18"/>
                      <w:szCs w:val="18"/>
                    </w:rPr>
                    <w:t xml:space="preserve"> </w:t>
                  </w:r>
                  <w:r w:rsidR="00E679D0" w:rsidRPr="00E679D0">
                    <w:rPr>
                      <w:rFonts w:ascii="宋体" w:eastAsia="宋体" w:hAnsi="宋体" w:cs="宋体" w:hint="eastAsia"/>
                      <w:color w:val="686868"/>
                      <w:kern w:val="0"/>
                      <w:sz w:val="18"/>
                      <w:szCs w:val="18"/>
                    </w:rPr>
                    <w:t>bm56000001/2021-00223597</w:t>
                  </w:r>
                </w:p>
              </w:tc>
              <w:tc>
                <w:tcPr>
                  <w:tcW w:w="0" w:type="auto"/>
                  <w:tcMar>
                    <w:top w:w="30" w:type="dxa"/>
                    <w:left w:w="30" w:type="dxa"/>
                    <w:bottom w:w="30" w:type="dxa"/>
                    <w:right w:w="30" w:type="dxa"/>
                  </w:tcMar>
                  <w:hideMark/>
                </w:tcPr>
                <w:p w14:paraId="4B7A3B38" w14:textId="77777777" w:rsidR="003E1C64" w:rsidRPr="003E1C64" w:rsidRDefault="003E1C64" w:rsidP="003E1C64">
                  <w:pPr>
                    <w:widowControl/>
                    <w:jc w:val="left"/>
                    <w:rPr>
                      <w:rFonts w:ascii="宋体" w:eastAsia="宋体" w:hAnsi="宋体" w:cs="宋体" w:hint="eastAsia"/>
                      <w:color w:val="686868"/>
                      <w:kern w:val="0"/>
                      <w:sz w:val="18"/>
                      <w:szCs w:val="18"/>
                    </w:rPr>
                  </w:pPr>
                  <w:r w:rsidRPr="003E1C64">
                    <w:rPr>
                      <w:rFonts w:ascii="宋体" w:eastAsia="宋体" w:hAnsi="宋体" w:cs="宋体"/>
                      <w:b/>
                      <w:bCs/>
                      <w:color w:val="686868"/>
                      <w:kern w:val="0"/>
                      <w:sz w:val="18"/>
                      <w:szCs w:val="18"/>
                    </w:rPr>
                    <w:t>分类:</w:t>
                  </w:r>
                  <w:r w:rsidRPr="003E1C64">
                    <w:rPr>
                      <w:rFonts w:ascii="宋体" w:eastAsia="宋体" w:hAnsi="宋体" w:cs="宋体"/>
                      <w:color w:val="686868"/>
                      <w:kern w:val="0"/>
                      <w:sz w:val="18"/>
                      <w:szCs w:val="18"/>
                    </w:rPr>
                    <w:t> 行政处罚 ; 行政处罚决定</w:t>
                  </w:r>
                </w:p>
              </w:tc>
            </w:tr>
          </w:tbl>
          <w:p w14:paraId="1CDA6905" w14:textId="77777777" w:rsidR="003E1C64" w:rsidRPr="003E1C64" w:rsidRDefault="003E1C64" w:rsidP="003E1C64">
            <w:pPr>
              <w:widowControl/>
              <w:jc w:val="left"/>
              <w:rPr>
                <w:rFonts w:ascii="宋体" w:eastAsia="宋体" w:hAnsi="宋体" w:cs="宋体" w:hint="eastAsia"/>
                <w:color w:val="686868"/>
                <w:kern w:val="0"/>
                <w:sz w:val="18"/>
                <w:szCs w:val="18"/>
              </w:rPr>
            </w:pPr>
          </w:p>
        </w:tc>
      </w:tr>
      <w:tr w:rsidR="003E1C64" w:rsidRPr="003E1C64" w14:paraId="6A573A3A" w14:textId="77777777" w:rsidTr="003E1C64">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3E1C64" w:rsidRPr="003E1C64" w14:paraId="6EFDF375" w14:textId="77777777">
              <w:trPr>
                <w:tblCellSpacing w:w="0" w:type="dxa"/>
              </w:trPr>
              <w:tc>
                <w:tcPr>
                  <w:tcW w:w="2500" w:type="pct"/>
                  <w:tcMar>
                    <w:top w:w="30" w:type="dxa"/>
                    <w:left w:w="30" w:type="dxa"/>
                    <w:bottom w:w="30" w:type="dxa"/>
                    <w:right w:w="30" w:type="dxa"/>
                  </w:tcMar>
                  <w:hideMark/>
                </w:tcPr>
                <w:p w14:paraId="2C05A74F" w14:textId="77777777" w:rsidR="003E1C64" w:rsidRPr="003E1C64" w:rsidRDefault="003E1C64" w:rsidP="003E1C64">
                  <w:pPr>
                    <w:widowControl/>
                    <w:jc w:val="left"/>
                    <w:rPr>
                      <w:rFonts w:ascii="宋体" w:eastAsia="宋体" w:hAnsi="宋体" w:cs="宋体" w:hint="eastAsia"/>
                      <w:color w:val="686868"/>
                      <w:kern w:val="0"/>
                      <w:sz w:val="18"/>
                      <w:szCs w:val="18"/>
                    </w:rPr>
                  </w:pPr>
                  <w:r w:rsidRPr="003E1C64">
                    <w:rPr>
                      <w:rFonts w:ascii="宋体" w:eastAsia="宋体" w:hAnsi="宋体" w:cs="宋体"/>
                      <w:b/>
                      <w:bCs/>
                      <w:color w:val="686868"/>
                      <w:kern w:val="0"/>
                      <w:sz w:val="18"/>
                      <w:szCs w:val="18"/>
                    </w:rPr>
                    <w:t>发布机构:</w:t>
                  </w:r>
                  <w:r w:rsidRPr="003E1C64">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6FF04117" w14:textId="77777777" w:rsidR="003E1C64" w:rsidRPr="003E1C64" w:rsidRDefault="003E1C64" w:rsidP="003E1C64">
                  <w:pPr>
                    <w:widowControl/>
                    <w:jc w:val="left"/>
                    <w:rPr>
                      <w:rFonts w:ascii="宋体" w:eastAsia="宋体" w:hAnsi="宋体" w:cs="宋体" w:hint="eastAsia"/>
                      <w:color w:val="686868"/>
                      <w:kern w:val="0"/>
                      <w:sz w:val="18"/>
                      <w:szCs w:val="18"/>
                    </w:rPr>
                  </w:pPr>
                  <w:r w:rsidRPr="003E1C64">
                    <w:rPr>
                      <w:rFonts w:ascii="宋体" w:eastAsia="宋体" w:hAnsi="宋体" w:cs="宋体"/>
                      <w:b/>
                      <w:bCs/>
                      <w:color w:val="686868"/>
                      <w:kern w:val="0"/>
                      <w:sz w:val="18"/>
                      <w:szCs w:val="18"/>
                    </w:rPr>
                    <w:t>发文日期:</w:t>
                  </w:r>
                  <w:r w:rsidRPr="003E1C64">
                    <w:rPr>
                      <w:rFonts w:ascii="宋体" w:eastAsia="宋体" w:hAnsi="宋体" w:cs="宋体"/>
                      <w:color w:val="686868"/>
                      <w:kern w:val="0"/>
                      <w:sz w:val="18"/>
                      <w:szCs w:val="18"/>
                    </w:rPr>
                    <w:t> 2021年04月13日</w:t>
                  </w:r>
                </w:p>
              </w:tc>
            </w:tr>
          </w:tbl>
          <w:p w14:paraId="1F71C31F" w14:textId="77777777" w:rsidR="003E1C64" w:rsidRPr="003E1C64" w:rsidRDefault="003E1C64" w:rsidP="003E1C64">
            <w:pPr>
              <w:widowControl/>
              <w:jc w:val="left"/>
              <w:rPr>
                <w:rFonts w:ascii="宋体" w:eastAsia="宋体" w:hAnsi="宋体" w:cs="宋体" w:hint="eastAsia"/>
                <w:color w:val="686868"/>
                <w:kern w:val="0"/>
                <w:sz w:val="18"/>
                <w:szCs w:val="18"/>
              </w:rPr>
            </w:pPr>
          </w:p>
        </w:tc>
      </w:tr>
      <w:tr w:rsidR="003E1C64" w:rsidRPr="003E1C64" w14:paraId="500C79F6" w14:textId="77777777" w:rsidTr="003E1C64">
        <w:trPr>
          <w:tblCellSpacing w:w="0" w:type="dxa"/>
          <w:jc w:val="center"/>
        </w:trPr>
        <w:tc>
          <w:tcPr>
            <w:tcW w:w="0" w:type="auto"/>
            <w:tcMar>
              <w:top w:w="30" w:type="dxa"/>
              <w:left w:w="30" w:type="dxa"/>
              <w:bottom w:w="30" w:type="dxa"/>
              <w:right w:w="30" w:type="dxa"/>
            </w:tcMar>
            <w:hideMark/>
          </w:tcPr>
          <w:p w14:paraId="2F61A53A" w14:textId="77777777" w:rsidR="003E1C64" w:rsidRPr="003E1C64" w:rsidRDefault="003E1C64" w:rsidP="003E1C64">
            <w:pPr>
              <w:widowControl/>
              <w:jc w:val="left"/>
              <w:rPr>
                <w:rFonts w:ascii="宋体" w:eastAsia="宋体" w:hAnsi="宋体" w:cs="宋体" w:hint="eastAsia"/>
                <w:color w:val="686868"/>
                <w:kern w:val="0"/>
                <w:sz w:val="18"/>
                <w:szCs w:val="18"/>
              </w:rPr>
            </w:pPr>
            <w:r w:rsidRPr="003E1C64">
              <w:rPr>
                <w:rFonts w:ascii="宋体" w:eastAsia="宋体" w:hAnsi="宋体" w:cs="宋体"/>
                <w:b/>
                <w:bCs/>
                <w:color w:val="686868"/>
                <w:kern w:val="0"/>
                <w:sz w:val="18"/>
                <w:szCs w:val="18"/>
              </w:rPr>
              <w:t>名　　称:</w:t>
            </w:r>
            <w:r w:rsidRPr="003E1C64">
              <w:rPr>
                <w:rFonts w:ascii="宋体" w:eastAsia="宋体" w:hAnsi="宋体" w:cs="宋体"/>
                <w:color w:val="686868"/>
                <w:kern w:val="0"/>
                <w:sz w:val="18"/>
                <w:szCs w:val="18"/>
              </w:rPr>
              <w:t> 中国证监会行政处罚决定书（姚朝梨）</w:t>
            </w:r>
          </w:p>
        </w:tc>
      </w:tr>
      <w:tr w:rsidR="003E1C64" w:rsidRPr="003E1C64" w14:paraId="2AE4FC25" w14:textId="77777777" w:rsidTr="003E1C64">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3E1C64" w:rsidRPr="003E1C64" w14:paraId="5E8489E1" w14:textId="77777777">
              <w:trPr>
                <w:tblCellSpacing w:w="0" w:type="dxa"/>
              </w:trPr>
              <w:tc>
                <w:tcPr>
                  <w:tcW w:w="2500" w:type="pct"/>
                  <w:tcMar>
                    <w:top w:w="30" w:type="dxa"/>
                    <w:left w:w="30" w:type="dxa"/>
                    <w:bottom w:w="30" w:type="dxa"/>
                    <w:right w:w="30" w:type="dxa"/>
                  </w:tcMar>
                  <w:hideMark/>
                </w:tcPr>
                <w:p w14:paraId="09AFAEAF" w14:textId="77777777" w:rsidR="003E1C64" w:rsidRPr="003E1C64" w:rsidRDefault="003E1C64" w:rsidP="003E1C64">
                  <w:pPr>
                    <w:widowControl/>
                    <w:jc w:val="left"/>
                    <w:rPr>
                      <w:rFonts w:ascii="宋体" w:eastAsia="宋体" w:hAnsi="宋体" w:cs="宋体" w:hint="eastAsia"/>
                      <w:color w:val="686868"/>
                      <w:kern w:val="0"/>
                      <w:sz w:val="18"/>
                      <w:szCs w:val="18"/>
                    </w:rPr>
                  </w:pPr>
                  <w:r w:rsidRPr="003E1C64">
                    <w:rPr>
                      <w:rFonts w:ascii="宋体" w:eastAsia="宋体" w:hAnsi="宋体" w:cs="宋体"/>
                      <w:b/>
                      <w:bCs/>
                      <w:color w:val="686868"/>
                      <w:kern w:val="0"/>
                      <w:sz w:val="18"/>
                      <w:szCs w:val="18"/>
                    </w:rPr>
                    <w:t>文　　号:</w:t>
                  </w:r>
                  <w:r w:rsidRPr="003E1C64">
                    <w:rPr>
                      <w:rFonts w:ascii="宋体" w:eastAsia="宋体" w:hAnsi="宋体" w:cs="宋体"/>
                      <w:color w:val="686868"/>
                      <w:kern w:val="0"/>
                      <w:sz w:val="18"/>
                      <w:szCs w:val="18"/>
                    </w:rPr>
                    <w:t> 〔2021〕17号</w:t>
                  </w:r>
                </w:p>
              </w:tc>
              <w:tc>
                <w:tcPr>
                  <w:tcW w:w="0" w:type="auto"/>
                  <w:tcMar>
                    <w:top w:w="30" w:type="dxa"/>
                    <w:left w:w="30" w:type="dxa"/>
                    <w:bottom w:w="30" w:type="dxa"/>
                    <w:right w:w="30" w:type="dxa"/>
                  </w:tcMar>
                  <w:hideMark/>
                </w:tcPr>
                <w:p w14:paraId="33CD1AA9" w14:textId="77777777" w:rsidR="003E1C64" w:rsidRPr="003E1C64" w:rsidRDefault="003E1C64" w:rsidP="003E1C64">
                  <w:pPr>
                    <w:widowControl/>
                    <w:jc w:val="left"/>
                    <w:rPr>
                      <w:rFonts w:ascii="宋体" w:eastAsia="宋体" w:hAnsi="宋体" w:cs="宋体" w:hint="eastAsia"/>
                      <w:color w:val="686868"/>
                      <w:kern w:val="0"/>
                      <w:sz w:val="18"/>
                      <w:szCs w:val="18"/>
                    </w:rPr>
                  </w:pPr>
                  <w:r w:rsidRPr="003E1C64">
                    <w:rPr>
                      <w:rFonts w:ascii="宋体" w:eastAsia="宋体" w:hAnsi="宋体" w:cs="宋体"/>
                      <w:b/>
                      <w:bCs/>
                      <w:color w:val="686868"/>
                      <w:kern w:val="0"/>
                      <w:sz w:val="18"/>
                      <w:szCs w:val="18"/>
                    </w:rPr>
                    <w:t>主 题 词:</w:t>
                  </w:r>
                </w:p>
              </w:tc>
            </w:tr>
          </w:tbl>
          <w:p w14:paraId="1DAA5754" w14:textId="77777777" w:rsidR="003E1C64" w:rsidRPr="003E1C64" w:rsidRDefault="003E1C64" w:rsidP="003E1C64">
            <w:pPr>
              <w:widowControl/>
              <w:jc w:val="left"/>
              <w:rPr>
                <w:rFonts w:ascii="宋体" w:eastAsia="宋体" w:hAnsi="宋体" w:cs="宋体" w:hint="eastAsia"/>
                <w:color w:val="686868"/>
                <w:kern w:val="0"/>
                <w:sz w:val="18"/>
                <w:szCs w:val="18"/>
              </w:rPr>
            </w:pPr>
          </w:p>
        </w:tc>
      </w:tr>
    </w:tbl>
    <w:p w14:paraId="2DA9EDFC" w14:textId="77777777" w:rsidR="003E1C64" w:rsidRPr="003E1C64" w:rsidRDefault="00000000" w:rsidP="003E1C64">
      <w:pPr>
        <w:widowControl/>
        <w:jc w:val="left"/>
        <w:rPr>
          <w:rFonts w:ascii="宋体" w:eastAsia="宋体" w:hAnsi="宋体" w:cs="宋体" w:hint="eastAsia"/>
          <w:kern w:val="0"/>
          <w:sz w:val="24"/>
          <w:szCs w:val="24"/>
        </w:rPr>
      </w:pPr>
      <w:r>
        <w:rPr>
          <w:rFonts w:ascii="宋体" w:eastAsia="宋体" w:hAnsi="宋体" w:cs="宋体"/>
          <w:kern w:val="0"/>
          <w:sz w:val="24"/>
          <w:szCs w:val="24"/>
        </w:rPr>
        <w:pict w14:anchorId="074DD8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v:imagedata r:id="rId6" o:title=""/>
          </v:shape>
        </w:pict>
      </w:r>
    </w:p>
    <w:p w14:paraId="6B1BAE84" w14:textId="77777777" w:rsidR="003E1C64" w:rsidRPr="003E1C64" w:rsidRDefault="003E1C64" w:rsidP="003E1C64">
      <w:pPr>
        <w:widowControl/>
        <w:shd w:val="clear" w:color="auto" w:fill="FFFFFF"/>
        <w:spacing w:after="240"/>
        <w:jc w:val="center"/>
        <w:rPr>
          <w:rFonts w:ascii="微软雅黑" w:eastAsia="微软雅黑" w:hAnsi="微软雅黑" w:cs="宋体" w:hint="eastAsia"/>
          <w:color w:val="000000"/>
          <w:kern w:val="0"/>
          <w:sz w:val="18"/>
          <w:szCs w:val="18"/>
        </w:rPr>
      </w:pPr>
      <w:r w:rsidRPr="003E1C64">
        <w:rPr>
          <w:rFonts w:ascii="微软雅黑" w:eastAsia="微软雅黑" w:hAnsi="微软雅黑" w:cs="宋体" w:hint="eastAsia"/>
          <w:color w:val="000000"/>
          <w:kern w:val="0"/>
          <w:sz w:val="18"/>
          <w:szCs w:val="18"/>
        </w:rPr>
        <w:br/>
      </w:r>
      <w:r w:rsidRPr="003E1C64">
        <w:rPr>
          <w:rFonts w:ascii="黑体" w:eastAsia="黑体" w:hAnsi="黑体" w:cs="宋体" w:hint="eastAsia"/>
          <w:b/>
          <w:bCs/>
          <w:color w:val="FF0000"/>
          <w:kern w:val="0"/>
          <w:sz w:val="36"/>
          <w:szCs w:val="36"/>
        </w:rPr>
        <w:t>中国证监会行政处罚决定书（姚朝梨）</w:t>
      </w:r>
    </w:p>
    <w:p w14:paraId="2002F338" w14:textId="77777777" w:rsidR="003E1C64" w:rsidRPr="003E1C64" w:rsidRDefault="003E1C64" w:rsidP="003E1C64">
      <w:pPr>
        <w:widowControl/>
        <w:shd w:val="clear" w:color="auto" w:fill="FFFFFF"/>
        <w:wordWrap w:val="0"/>
        <w:spacing w:line="1200" w:lineRule="atLeast"/>
        <w:jc w:val="center"/>
        <w:rPr>
          <w:rFonts w:ascii="楷体" w:eastAsia="楷体" w:hAnsi="楷体" w:cs="宋体" w:hint="eastAsia"/>
          <w:color w:val="000000"/>
          <w:kern w:val="0"/>
          <w:sz w:val="24"/>
          <w:szCs w:val="24"/>
        </w:rPr>
      </w:pPr>
      <w:r w:rsidRPr="003E1C64">
        <w:rPr>
          <w:rFonts w:ascii="楷体" w:eastAsia="楷体" w:hAnsi="楷体" w:cs="宋体" w:hint="eastAsia"/>
          <w:color w:val="000000"/>
          <w:kern w:val="0"/>
          <w:szCs w:val="21"/>
        </w:rPr>
        <w:t>〔2021〕17号</w:t>
      </w:r>
    </w:p>
    <w:p w14:paraId="2C396929" w14:textId="77777777" w:rsidR="003E1C64" w:rsidRPr="003E1C64" w:rsidRDefault="003E1C64" w:rsidP="003E1C64">
      <w:pPr>
        <w:widowControl/>
        <w:shd w:val="clear" w:color="auto" w:fill="FFFFFF"/>
        <w:wordWrap w:val="0"/>
        <w:spacing w:line="408" w:lineRule="atLeast"/>
        <w:jc w:val="left"/>
        <w:rPr>
          <w:rFonts w:ascii="楷体" w:eastAsia="楷体" w:hAnsi="楷体" w:cs="宋体" w:hint="eastAsia"/>
          <w:color w:val="000000"/>
          <w:kern w:val="0"/>
          <w:sz w:val="24"/>
          <w:szCs w:val="24"/>
        </w:rPr>
      </w:pPr>
      <w:r w:rsidRPr="003E1C64">
        <w:rPr>
          <w:rFonts w:ascii="宋体" w:eastAsia="宋体" w:hAnsi="宋体" w:cs="宋体" w:hint="eastAsia"/>
          <w:b/>
          <w:bCs/>
          <w:color w:val="000000"/>
          <w:kern w:val="0"/>
          <w:szCs w:val="21"/>
        </w:rPr>
        <w:t> </w:t>
      </w:r>
    </w:p>
    <w:p w14:paraId="31841E1D" w14:textId="77777777" w:rsidR="003E1C64" w:rsidRPr="003E1C64" w:rsidRDefault="003E1C64" w:rsidP="003E1C64">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3E1C64">
        <w:rPr>
          <w:rFonts w:ascii="楷体" w:eastAsia="楷体" w:hAnsi="楷体" w:cs="宋体" w:hint="eastAsia"/>
          <w:color w:val="000000"/>
          <w:kern w:val="0"/>
          <w:szCs w:val="21"/>
        </w:rPr>
        <w:t>当事人：姚朝梨，男，1969年5月出生，时任新华都实业集团股份有限公司（以下简称新华都）监事、财务审计部总监助理，住址：福建省福州市晋安区。</w:t>
      </w:r>
    </w:p>
    <w:p w14:paraId="34841EAB" w14:textId="77777777" w:rsidR="003E1C64" w:rsidRPr="003E1C64" w:rsidRDefault="003E1C64" w:rsidP="003E1C64">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3E1C64">
        <w:rPr>
          <w:rFonts w:ascii="楷体" w:eastAsia="楷体" w:hAnsi="楷体" w:cs="宋体" w:hint="eastAsia"/>
          <w:color w:val="000000"/>
          <w:kern w:val="0"/>
          <w:szCs w:val="21"/>
        </w:rPr>
        <w:t>依据2005年修订的《中华人民共和国证券法》（以下简称2005年《证券法》）的有关规定，我会对姚朝梨内幕交易云南白药集团股份有限公司（以下简称云南白药）股票行为进行了立案调查、审理，并依法向当事人告知了</w:t>
      </w:r>
      <w:proofErr w:type="gramStart"/>
      <w:r w:rsidRPr="003E1C64">
        <w:rPr>
          <w:rFonts w:ascii="楷体" w:eastAsia="楷体" w:hAnsi="楷体" w:cs="宋体" w:hint="eastAsia"/>
          <w:color w:val="000000"/>
          <w:kern w:val="0"/>
          <w:szCs w:val="21"/>
        </w:rPr>
        <w:t>作出</w:t>
      </w:r>
      <w:proofErr w:type="gramEnd"/>
      <w:r w:rsidRPr="003E1C64">
        <w:rPr>
          <w:rFonts w:ascii="楷体" w:eastAsia="楷体" w:hAnsi="楷体" w:cs="宋体" w:hint="eastAsia"/>
          <w:color w:val="000000"/>
          <w:kern w:val="0"/>
          <w:szCs w:val="21"/>
        </w:rPr>
        <w:t>行政处罚的事实、理由、依据及当事人依法享有的权利。当事人未提出陈述、申辩意见，也未要求听证。本案现已调查、审理终结。</w:t>
      </w:r>
    </w:p>
    <w:p w14:paraId="4B9961AF" w14:textId="77777777" w:rsidR="003E1C64" w:rsidRPr="003E1C64" w:rsidRDefault="003E1C64" w:rsidP="003E1C64">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3E1C64">
        <w:rPr>
          <w:rFonts w:ascii="楷体" w:eastAsia="楷体" w:hAnsi="楷体" w:cs="宋体" w:hint="eastAsia"/>
          <w:color w:val="000000"/>
          <w:kern w:val="0"/>
          <w:szCs w:val="21"/>
        </w:rPr>
        <w:t>经查明，当事人存在以下违法事实：</w:t>
      </w:r>
    </w:p>
    <w:p w14:paraId="56454F10" w14:textId="77777777" w:rsidR="003E1C64" w:rsidRPr="003E1C64" w:rsidRDefault="003E1C64" w:rsidP="003E1C64">
      <w:pPr>
        <w:widowControl/>
        <w:shd w:val="clear" w:color="auto" w:fill="FFFFFF"/>
        <w:wordWrap w:val="0"/>
        <w:spacing w:line="408" w:lineRule="atLeast"/>
        <w:ind w:left="1360" w:hanging="720"/>
        <w:jc w:val="left"/>
        <w:rPr>
          <w:rFonts w:ascii="楷体" w:eastAsia="楷体" w:hAnsi="楷体" w:cs="宋体" w:hint="eastAsia"/>
          <w:color w:val="000000"/>
          <w:kern w:val="0"/>
          <w:sz w:val="24"/>
          <w:szCs w:val="24"/>
        </w:rPr>
      </w:pPr>
      <w:r w:rsidRPr="003E1C64">
        <w:rPr>
          <w:rFonts w:ascii="楷体" w:eastAsia="楷体" w:hAnsi="楷体" w:cs="宋体" w:hint="eastAsia"/>
          <w:color w:val="000000"/>
          <w:kern w:val="0"/>
          <w:szCs w:val="21"/>
        </w:rPr>
        <w:t>一、</w:t>
      </w:r>
      <w:r w:rsidRPr="003E1C64">
        <w:rPr>
          <w:rFonts w:ascii="Calibri" w:eastAsia="楷体" w:hAnsi="Calibri" w:cs="Calibri"/>
          <w:color w:val="000000"/>
          <w:kern w:val="0"/>
          <w:szCs w:val="21"/>
        </w:rPr>
        <w:t> </w:t>
      </w:r>
      <w:r w:rsidRPr="003E1C64">
        <w:rPr>
          <w:rFonts w:ascii="楷体" w:eastAsia="楷体" w:hAnsi="楷体" w:cs="宋体" w:hint="eastAsia"/>
          <w:color w:val="000000"/>
          <w:kern w:val="0"/>
          <w:szCs w:val="21"/>
        </w:rPr>
        <w:t>内幕信息形成与公开过程</w:t>
      </w:r>
    </w:p>
    <w:p w14:paraId="3BF70682" w14:textId="77777777" w:rsidR="003E1C64" w:rsidRPr="003E1C64" w:rsidRDefault="003E1C64" w:rsidP="003E1C64">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3E1C64">
        <w:rPr>
          <w:rFonts w:ascii="楷体" w:eastAsia="楷体" w:hAnsi="楷体" w:cs="宋体" w:hint="eastAsia"/>
          <w:color w:val="000000"/>
          <w:kern w:val="0"/>
          <w:szCs w:val="21"/>
        </w:rPr>
        <w:t>2017年6月，云南白药控股有限公司（以下简称白药控股）完成混合所有制改革，混</w:t>
      </w:r>
      <w:proofErr w:type="gramStart"/>
      <w:r w:rsidRPr="003E1C64">
        <w:rPr>
          <w:rFonts w:ascii="楷体" w:eastAsia="楷体" w:hAnsi="楷体" w:cs="宋体" w:hint="eastAsia"/>
          <w:color w:val="000000"/>
          <w:kern w:val="0"/>
          <w:szCs w:val="21"/>
        </w:rPr>
        <w:t>改期间</w:t>
      </w:r>
      <w:proofErr w:type="gramEnd"/>
      <w:r w:rsidRPr="003E1C64">
        <w:rPr>
          <w:rFonts w:ascii="楷体" w:eastAsia="楷体" w:hAnsi="楷体" w:cs="宋体" w:hint="eastAsia"/>
          <w:color w:val="000000"/>
          <w:kern w:val="0"/>
          <w:szCs w:val="21"/>
        </w:rPr>
        <w:t>至2018年6月，由于同业竞争、</w:t>
      </w:r>
      <w:proofErr w:type="gramStart"/>
      <w:r w:rsidRPr="003E1C64">
        <w:rPr>
          <w:rFonts w:ascii="楷体" w:eastAsia="楷体" w:hAnsi="楷体" w:cs="宋体" w:hint="eastAsia"/>
          <w:color w:val="000000"/>
          <w:kern w:val="0"/>
          <w:szCs w:val="21"/>
        </w:rPr>
        <w:t>混改资金</w:t>
      </w:r>
      <w:proofErr w:type="gramEnd"/>
      <w:r w:rsidRPr="003E1C64">
        <w:rPr>
          <w:rFonts w:ascii="楷体" w:eastAsia="楷体" w:hAnsi="楷体" w:cs="宋体" w:hint="eastAsia"/>
          <w:color w:val="000000"/>
          <w:kern w:val="0"/>
          <w:szCs w:val="21"/>
        </w:rPr>
        <w:t>闲置等问题，白药控股董事长、新华都董事长陈某树有意推动白药控股与云南白药合并，但云南省人民政府国有资产监督管理委员会（以下简称云南省国资委）认为条件不成熟，故未参与也未授意其他方推进吸收合并。</w:t>
      </w:r>
    </w:p>
    <w:p w14:paraId="0EC18012" w14:textId="77777777" w:rsidR="003E1C64" w:rsidRPr="003E1C64" w:rsidRDefault="003E1C64" w:rsidP="003E1C64">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3E1C64">
        <w:rPr>
          <w:rFonts w:ascii="楷体" w:eastAsia="楷体" w:hAnsi="楷体" w:cs="宋体" w:hint="eastAsia"/>
          <w:color w:val="000000"/>
          <w:kern w:val="0"/>
          <w:szCs w:val="21"/>
        </w:rPr>
        <w:t>2018年6月28日，云南省国资委主任罗某斌、副主任谢某华前往云南白药调研。白药控股总裁、云南白药董事长王某辉，白药控股副总裁杨某红，白药控股副董事长汪某，向罗某斌、谢某华提起吸收合并事项。罗某斌、谢某华了解相关情况后，认为合并时机已经成熟，可以开始启动前期工作，并决定让中国国际金融股份有限公司（以下简称中金公司）提前介入。当天调研结束后，王某辉向陈某树汇报与云南省国资委的沟通情况。同日，谢某华、汪某分别与中金公司投资银行部执行总经理王某联系，表示可以开始研究吸收合并方案。当天晚上，汪某与中金公司项目组人员见面沟通吸收合并事项。</w:t>
      </w:r>
    </w:p>
    <w:p w14:paraId="305AFA06" w14:textId="77777777" w:rsidR="003E1C64" w:rsidRPr="003E1C64" w:rsidRDefault="003E1C64" w:rsidP="003E1C64">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3E1C64">
        <w:rPr>
          <w:rFonts w:ascii="宋体" w:eastAsia="宋体" w:hAnsi="宋体" w:cs="宋体" w:hint="eastAsia"/>
          <w:color w:val="000000"/>
          <w:kern w:val="0"/>
          <w:szCs w:val="21"/>
        </w:rPr>
        <w:lastRenderedPageBreak/>
        <w:t>2018年6月29日，陈某树、白药控股监事陈某辉前往云南白药与王某辉、杨某红沟通吸收合并事项。当天陈某树、汪某交流了与云南省国资委的沟通情况，提出适时择机召开董事会讨论吸收合并事项。王某当天前往云南白药与王某辉、杨某红讨论吸收合并方案。</w:t>
      </w:r>
    </w:p>
    <w:p w14:paraId="2D367699" w14:textId="77777777" w:rsidR="003E1C64" w:rsidRPr="003E1C64" w:rsidRDefault="003E1C64" w:rsidP="003E1C64">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3E1C64">
        <w:rPr>
          <w:rFonts w:ascii="宋体" w:eastAsia="宋体" w:hAnsi="宋体" w:cs="宋体" w:hint="eastAsia"/>
          <w:color w:val="000000"/>
          <w:kern w:val="0"/>
          <w:szCs w:val="21"/>
        </w:rPr>
        <w:t>2018年7月8日，中金公司项目组形成《关于进一步推进云南白药控股有限公司深化改革的初步构想》《BY吸并方案讨论材料》，并将上述文件交王某、汪某审阅，同时将上述材料发送给白药控股总经办人员刘某阳。</w:t>
      </w:r>
    </w:p>
    <w:p w14:paraId="1D708AD3" w14:textId="77777777" w:rsidR="003E1C64" w:rsidRPr="003E1C64" w:rsidRDefault="003E1C64" w:rsidP="003E1C64">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3E1C64">
        <w:rPr>
          <w:rFonts w:ascii="宋体" w:eastAsia="宋体" w:hAnsi="宋体" w:cs="宋体" w:hint="eastAsia"/>
          <w:color w:val="000000"/>
          <w:kern w:val="0"/>
          <w:szCs w:val="21"/>
        </w:rPr>
        <w:t>不晚于2018年7月10日，陈某树决定7月13日召开白药控股董事会讨论吸收合并事项，并要求刘</w:t>
      </w:r>
      <w:proofErr w:type="gramStart"/>
      <w:r w:rsidRPr="003E1C64">
        <w:rPr>
          <w:rFonts w:ascii="宋体" w:eastAsia="宋体" w:hAnsi="宋体" w:cs="宋体" w:hint="eastAsia"/>
          <w:color w:val="000000"/>
          <w:kern w:val="0"/>
          <w:szCs w:val="21"/>
        </w:rPr>
        <w:t>某阳负责</w:t>
      </w:r>
      <w:proofErr w:type="gramEnd"/>
      <w:r w:rsidRPr="003E1C64">
        <w:rPr>
          <w:rFonts w:ascii="宋体" w:eastAsia="宋体" w:hAnsi="宋体" w:cs="宋体" w:hint="eastAsia"/>
          <w:color w:val="000000"/>
          <w:kern w:val="0"/>
          <w:szCs w:val="21"/>
        </w:rPr>
        <w:t>会议通知。7月10日20:31，刘</w:t>
      </w:r>
      <w:proofErr w:type="gramStart"/>
      <w:r w:rsidRPr="003E1C64">
        <w:rPr>
          <w:rFonts w:ascii="宋体" w:eastAsia="宋体" w:hAnsi="宋体" w:cs="宋体" w:hint="eastAsia"/>
          <w:color w:val="000000"/>
          <w:kern w:val="0"/>
          <w:szCs w:val="21"/>
        </w:rPr>
        <w:t>某阳通过</w:t>
      </w:r>
      <w:proofErr w:type="gramEnd"/>
      <w:r w:rsidRPr="003E1C64">
        <w:rPr>
          <w:rFonts w:ascii="宋体" w:eastAsia="宋体" w:hAnsi="宋体" w:cs="宋体" w:hint="eastAsia"/>
          <w:color w:val="000000"/>
          <w:kern w:val="0"/>
          <w:szCs w:val="21"/>
        </w:rPr>
        <w:t>白药控股董事</w:t>
      </w:r>
      <w:proofErr w:type="gramStart"/>
      <w:r w:rsidRPr="003E1C64">
        <w:rPr>
          <w:rFonts w:ascii="宋体" w:eastAsia="宋体" w:hAnsi="宋体" w:cs="宋体" w:hint="eastAsia"/>
          <w:color w:val="000000"/>
          <w:kern w:val="0"/>
          <w:szCs w:val="21"/>
        </w:rPr>
        <w:t>微信群发布</w:t>
      </w:r>
      <w:proofErr w:type="gramEnd"/>
      <w:r w:rsidRPr="003E1C64">
        <w:rPr>
          <w:rFonts w:ascii="宋体" w:eastAsia="宋体" w:hAnsi="宋体" w:cs="宋体" w:hint="eastAsia"/>
          <w:color w:val="000000"/>
          <w:kern w:val="0"/>
          <w:szCs w:val="21"/>
        </w:rPr>
        <w:t>会议通知及</w:t>
      </w:r>
      <w:proofErr w:type="gramStart"/>
      <w:r w:rsidRPr="003E1C64">
        <w:rPr>
          <w:rFonts w:ascii="宋体" w:eastAsia="宋体" w:hAnsi="宋体" w:cs="宋体" w:hint="eastAsia"/>
          <w:color w:val="000000"/>
          <w:kern w:val="0"/>
          <w:szCs w:val="21"/>
        </w:rPr>
        <w:t>待讨论</w:t>
      </w:r>
      <w:proofErr w:type="gramEnd"/>
      <w:r w:rsidRPr="003E1C64">
        <w:rPr>
          <w:rFonts w:ascii="宋体" w:eastAsia="宋体" w:hAnsi="宋体" w:cs="宋体" w:hint="eastAsia"/>
          <w:color w:val="000000"/>
          <w:kern w:val="0"/>
          <w:szCs w:val="21"/>
        </w:rPr>
        <w:t>事项。</w:t>
      </w:r>
    </w:p>
    <w:p w14:paraId="018A7FD2" w14:textId="77777777" w:rsidR="003E1C64" w:rsidRPr="003E1C64" w:rsidRDefault="003E1C64" w:rsidP="003E1C64">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3E1C64">
        <w:rPr>
          <w:rFonts w:ascii="楷体" w:eastAsia="楷体" w:hAnsi="楷体" w:cs="宋体" w:hint="eastAsia"/>
          <w:color w:val="000000"/>
          <w:kern w:val="0"/>
          <w:szCs w:val="21"/>
        </w:rPr>
        <w:t>2018年7月13日上午9:30，白药控股召开董事会讨论吸收合并议案。在上述议案中，云南白药拟通过向白药控股的三家股东云南省国资委、新华都和江苏鱼跃科技发展有限公司（以下简称江苏鱼跃）发行股份，购买其所持白药控股股权，对白药控股实施吸收合并。吸收合并完成后，云南白药作为存续方承继白药控股的全部资产、负债及其他一切权利义务，白药控股的法人资格及其所持有上市公司股份全部注销，云南省国资委、新华都、江苏鱼跃将直接持有云南白药股份。会议同意启动吸收合并工作。</w:t>
      </w:r>
    </w:p>
    <w:p w14:paraId="3956537C" w14:textId="77777777" w:rsidR="003E1C64" w:rsidRPr="003E1C64" w:rsidRDefault="003E1C64" w:rsidP="003E1C64">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3E1C64">
        <w:rPr>
          <w:rFonts w:ascii="宋体" w:eastAsia="宋体" w:hAnsi="宋体" w:cs="宋体" w:hint="eastAsia"/>
          <w:color w:val="000000"/>
          <w:kern w:val="0"/>
          <w:szCs w:val="21"/>
        </w:rPr>
        <w:t>2018年7月19日，白药控股召开吸收合并推进会，会议确定后续吸收合并工作推进时间表。</w:t>
      </w:r>
    </w:p>
    <w:p w14:paraId="3FCD9EBB" w14:textId="77777777" w:rsidR="003E1C64" w:rsidRPr="003E1C64" w:rsidRDefault="003E1C64" w:rsidP="003E1C64">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3E1C64">
        <w:rPr>
          <w:rFonts w:ascii="宋体" w:eastAsia="宋体" w:hAnsi="宋体" w:cs="宋体" w:hint="eastAsia"/>
          <w:color w:val="000000"/>
          <w:kern w:val="0"/>
          <w:szCs w:val="21"/>
        </w:rPr>
        <w:t>2018年7月中旬至8月下旬，中金公司项目组继续研究论证吸收合并方案，持续与谢某华、汪某进行沟通，在论证过程中认为，吸收合并事项需要先与监管部门沟通，然后再推进。</w:t>
      </w:r>
    </w:p>
    <w:p w14:paraId="4E4F3357" w14:textId="77777777" w:rsidR="003E1C64" w:rsidRPr="003E1C64" w:rsidRDefault="003E1C64" w:rsidP="003E1C64">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3E1C64">
        <w:rPr>
          <w:rFonts w:ascii="宋体" w:eastAsia="宋体" w:hAnsi="宋体" w:cs="宋体" w:hint="eastAsia"/>
          <w:color w:val="000000"/>
          <w:kern w:val="0"/>
          <w:szCs w:val="21"/>
        </w:rPr>
        <w:t>2018年9月10日左右，云南省国资委同意前往中国证监会沟通吸收合并事项。</w:t>
      </w:r>
    </w:p>
    <w:p w14:paraId="4F716E6A" w14:textId="77777777" w:rsidR="003E1C64" w:rsidRPr="003E1C64" w:rsidRDefault="003E1C64" w:rsidP="003E1C64">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3E1C64">
        <w:rPr>
          <w:rFonts w:ascii="宋体" w:eastAsia="宋体" w:hAnsi="宋体" w:cs="宋体" w:hint="eastAsia"/>
          <w:color w:val="000000"/>
          <w:kern w:val="0"/>
          <w:szCs w:val="21"/>
        </w:rPr>
        <w:t>2018年9月18日，王某辉、汪某、杨某红等人前往证监会沟通。沟通结束后，白药控股向云南白药发送通知，告知吸收合并事项。</w:t>
      </w:r>
    </w:p>
    <w:p w14:paraId="4DA5C23B" w14:textId="77777777" w:rsidR="003E1C64" w:rsidRPr="003E1C64" w:rsidRDefault="003E1C64" w:rsidP="003E1C64">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3E1C64">
        <w:rPr>
          <w:rFonts w:ascii="楷体" w:eastAsia="楷体" w:hAnsi="楷体" w:cs="宋体" w:hint="eastAsia"/>
          <w:color w:val="000000"/>
          <w:kern w:val="0"/>
          <w:szCs w:val="21"/>
        </w:rPr>
        <w:t>2018年9月19日，云南白药发布《云南白药集团股份有限公司关于重大资产重组停牌公告》（以下简称停牌公告），该公告称白药控股拟进行整体上市相关工作，拟由公司吸收合并白药控股，本次交易预计构成重大资产重组。</w:t>
      </w:r>
    </w:p>
    <w:p w14:paraId="6B193696" w14:textId="77777777" w:rsidR="003E1C64" w:rsidRPr="003E1C64" w:rsidRDefault="003E1C64" w:rsidP="003E1C64">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3E1C64">
        <w:rPr>
          <w:rFonts w:ascii="楷体" w:eastAsia="楷体" w:hAnsi="楷体" w:cs="宋体" w:hint="eastAsia"/>
          <w:color w:val="000000"/>
          <w:kern w:val="0"/>
          <w:szCs w:val="21"/>
        </w:rPr>
        <w:t>云南白药2018年9月19日停牌公告所述吸收合并事项，属于2005年《证券法》第六十七条第二款第（二）项、第（八）项规定的重大事件，构成2005年《证券法》第七十五条第二款第（一）项、第（三）项规定的内幕信息。2018年6月28日，云南省国资委主任罗某斌、副主任谢某华前往云南白药调研，表态同意启动本次吸收合并的相关工作，为内幕信息敏感期的起点。2018年9月19日，云南白药发布停牌公告，内幕信息公开。内幕信息敏感期为2018年6月28日至9月19日。陈某树、陈某辉等人为本案内幕信息知情人。</w:t>
      </w:r>
    </w:p>
    <w:p w14:paraId="414FFA93" w14:textId="77777777" w:rsidR="003E1C64" w:rsidRPr="003E1C64" w:rsidRDefault="003E1C64" w:rsidP="003E1C64">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3E1C64">
        <w:rPr>
          <w:rFonts w:ascii="楷体" w:eastAsia="楷体" w:hAnsi="楷体" w:cs="宋体" w:hint="eastAsia"/>
          <w:color w:val="000000"/>
          <w:kern w:val="0"/>
          <w:szCs w:val="21"/>
        </w:rPr>
        <w:lastRenderedPageBreak/>
        <w:t>二、姚朝梨内幕交易“云南白药”</w:t>
      </w:r>
    </w:p>
    <w:p w14:paraId="344CAA67" w14:textId="77777777" w:rsidR="003E1C64" w:rsidRPr="003E1C64" w:rsidRDefault="003E1C64" w:rsidP="003E1C64">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3E1C64">
        <w:rPr>
          <w:rFonts w:ascii="宋体" w:eastAsia="宋体" w:hAnsi="宋体" w:cs="宋体" w:hint="eastAsia"/>
          <w:color w:val="000000"/>
          <w:kern w:val="0"/>
          <w:szCs w:val="21"/>
        </w:rPr>
        <w:t>（一）姚朝梨与内幕信息知情人接触联络的情况</w:t>
      </w:r>
    </w:p>
    <w:p w14:paraId="7C31F274" w14:textId="77777777" w:rsidR="003E1C64" w:rsidRPr="003E1C64" w:rsidRDefault="003E1C64" w:rsidP="003E1C64">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3E1C64">
        <w:rPr>
          <w:rFonts w:ascii="楷体" w:eastAsia="楷体" w:hAnsi="楷体" w:cs="宋体" w:hint="eastAsia"/>
          <w:color w:val="000000"/>
          <w:kern w:val="0"/>
          <w:szCs w:val="21"/>
        </w:rPr>
        <w:t>当事人是新华都监事、财务审计部总监助理，负责集团对外融资并直接向陈某树汇报。2017年新华都为入股白药控股，将集团主要资产新华都购物广场股份有限公司股份和获得的白药控股股权质押给兴业银行。云南白药吸收合并白药控股时，需要兴业银行将质押的白药控股解除质押。上述质押和解除质押工作对于新华都和陈某树来说至关重要，主要是当事人协助陈某树完成。综上，当事人与陈某树之间存在密切工作关系。</w:t>
      </w:r>
    </w:p>
    <w:p w14:paraId="232F3F75" w14:textId="77777777" w:rsidR="003E1C64" w:rsidRPr="003E1C64" w:rsidRDefault="003E1C64" w:rsidP="003E1C64">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3E1C64">
        <w:rPr>
          <w:rFonts w:ascii="楷体" w:eastAsia="楷体" w:hAnsi="楷体" w:cs="宋体" w:hint="eastAsia"/>
          <w:color w:val="000000"/>
          <w:kern w:val="0"/>
          <w:szCs w:val="21"/>
        </w:rPr>
        <w:t>内幕信息敏感期内，当事人与内幕信息知情人陈某树、陈某辉频繁通话联络。陈某树是白药控股董事长、新华都董事长，是本次吸收合并事项决策人之一，知悉内幕信息时间为2018年6月28日。陈某辉是陈某树之子，是白药控股监事，2018年6月29日与陈某树前往云南白药沟通吸收合并事项，其知悉内幕信息时间不晚于2018年6月29日。内幕信息敏感期内，当事人与陈某树、陈某辉通话联络情况如下：2018年7月2日至9月14日与陈某树通话48次；2018年7月29日至8月15日与陈某辉通话14次。</w:t>
      </w:r>
    </w:p>
    <w:p w14:paraId="66A233F5" w14:textId="77777777" w:rsidR="003E1C64" w:rsidRPr="003E1C64" w:rsidRDefault="003E1C64" w:rsidP="003E1C64">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3E1C64">
        <w:rPr>
          <w:rFonts w:ascii="宋体" w:eastAsia="宋体" w:hAnsi="宋体" w:cs="宋体" w:hint="eastAsia"/>
          <w:color w:val="000000"/>
          <w:kern w:val="0"/>
          <w:szCs w:val="21"/>
        </w:rPr>
        <w:t>（二）账户基本交易情况</w:t>
      </w:r>
    </w:p>
    <w:p w14:paraId="77B030A4" w14:textId="77777777" w:rsidR="003E1C64" w:rsidRPr="003E1C64" w:rsidRDefault="003E1C64" w:rsidP="003E1C64">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3E1C64">
        <w:rPr>
          <w:rFonts w:ascii="楷体" w:eastAsia="楷体" w:hAnsi="楷体" w:cs="宋体" w:hint="eastAsia"/>
          <w:color w:val="000000"/>
          <w:kern w:val="0"/>
          <w:szCs w:val="21"/>
        </w:rPr>
        <w:t>“姚朝梨”证券账户于2016年2月15日在兴业证券福州树汤路营业部开立，资金账号114××465，下挂上海股东账户A423×××822和深圳股东账户019××××905。内幕信息敏感期内，该账户交易“云南白药”的情况为：2018年8月16日至9月12日累计买入11,000股，累计成交金额867,912元；2018年9月12日至17日累计卖出3,500股，累计成交金额252,075元。经计算，该账户交易亏损53,117.81元。</w:t>
      </w:r>
    </w:p>
    <w:p w14:paraId="3D470056" w14:textId="77777777" w:rsidR="003E1C64" w:rsidRPr="003E1C64" w:rsidRDefault="003E1C64" w:rsidP="003E1C64">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3E1C64">
        <w:rPr>
          <w:rFonts w:ascii="宋体" w:eastAsia="宋体" w:hAnsi="宋体" w:cs="宋体" w:hint="eastAsia"/>
          <w:color w:val="000000"/>
          <w:kern w:val="0"/>
          <w:szCs w:val="21"/>
        </w:rPr>
        <w:t>（三）账户实际控制关系</w:t>
      </w:r>
    </w:p>
    <w:p w14:paraId="67E4A75A" w14:textId="77777777" w:rsidR="003E1C64" w:rsidRPr="003E1C64" w:rsidRDefault="003E1C64" w:rsidP="003E1C64">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3E1C64">
        <w:rPr>
          <w:rFonts w:ascii="宋体" w:eastAsia="宋体" w:hAnsi="宋体" w:cs="宋体" w:hint="eastAsia"/>
          <w:color w:val="000000"/>
          <w:kern w:val="0"/>
          <w:szCs w:val="21"/>
        </w:rPr>
        <w:t>内幕信息敏感期内，“姚朝梨”证券账户由当事人本人控制。2018年8月16日至9月17日当事人使用本人电脑交易“云南白药”。</w:t>
      </w:r>
    </w:p>
    <w:p w14:paraId="49F505CE" w14:textId="77777777" w:rsidR="003E1C64" w:rsidRPr="003E1C64" w:rsidRDefault="003E1C64" w:rsidP="003E1C64">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3E1C64">
        <w:rPr>
          <w:rFonts w:ascii="宋体" w:eastAsia="宋体" w:hAnsi="宋体" w:cs="宋体" w:hint="eastAsia"/>
          <w:color w:val="000000"/>
          <w:kern w:val="0"/>
          <w:szCs w:val="21"/>
        </w:rPr>
        <w:t>（四）账户资金划转情况</w:t>
      </w:r>
    </w:p>
    <w:p w14:paraId="57EC8F12" w14:textId="77777777" w:rsidR="003E1C64" w:rsidRPr="003E1C64" w:rsidRDefault="003E1C64" w:rsidP="003E1C64">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3E1C64">
        <w:rPr>
          <w:rFonts w:ascii="宋体" w:eastAsia="宋体" w:hAnsi="宋体" w:cs="宋体" w:hint="eastAsia"/>
          <w:color w:val="000000"/>
          <w:kern w:val="0"/>
          <w:szCs w:val="21"/>
        </w:rPr>
        <w:t>“姚朝梨”证券账户对应的三方存管同名银行账户为兴业银行116××××××××××××563账户。证券账户资金为当事人自有资金。2018年7月2日至9月12日共转入1,248,000元，其中875,000元为银行理财资金，353,000元转自其配偶陈某，20,000元为现金存款。</w:t>
      </w:r>
    </w:p>
    <w:p w14:paraId="29397A36" w14:textId="77777777" w:rsidR="003E1C64" w:rsidRPr="003E1C64" w:rsidRDefault="003E1C64" w:rsidP="003E1C64">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3E1C64">
        <w:rPr>
          <w:rFonts w:ascii="宋体" w:eastAsia="宋体" w:hAnsi="宋体" w:cs="宋体" w:hint="eastAsia"/>
          <w:color w:val="000000"/>
          <w:kern w:val="0"/>
          <w:szCs w:val="21"/>
        </w:rPr>
        <w:t>（五）账户交易特征</w:t>
      </w:r>
    </w:p>
    <w:p w14:paraId="1D1226D6" w14:textId="77777777" w:rsidR="003E1C64" w:rsidRPr="003E1C64" w:rsidRDefault="003E1C64" w:rsidP="003E1C64">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3E1C64">
        <w:rPr>
          <w:rFonts w:ascii="宋体" w:eastAsia="宋体" w:hAnsi="宋体" w:cs="宋体" w:hint="eastAsia"/>
          <w:color w:val="000000"/>
          <w:kern w:val="0"/>
          <w:szCs w:val="21"/>
        </w:rPr>
        <w:t>当事人在内幕信息敏感期内的证券交易活动与内幕信息高度吻合，交易异常性明显，具体情况如下：</w:t>
      </w:r>
    </w:p>
    <w:p w14:paraId="5C68A294" w14:textId="77777777" w:rsidR="003E1C64" w:rsidRPr="003E1C64" w:rsidRDefault="003E1C64" w:rsidP="003E1C64">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3E1C64">
        <w:rPr>
          <w:rFonts w:ascii="宋体" w:eastAsia="宋体" w:hAnsi="宋体" w:cs="宋体" w:hint="eastAsia"/>
          <w:color w:val="000000"/>
          <w:kern w:val="0"/>
          <w:szCs w:val="21"/>
        </w:rPr>
        <w:t>第一，“姚朝梨”证券账户在内幕信息敏感期内累计转入资金1,248,000元，资金变化与该内幕信息形成、变化、公开时间基本一致。</w:t>
      </w:r>
    </w:p>
    <w:p w14:paraId="3531E281" w14:textId="77777777" w:rsidR="003E1C64" w:rsidRPr="003E1C64" w:rsidRDefault="003E1C64" w:rsidP="003E1C64">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3E1C64">
        <w:rPr>
          <w:rFonts w:ascii="宋体" w:eastAsia="宋体" w:hAnsi="宋体" w:cs="宋体" w:hint="eastAsia"/>
          <w:color w:val="000000"/>
          <w:kern w:val="0"/>
          <w:szCs w:val="21"/>
        </w:rPr>
        <w:t>第二，“姚朝梨”证券账户在内幕信息敏感期内交易“云南白药”的行为明显与以往交易习惯不同。该账户在2016年交易“云南白药”时，交易金额较小且均为短线操作；</w:t>
      </w:r>
      <w:r w:rsidRPr="003E1C64">
        <w:rPr>
          <w:rFonts w:ascii="宋体" w:eastAsia="宋体" w:hAnsi="宋体" w:cs="宋体" w:hint="eastAsia"/>
          <w:color w:val="000000"/>
          <w:kern w:val="0"/>
          <w:szCs w:val="21"/>
        </w:rPr>
        <w:lastRenderedPageBreak/>
        <w:t>在2016年5月12日至2018年8月15日两年多时间内，未再交易过“云南白药”。时隔两年多，该账户于2018年8月16日至9月12日连续单边买入“云南白药”，累计买入11,000股，累计买入金额867,912元，交易金额明显放大。</w:t>
      </w:r>
    </w:p>
    <w:p w14:paraId="55CB476D" w14:textId="77777777" w:rsidR="003E1C64" w:rsidRPr="003E1C64" w:rsidRDefault="003E1C64" w:rsidP="003E1C64">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3E1C64">
        <w:rPr>
          <w:rFonts w:ascii="楷体" w:eastAsia="楷体" w:hAnsi="楷体" w:cs="宋体" w:hint="eastAsia"/>
          <w:color w:val="000000"/>
          <w:kern w:val="0"/>
          <w:szCs w:val="21"/>
        </w:rPr>
        <w:t>第三，“姚朝梨”证券账户交易时间与联络时间基本一致。在内幕信息敏感期内，当事人频繁与内幕信息知情人陈某树、陈某辉通话联络，且多次存在与内幕信息知情人通话联络后当天或次日即买入“云南白药”的情形。例如，2018年8月15日，即在“姚朝梨”证券账户首次买入“云南白药”前一天，当事人于17:57与陈某树通话，次日一早就于9:28:42委托买入，从本次交易委托时间看，在开盘集合竞价时间刚结束后即进行委托，显示其买入意愿强烈。8月16日，当事人于17:56与陈某树通话，次日10:36:44委托买入。9月5日，当事人于8:54与陈某树通话，分别于当日14:09:25和次日9:58:48至14:06:26委托买入。</w:t>
      </w:r>
    </w:p>
    <w:p w14:paraId="72801542" w14:textId="77777777" w:rsidR="003E1C64" w:rsidRPr="003E1C64" w:rsidRDefault="003E1C64" w:rsidP="003E1C64">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3E1C64">
        <w:rPr>
          <w:rFonts w:ascii="宋体" w:eastAsia="宋体" w:hAnsi="宋体" w:cs="宋体" w:hint="eastAsia"/>
          <w:color w:val="000000"/>
          <w:kern w:val="0"/>
          <w:szCs w:val="21"/>
        </w:rPr>
        <w:t>（六）当事人关于交易动机的解释</w:t>
      </w:r>
    </w:p>
    <w:p w14:paraId="36BC7E10" w14:textId="77777777" w:rsidR="003E1C64" w:rsidRPr="003E1C64" w:rsidRDefault="003E1C64" w:rsidP="003E1C64">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3E1C64">
        <w:rPr>
          <w:rFonts w:ascii="宋体" w:eastAsia="宋体" w:hAnsi="宋体" w:cs="宋体" w:hint="eastAsia"/>
          <w:color w:val="000000"/>
          <w:kern w:val="0"/>
          <w:szCs w:val="21"/>
        </w:rPr>
        <w:t>当事人称，其买入“云南白药”的原因是：2018年8月的时候陆</w:t>
      </w:r>
      <w:proofErr w:type="gramStart"/>
      <w:r w:rsidRPr="003E1C64">
        <w:rPr>
          <w:rFonts w:ascii="宋体" w:eastAsia="宋体" w:hAnsi="宋体" w:cs="宋体" w:hint="eastAsia"/>
          <w:color w:val="000000"/>
          <w:kern w:val="0"/>
          <w:szCs w:val="21"/>
        </w:rPr>
        <w:t>陆续续买</w:t>
      </w:r>
      <w:proofErr w:type="gramEnd"/>
      <w:r w:rsidRPr="003E1C64">
        <w:rPr>
          <w:rFonts w:ascii="宋体" w:eastAsia="宋体" w:hAnsi="宋体" w:cs="宋体" w:hint="eastAsia"/>
          <w:color w:val="000000"/>
          <w:kern w:val="0"/>
          <w:szCs w:val="21"/>
        </w:rPr>
        <w:t>了几次“云南白药”，买的时候是看“云南白药”的股价跌的比较多，然后越跌越买。</w:t>
      </w:r>
    </w:p>
    <w:p w14:paraId="783CF3AA" w14:textId="77777777" w:rsidR="003E1C64" w:rsidRPr="003E1C64" w:rsidRDefault="003E1C64" w:rsidP="003E1C64">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3E1C64">
        <w:rPr>
          <w:rFonts w:ascii="楷体" w:eastAsia="楷体" w:hAnsi="楷体" w:cs="宋体" w:hint="eastAsia"/>
          <w:color w:val="000000"/>
          <w:kern w:val="0"/>
          <w:szCs w:val="21"/>
        </w:rPr>
        <w:t>以上事实，有云南白药公告、相关人员询问笔录、情况说明、银行流水、证券账户资料、交易流水、通话记录、电子设备取证信息等证据证明，足以认定。</w:t>
      </w:r>
    </w:p>
    <w:p w14:paraId="555CC861" w14:textId="77777777" w:rsidR="003E1C64" w:rsidRPr="003E1C64" w:rsidRDefault="003E1C64" w:rsidP="003E1C64">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3E1C64">
        <w:rPr>
          <w:rFonts w:ascii="楷体" w:eastAsia="楷体" w:hAnsi="楷体" w:cs="宋体" w:hint="eastAsia"/>
          <w:color w:val="000000"/>
          <w:kern w:val="0"/>
          <w:szCs w:val="21"/>
        </w:rPr>
        <w:t>我会认为，当事人在内幕信息敏感期内与内幕信息知情人频繁联络接触，其证券交易活动与内幕信息高度吻合，交易异常性明显，其解释不足以排除其利用内幕信息从事相关证券交易活动。当事人的上述行为违反了2005年《证券法》第七十三条、第七十六条第一款的规定，构成2005年《证券法》第二百零二条所述内幕交易行为。</w:t>
      </w:r>
    </w:p>
    <w:p w14:paraId="63800262" w14:textId="77777777" w:rsidR="003E1C64" w:rsidRPr="003E1C64" w:rsidRDefault="003E1C64" w:rsidP="003E1C64">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3E1C64">
        <w:rPr>
          <w:rFonts w:ascii="楷体" w:eastAsia="楷体" w:hAnsi="楷体" w:cs="宋体" w:hint="eastAsia"/>
          <w:color w:val="000000"/>
          <w:kern w:val="0"/>
          <w:szCs w:val="21"/>
        </w:rPr>
        <w:t>根据当事人违法行为的事实、性质、情节与社会危害程度，依据2005年《证券法》第二百零二条的规定，我会决定：</w:t>
      </w:r>
    </w:p>
    <w:p w14:paraId="40E85EF1" w14:textId="77777777" w:rsidR="003E1C64" w:rsidRPr="003E1C64" w:rsidRDefault="003E1C64" w:rsidP="003E1C64">
      <w:pPr>
        <w:widowControl/>
        <w:shd w:val="clear" w:color="auto" w:fill="FFFFFF"/>
        <w:wordWrap w:val="0"/>
        <w:spacing w:line="408" w:lineRule="atLeast"/>
        <w:jc w:val="left"/>
        <w:rPr>
          <w:rFonts w:ascii="楷体" w:eastAsia="楷体" w:hAnsi="楷体" w:cs="宋体" w:hint="eastAsia"/>
          <w:color w:val="000000"/>
          <w:kern w:val="0"/>
          <w:sz w:val="24"/>
          <w:szCs w:val="24"/>
        </w:rPr>
      </w:pPr>
      <w:r w:rsidRPr="003E1C64">
        <w:rPr>
          <w:rFonts w:ascii="楷体" w:eastAsia="楷体" w:hAnsi="楷体" w:cs="宋体" w:hint="eastAsia"/>
          <w:color w:val="000000"/>
          <w:kern w:val="0"/>
          <w:szCs w:val="21"/>
        </w:rPr>
        <w:t>对姚朝梨处以15万元罚款。</w:t>
      </w:r>
    </w:p>
    <w:p w14:paraId="2D8F0843" w14:textId="77777777" w:rsidR="003E1C64" w:rsidRPr="003E1C64" w:rsidRDefault="003E1C64" w:rsidP="003E1C64">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3E1C64">
        <w:rPr>
          <w:rFonts w:ascii="宋体" w:eastAsia="宋体" w:hAnsi="宋体" w:cs="宋体" w:hint="eastAsia"/>
          <w:color w:val="000000"/>
          <w:kern w:val="0"/>
          <w:szCs w:val="21"/>
        </w:rPr>
        <w:t>上述当事人应自收到本处罚决定书之日起15日内，将罚款汇交中国证券监督管理委员会开户银行：中信银行北京分行营业部，账号：7111010189800000162，由该行直接上缴国库，并将注有当事人名称的付款凭证复印件送中国证券监督管理委员会行政处罚委员会办公室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633CBB78" w14:textId="77777777" w:rsidR="003E1C64" w:rsidRPr="003E1C64" w:rsidRDefault="003E1C64" w:rsidP="003E1C64">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3E1C64">
        <w:rPr>
          <w:rFonts w:ascii="宋体" w:eastAsia="宋体" w:hAnsi="宋体" w:cs="宋体" w:hint="eastAsia"/>
          <w:color w:val="000000"/>
          <w:kern w:val="0"/>
          <w:szCs w:val="21"/>
        </w:rPr>
        <w:t> </w:t>
      </w:r>
    </w:p>
    <w:p w14:paraId="2BF0CF39" w14:textId="77777777" w:rsidR="003E1C64" w:rsidRPr="003E1C64" w:rsidRDefault="003E1C64" w:rsidP="003E1C64">
      <w:pPr>
        <w:widowControl/>
        <w:shd w:val="clear" w:color="auto" w:fill="FFFFFF"/>
        <w:wordWrap w:val="0"/>
        <w:spacing w:line="408" w:lineRule="atLeast"/>
        <w:jc w:val="center"/>
        <w:rPr>
          <w:rFonts w:ascii="楷体" w:eastAsia="楷体" w:hAnsi="楷体" w:cs="宋体" w:hint="eastAsia"/>
          <w:color w:val="000000"/>
          <w:kern w:val="0"/>
          <w:sz w:val="24"/>
          <w:szCs w:val="24"/>
        </w:rPr>
      </w:pPr>
      <w:r w:rsidRPr="003E1C64">
        <w:rPr>
          <w:rFonts w:ascii="楷体" w:eastAsia="楷体" w:hAnsi="楷体" w:cs="宋体" w:hint="eastAsia"/>
          <w:color w:val="000000"/>
          <w:kern w:val="0"/>
          <w:szCs w:val="21"/>
        </w:rPr>
        <w:t xml:space="preserve">　　　　　　　　　　　　　　　　　中国证监会</w:t>
      </w:r>
    </w:p>
    <w:p w14:paraId="504A955F" w14:textId="77777777" w:rsidR="003E1C64" w:rsidRPr="003E1C64" w:rsidRDefault="003E1C64" w:rsidP="003E1C64">
      <w:pPr>
        <w:widowControl/>
        <w:shd w:val="clear" w:color="auto" w:fill="FFFFFF"/>
        <w:wordWrap w:val="0"/>
        <w:spacing w:line="408" w:lineRule="atLeast"/>
        <w:jc w:val="center"/>
        <w:rPr>
          <w:rFonts w:ascii="楷体" w:eastAsia="楷体" w:hAnsi="楷体" w:cs="宋体" w:hint="eastAsia"/>
          <w:color w:val="000000"/>
          <w:kern w:val="0"/>
          <w:sz w:val="24"/>
          <w:szCs w:val="24"/>
        </w:rPr>
      </w:pPr>
      <w:r w:rsidRPr="003E1C64">
        <w:rPr>
          <w:rFonts w:ascii="楷体" w:eastAsia="楷体" w:hAnsi="楷体" w:cs="宋体" w:hint="eastAsia"/>
          <w:color w:val="000000"/>
          <w:kern w:val="0"/>
          <w:szCs w:val="21"/>
        </w:rPr>
        <w:t xml:space="preserve">　　　　　　　　　　　　　　　　　2021年4月12日</w:t>
      </w:r>
    </w:p>
    <w:p w14:paraId="4E47A400" w14:textId="77777777" w:rsidR="00A87370" w:rsidRDefault="00A87370">
      <w:pPr>
        <w:rPr>
          <w:rFonts w:hint="eastAsia"/>
        </w:rPr>
      </w:pPr>
    </w:p>
    <w:sectPr w:rsidR="00A873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83B176" w14:textId="77777777" w:rsidR="000767DE" w:rsidRDefault="000767DE" w:rsidP="00E679D0">
      <w:pPr>
        <w:rPr>
          <w:rFonts w:hint="eastAsia"/>
        </w:rPr>
      </w:pPr>
      <w:r>
        <w:separator/>
      </w:r>
    </w:p>
  </w:endnote>
  <w:endnote w:type="continuationSeparator" w:id="0">
    <w:p w14:paraId="55681C92" w14:textId="77777777" w:rsidR="000767DE" w:rsidRDefault="000767DE" w:rsidP="00E679D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4DE575" w14:textId="77777777" w:rsidR="000767DE" w:rsidRDefault="000767DE" w:rsidP="00E679D0">
      <w:pPr>
        <w:rPr>
          <w:rFonts w:hint="eastAsia"/>
        </w:rPr>
      </w:pPr>
      <w:r>
        <w:separator/>
      </w:r>
    </w:p>
  </w:footnote>
  <w:footnote w:type="continuationSeparator" w:id="0">
    <w:p w14:paraId="17BD9C8B" w14:textId="77777777" w:rsidR="000767DE" w:rsidRDefault="000767DE" w:rsidP="00E679D0">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C64"/>
    <w:rsid w:val="000767DE"/>
    <w:rsid w:val="003E1C64"/>
    <w:rsid w:val="00A87370"/>
    <w:rsid w:val="00BE43C3"/>
    <w:rsid w:val="00E67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FFBBAB"/>
  <w15:chartTrackingRefBased/>
  <w15:docId w15:val="{7ED5FDE8-23F0-4B28-B122-35BF5D459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E1C6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E1C64"/>
    <w:rPr>
      <w:b/>
      <w:bCs/>
    </w:rPr>
  </w:style>
  <w:style w:type="paragraph" w:styleId="a5">
    <w:name w:val="header"/>
    <w:basedOn w:val="a"/>
    <w:link w:val="a6"/>
    <w:uiPriority w:val="99"/>
    <w:unhideWhenUsed/>
    <w:rsid w:val="00E679D0"/>
    <w:pPr>
      <w:tabs>
        <w:tab w:val="center" w:pos="4153"/>
        <w:tab w:val="right" w:pos="8306"/>
      </w:tabs>
      <w:snapToGrid w:val="0"/>
      <w:jc w:val="center"/>
    </w:pPr>
    <w:rPr>
      <w:sz w:val="18"/>
      <w:szCs w:val="18"/>
    </w:rPr>
  </w:style>
  <w:style w:type="character" w:customStyle="1" w:styleId="a6">
    <w:name w:val="页眉 字符"/>
    <w:basedOn w:val="a0"/>
    <w:link w:val="a5"/>
    <w:uiPriority w:val="99"/>
    <w:rsid w:val="00E679D0"/>
    <w:rPr>
      <w:sz w:val="18"/>
      <w:szCs w:val="18"/>
    </w:rPr>
  </w:style>
  <w:style w:type="paragraph" w:styleId="a7">
    <w:name w:val="footer"/>
    <w:basedOn w:val="a"/>
    <w:link w:val="a8"/>
    <w:uiPriority w:val="99"/>
    <w:unhideWhenUsed/>
    <w:rsid w:val="00E679D0"/>
    <w:pPr>
      <w:tabs>
        <w:tab w:val="center" w:pos="4153"/>
        <w:tab w:val="right" w:pos="8306"/>
      </w:tabs>
      <w:snapToGrid w:val="0"/>
      <w:jc w:val="left"/>
    </w:pPr>
    <w:rPr>
      <w:sz w:val="18"/>
      <w:szCs w:val="18"/>
    </w:rPr>
  </w:style>
  <w:style w:type="character" w:customStyle="1" w:styleId="a8">
    <w:name w:val="页脚 字符"/>
    <w:basedOn w:val="a0"/>
    <w:link w:val="a7"/>
    <w:uiPriority w:val="99"/>
    <w:rsid w:val="00E679D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6227666">
      <w:bodyDiv w:val="1"/>
      <w:marLeft w:val="0"/>
      <w:marRight w:val="0"/>
      <w:marTop w:val="0"/>
      <w:marBottom w:val="0"/>
      <w:divBdr>
        <w:top w:val="none" w:sz="0" w:space="0" w:color="auto"/>
        <w:left w:val="none" w:sz="0" w:space="0" w:color="auto"/>
        <w:bottom w:val="none" w:sz="0" w:space="0" w:color="auto"/>
        <w:right w:val="none" w:sz="0" w:space="0" w:color="auto"/>
      </w:divBdr>
      <w:divsChild>
        <w:div w:id="543710593">
          <w:marLeft w:val="0"/>
          <w:marRight w:val="0"/>
          <w:marTop w:val="150"/>
          <w:marBottom w:val="150"/>
          <w:divBdr>
            <w:top w:val="none" w:sz="0" w:space="0" w:color="auto"/>
            <w:left w:val="none" w:sz="0" w:space="0" w:color="auto"/>
            <w:bottom w:val="none" w:sz="0" w:space="0" w:color="auto"/>
            <w:right w:val="none" w:sz="0" w:space="0" w:color="auto"/>
          </w:divBdr>
        </w:div>
        <w:div w:id="447895219">
          <w:marLeft w:val="0"/>
          <w:marRight w:val="0"/>
          <w:marTop w:val="0"/>
          <w:marBottom w:val="0"/>
          <w:divBdr>
            <w:top w:val="single" w:sz="6" w:space="8" w:color="B5B5B5"/>
            <w:left w:val="single" w:sz="6" w:space="0" w:color="B5B5B5"/>
            <w:bottom w:val="single" w:sz="6" w:space="8" w:color="B5B5B5"/>
            <w:right w:val="single" w:sz="6" w:space="0" w:color="B5B5B5"/>
          </w:divBdr>
          <w:divsChild>
            <w:div w:id="911282252">
              <w:marLeft w:val="0"/>
              <w:marRight w:val="0"/>
              <w:marTop w:val="0"/>
              <w:marBottom w:val="0"/>
              <w:divBdr>
                <w:top w:val="none" w:sz="0" w:space="0" w:color="auto"/>
                <w:left w:val="none" w:sz="0" w:space="0" w:color="auto"/>
                <w:bottom w:val="none" w:sz="0" w:space="0" w:color="auto"/>
                <w:right w:val="none" w:sz="0" w:space="0" w:color="auto"/>
              </w:divBdr>
            </w:div>
            <w:div w:id="96142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624</Words>
  <Characters>3558</Characters>
  <Application>Microsoft Office Word</Application>
  <DocSecurity>0</DocSecurity>
  <Lines>29</Lines>
  <Paragraphs>8</Paragraphs>
  <ScaleCrop>false</ScaleCrop>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新波 林</cp:lastModifiedBy>
  <cp:revision>2</cp:revision>
  <dcterms:created xsi:type="dcterms:W3CDTF">2021-12-08T15:47:00Z</dcterms:created>
  <dcterms:modified xsi:type="dcterms:W3CDTF">2024-12-15T06:06:00Z</dcterms:modified>
</cp:coreProperties>
</file>